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10719"/>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661D26">
            <w:pPr>
              <w:pStyle w:val="BodyTextBold"/>
              <w:spacing w:after="120"/>
              <w:jc w:val="right"/>
            </w:pPr>
            <w:r w:rsidRPr="00EE5D08">
              <w:t>Topic:</w:t>
            </w:r>
          </w:p>
        </w:tc>
        <w:tc>
          <w:tcPr>
            <w:tcW w:w="0" w:type="auto"/>
            <w:vAlign w:val="center"/>
          </w:tcPr>
          <w:p w14:paraId="5CD906C7" w14:textId="23BAA4A1" w:rsidR="00156F7C" w:rsidRPr="009E63EB" w:rsidRDefault="007C6DA8" w:rsidP="00661D26">
            <w:pPr>
              <w:pStyle w:val="BodyTextBold"/>
              <w:spacing w:after="120"/>
              <w:rPr>
                <w:b w:val="0"/>
              </w:rPr>
            </w:pPr>
            <w:r w:rsidRPr="007C6DA8">
              <w:rPr>
                <w:b w:val="0"/>
              </w:rPr>
              <w:t>SMETS1 Consultation – revised closure date for MOC (MDS) migrations and the associated DMCT Process</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661D26">
            <w:pPr>
              <w:pStyle w:val="BodyTextBold"/>
              <w:spacing w:after="120"/>
              <w:jc w:val="right"/>
            </w:pPr>
            <w:r w:rsidRPr="00EE5D08">
              <w:t>Due Date:</w:t>
            </w:r>
          </w:p>
        </w:tc>
        <w:tc>
          <w:tcPr>
            <w:tcW w:w="0" w:type="auto"/>
            <w:vAlign w:val="center"/>
          </w:tcPr>
          <w:p w14:paraId="30AD2695" w14:textId="0EAF432A" w:rsidR="00E218D7" w:rsidRPr="009E63EB" w:rsidRDefault="009C35E7" w:rsidP="00661D26">
            <w:pPr>
              <w:pStyle w:val="BodyTextBold"/>
              <w:spacing w:after="120"/>
              <w:rPr>
                <w:b w:val="0"/>
              </w:rPr>
            </w:pPr>
            <w:r>
              <w:rPr>
                <w:b w:val="0"/>
              </w:rPr>
              <w:t>1</w:t>
            </w:r>
            <w:r w:rsidR="00220617">
              <w:rPr>
                <w:b w:val="0"/>
              </w:rPr>
              <w:t>6:00</w:t>
            </w:r>
            <w:r>
              <w:rPr>
                <w:b w:val="0"/>
              </w:rPr>
              <w:t xml:space="preserve"> on </w:t>
            </w:r>
            <w:r w:rsidR="001E3B8E">
              <w:rPr>
                <w:b w:val="0"/>
              </w:rPr>
              <w:t>1</w:t>
            </w:r>
            <w:r w:rsidR="000F61D9">
              <w:rPr>
                <w:b w:val="0"/>
              </w:rPr>
              <w:t>8</w:t>
            </w:r>
            <w:r w:rsidR="001E3B8E">
              <w:rPr>
                <w:b w:val="0"/>
              </w:rPr>
              <w:t xml:space="preserve"> </w:t>
            </w:r>
            <w:r w:rsidR="00220617">
              <w:rPr>
                <w:b w:val="0"/>
              </w:rPr>
              <w:t xml:space="preserve">August </w:t>
            </w:r>
            <w:r w:rsidR="0090077A">
              <w:rPr>
                <w:b w:val="0"/>
              </w:rPr>
              <w:t>2022</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661D26">
            <w:pPr>
              <w:pStyle w:val="BodyTextBold"/>
              <w:spacing w:after="120"/>
              <w:jc w:val="right"/>
            </w:pPr>
            <w:r w:rsidRPr="00EE5D08">
              <w:t>DCC Contact</w:t>
            </w:r>
          </w:p>
        </w:tc>
        <w:tc>
          <w:tcPr>
            <w:tcW w:w="0" w:type="auto"/>
            <w:vAlign w:val="center"/>
          </w:tcPr>
          <w:p w14:paraId="034D3931" w14:textId="344B71CB" w:rsidR="0086498F" w:rsidRPr="009E63EB" w:rsidRDefault="00341141" w:rsidP="00661D26">
            <w:pPr>
              <w:pStyle w:val="BodyTextBold"/>
              <w:spacing w:after="120"/>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661D26">
            <w:pPr>
              <w:pStyle w:val="BodyTextBold"/>
              <w:spacing w:after="120"/>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661D26">
            <w:pPr>
              <w:pStyle w:val="BodyTextBold"/>
              <w:spacing w:after="120"/>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661D26">
            <w:pPr>
              <w:pStyle w:val="BodyTextBold"/>
              <w:spacing w:after="120"/>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661D26">
            <w:pPr>
              <w:pStyle w:val="BodyTextBold"/>
              <w:spacing w:after="120"/>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661D26">
            <w:pPr>
              <w:pStyle w:val="BodyTextBold"/>
              <w:spacing w:after="120"/>
              <w:jc w:val="right"/>
              <w:rPr>
                <w:rFonts w:eastAsia="Times New Roman"/>
                <w:bCs w:val="0"/>
              </w:rPr>
            </w:pPr>
            <w:r w:rsidRPr="00EE5D08">
              <w:t>Contact Email:</w:t>
            </w:r>
          </w:p>
        </w:tc>
        <w:tc>
          <w:tcPr>
            <w:tcW w:w="0" w:type="auto"/>
            <w:vAlign w:val="center"/>
          </w:tcPr>
          <w:p w14:paraId="39EB0B6C" w14:textId="57161FCF" w:rsidR="0052508C" w:rsidRPr="009E63EB" w:rsidRDefault="00F2706B" w:rsidP="00661D26">
            <w:pPr>
              <w:pStyle w:val="BodyTextBold"/>
              <w:spacing w:after="120"/>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661D26">
            <w:pPr>
              <w:pStyle w:val="BodyTextBold"/>
              <w:spacing w:after="120"/>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661D26">
            <w:pPr>
              <w:pStyle w:val="BodyTextBold"/>
              <w:spacing w:after="120"/>
              <w:rPr>
                <w:b w:val="0"/>
              </w:rPr>
            </w:pPr>
            <w:r w:rsidRPr="009E63EB">
              <w:rPr>
                <w:b w:val="0"/>
              </w:rPr>
              <w:t>[Respondent to add]</w:t>
            </w:r>
          </w:p>
        </w:tc>
      </w:tr>
    </w:tbl>
    <w:p w14:paraId="22E919AE" w14:textId="5B1CD511" w:rsidR="004064E0" w:rsidRDefault="00DC52C9" w:rsidP="00565AF9">
      <w:pPr>
        <w:pStyle w:val="Heading1"/>
        <w:numPr>
          <w:ilvl w:val="0"/>
          <w:numId w:val="0"/>
        </w:numPr>
      </w:pPr>
      <w:bookmarkStart w:id="0" w:name="_Toc499294628"/>
      <w:r>
        <w:t>R</w:t>
      </w:r>
      <w:r w:rsidR="004064E0">
        <w:t>esponses to the consultation questions</w:t>
      </w:r>
      <w:r w:rsidR="00DE289C">
        <w:t xml:space="preserve"> on </w:t>
      </w:r>
      <w:bookmarkEnd w:id="0"/>
      <w:r w:rsidR="001E3B8E" w:rsidRPr="001E3B8E">
        <w:t>SMETS1 Consultation – updated closure for MOC (MDS)</w:t>
      </w:r>
    </w:p>
    <w:tbl>
      <w:tblPr>
        <w:tblStyle w:val="TableTemplate1"/>
        <w:tblW w:w="0" w:type="auto"/>
        <w:tblCellMar>
          <w:left w:w="85" w:type="dxa"/>
          <w:right w:w="85" w:type="dxa"/>
        </w:tblCellMar>
        <w:tblLook w:val="04A0" w:firstRow="1" w:lastRow="0" w:firstColumn="1" w:lastColumn="0" w:noHBand="0" w:noVBand="1"/>
      </w:tblPr>
      <w:tblGrid>
        <w:gridCol w:w="1382"/>
        <w:gridCol w:w="9370"/>
        <w:gridCol w:w="3186"/>
      </w:tblGrid>
      <w:tr w:rsidR="009E3938" w:rsidRPr="0060013D" w14:paraId="3E2A3BAD" w14:textId="77777777" w:rsidTr="00565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60013D" w:rsidRDefault="007A3E8B" w:rsidP="009D7248">
            <w:pPr>
              <w:pStyle w:val="TableText-Left"/>
              <w:spacing w:line="276" w:lineRule="auto"/>
              <w:rPr>
                <w:rFonts w:asciiTheme="minorHAnsi" w:hAnsiTheme="minorHAnsi" w:cstheme="minorHAnsi"/>
                <w:color w:val="auto"/>
                <w:sz w:val="20"/>
                <w:szCs w:val="20"/>
              </w:rPr>
            </w:pPr>
            <w:r w:rsidRPr="0060013D">
              <w:rPr>
                <w:rFonts w:asciiTheme="minorHAnsi" w:hAnsiTheme="minorHAnsi" w:cstheme="minorHAnsi"/>
                <w:color w:val="auto"/>
                <w:sz w:val="20"/>
                <w:szCs w:val="20"/>
              </w:rPr>
              <w:t>Reference</w:t>
            </w:r>
          </w:p>
        </w:tc>
        <w:tc>
          <w:tcPr>
            <w:tcW w:w="0" w:type="auto"/>
          </w:tcPr>
          <w:p w14:paraId="0892CFD9" w14:textId="2C71B946"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Question</w:t>
            </w:r>
          </w:p>
        </w:tc>
        <w:tc>
          <w:tcPr>
            <w:tcW w:w="0" w:type="auto"/>
          </w:tcPr>
          <w:p w14:paraId="033C5F8C" w14:textId="07636174"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Response</w:t>
            </w:r>
          </w:p>
        </w:tc>
      </w:tr>
      <w:tr w:rsidR="00FE2FDB" w:rsidRPr="0060013D" w14:paraId="72511565"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66691B14" w:rsidR="00FE2FDB" w:rsidRPr="0060013D" w:rsidRDefault="00845AB2" w:rsidP="00CE6BA1">
            <w:pPr>
              <w:pStyle w:val="TableText-Left"/>
              <w:spacing w:line="276" w:lineRule="auto"/>
              <w:rPr>
                <w:rFonts w:asciiTheme="minorHAnsi" w:hAnsiTheme="minorHAnsi" w:cstheme="minorHAnsi"/>
                <w:sz w:val="20"/>
                <w:szCs w:val="20"/>
              </w:rPr>
            </w:pPr>
            <w:r w:rsidRPr="00845AB2">
              <w:rPr>
                <w:rFonts w:asciiTheme="minorHAnsi" w:hAnsiTheme="minorHAnsi" w:cstheme="minorHAnsi"/>
                <w:sz w:val="20"/>
                <w:szCs w:val="20"/>
              </w:rPr>
              <w:t>Closure</w:t>
            </w:r>
            <w:r w:rsidR="00CE6BA1">
              <w:rPr>
                <w:rFonts w:asciiTheme="minorHAnsi" w:hAnsiTheme="minorHAnsi" w:cstheme="minorHAnsi"/>
                <w:sz w:val="20"/>
                <w:szCs w:val="20"/>
              </w:rPr>
              <w:t> </w:t>
            </w:r>
            <w:r w:rsidRPr="00845AB2">
              <w:rPr>
                <w:rFonts w:asciiTheme="minorHAnsi" w:hAnsiTheme="minorHAnsi" w:cstheme="minorHAnsi"/>
                <w:sz w:val="20"/>
                <w:szCs w:val="20"/>
              </w:rPr>
              <w:t>1</w:t>
            </w:r>
            <w:r w:rsidR="00CE6BA1">
              <w:rPr>
                <w:rFonts w:asciiTheme="minorHAnsi" w:hAnsiTheme="minorHAnsi" w:cstheme="minorHAnsi"/>
                <w:sz w:val="20"/>
                <w:szCs w:val="20"/>
              </w:rPr>
              <w:t> </w:t>
            </w:r>
            <w:r w:rsidRPr="00845AB2">
              <w:rPr>
                <w:rFonts w:asciiTheme="minorHAnsi" w:hAnsiTheme="minorHAnsi" w:cstheme="minorHAnsi"/>
                <w:sz w:val="20"/>
                <w:szCs w:val="20"/>
              </w:rPr>
              <w:t>V2</w:t>
            </w:r>
            <w:r w:rsidR="00CE6BA1">
              <w:rPr>
                <w:rFonts w:asciiTheme="minorHAnsi" w:hAnsiTheme="minorHAnsi" w:cstheme="minorHAnsi"/>
                <w:sz w:val="20"/>
                <w:szCs w:val="20"/>
              </w:rPr>
              <w:br/>
            </w:r>
            <w:r w:rsidRPr="00845AB2">
              <w:rPr>
                <w:rFonts w:asciiTheme="minorHAnsi" w:hAnsiTheme="minorHAnsi" w:cstheme="minorHAnsi"/>
                <w:sz w:val="20"/>
                <w:szCs w:val="20"/>
              </w:rPr>
              <w:t>Q1</w:t>
            </w:r>
          </w:p>
        </w:tc>
        <w:tc>
          <w:tcPr>
            <w:tcW w:w="0" w:type="auto"/>
          </w:tcPr>
          <w:p w14:paraId="2E8CAFFB" w14:textId="0FD1D109" w:rsidR="00FE2FDB" w:rsidRPr="0060013D" w:rsidRDefault="009F5D55"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F5D55">
              <w:rPr>
                <w:rFonts w:asciiTheme="minorHAnsi" w:hAnsiTheme="minorHAnsi" w:cstheme="minorHAnsi"/>
                <w:sz w:val="20"/>
                <w:szCs w:val="20"/>
              </w:rPr>
              <w:t>Do you agree with DCC’s proposed RP Decommissioning Timetable document for the MOC (MDS) cohort that sets out the proposed date for the Requesting Party to be decommissioned for the MOC (MDS) cohort to be Sunday 25 September 2022 (or any following Sunday up to and including Sunday 27 November 2022)? Do you have any detailed comments on the RP Decommissioning Timetable document and information presented in this consultation document? Please provide a rationale for your views.</w:t>
            </w:r>
          </w:p>
        </w:tc>
        <w:tc>
          <w:tcPr>
            <w:tcW w:w="0" w:type="auto"/>
          </w:tcPr>
          <w:p w14:paraId="6647FA10" w14:textId="65C48928" w:rsidR="00FE2FDB" w:rsidRPr="0060013D" w:rsidRDefault="0060013D"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65AC" w14:textId="77777777" w:rsidR="00341141" w:rsidRDefault="00341141" w:rsidP="00FA568E">
      <w:pPr>
        <w:spacing w:after="0"/>
      </w:pPr>
      <w:r>
        <w:separator/>
      </w:r>
    </w:p>
  </w:endnote>
  <w:endnote w:type="continuationSeparator" w:id="0">
    <w:p w14:paraId="2922518B" w14:textId="77777777" w:rsidR="00341141" w:rsidRDefault="00341141" w:rsidP="00FA568E">
      <w:pPr>
        <w:spacing w:after="0"/>
      </w:pPr>
      <w:r>
        <w:continuationSeparator/>
      </w:r>
    </w:p>
  </w:endnote>
  <w:endnote w:type="continuationNotice" w:id="1">
    <w:p w14:paraId="029015F8" w14:textId="77777777" w:rsidR="00341141" w:rsidRDefault="003411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ED4F" w14:textId="77777777" w:rsidR="00CE6BA1" w:rsidRDefault="00CE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001A5CFB" w:rsidR="00E34ABA" w:rsidRDefault="00CB5381" w:rsidP="00F37854">
          <w:pPr>
            <w:pStyle w:val="Footer"/>
            <w:rPr>
              <w:sz w:val="20"/>
              <w:szCs w:val="20"/>
            </w:rPr>
          </w:pPr>
          <w:r>
            <w:rPr>
              <w:noProof/>
              <w:sz w:val="20"/>
              <w:szCs w:val="20"/>
            </w:rPr>
            <mc:AlternateContent>
              <mc:Choice Requires="wps">
                <w:drawing>
                  <wp:anchor distT="0" distB="0" distL="114300" distR="114300" simplePos="0" relativeHeight="251660288" behindDoc="0" locked="0" layoutInCell="0" allowOverlap="1" wp14:anchorId="3B9326C5" wp14:editId="568537A9">
                    <wp:simplePos x="0" y="0"/>
                    <wp:positionH relativeFrom="page">
                      <wp:posOffset>0</wp:posOffset>
                    </wp:positionH>
                    <wp:positionV relativeFrom="page">
                      <wp:posOffset>7096125</wp:posOffset>
                    </wp:positionV>
                    <wp:extent cx="10692130" cy="273050"/>
                    <wp:effectExtent l="0" t="0" r="0" b="12700"/>
                    <wp:wrapNone/>
                    <wp:docPr id="2" name="MSIPCMa7974a0999b38e830f95b2ec"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326C5" id="_x0000_t202" coordsize="21600,21600" o:spt="202" path="m,l,21600r21600,l21600,xe">
                    <v:stroke joinstyle="miter"/>
                    <v:path gradientshapeok="t" o:connecttype="rect"/>
                  </v:shapetype>
                  <v:shape id="MSIPCMa7974a0999b38e830f95b2ec"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" o:allowincell="f" filled="f" stroked="f" strokeweight=".5pt">
                    <v:textbox inset=",0,,0">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v:textbox>
                    <w10:wrap anchorx="page" anchory="page"/>
                  </v:shape>
                </w:pict>
              </mc:Fallback>
            </mc:AlternateContent>
          </w:r>
          <w:r w:rsidR="00C9484F">
            <w:rPr>
              <w:sz w:val="20"/>
              <w:szCs w:val="20"/>
            </w:rPr>
            <w:fldChar w:fldCharType="begin"/>
          </w:r>
          <w:r w:rsidR="00C9484F">
            <w:rPr>
              <w:sz w:val="20"/>
              <w:szCs w:val="20"/>
            </w:rPr>
            <w:instrText xml:space="preserve"> FILENAME   \* MERGEFORMAT </w:instrText>
          </w:r>
          <w:r w:rsidR="00C9484F">
            <w:rPr>
              <w:sz w:val="20"/>
              <w:szCs w:val="20"/>
            </w:rPr>
            <w:fldChar w:fldCharType="separate"/>
          </w:r>
          <w:r w:rsidR="00CE6BA1">
            <w:rPr>
              <w:noProof/>
              <w:sz w:val="20"/>
              <w:szCs w:val="20"/>
            </w:rPr>
            <w:t>Closure1V2_RESPONSE_TEMPLATE</w:t>
          </w:r>
          <w:r w:rsidR="00C9484F">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A583" w14:textId="77777777" w:rsidR="00CE6BA1" w:rsidRDefault="00CE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B7FC" w14:textId="77777777" w:rsidR="00341141" w:rsidRDefault="00341141" w:rsidP="00FA568E">
      <w:pPr>
        <w:spacing w:after="0"/>
      </w:pPr>
      <w:r>
        <w:separator/>
      </w:r>
    </w:p>
  </w:footnote>
  <w:footnote w:type="continuationSeparator" w:id="0">
    <w:p w14:paraId="09469053" w14:textId="77777777" w:rsidR="00341141" w:rsidRDefault="00341141" w:rsidP="00FA568E">
      <w:pPr>
        <w:spacing w:after="0"/>
      </w:pPr>
      <w:r>
        <w:continuationSeparator/>
      </w:r>
    </w:p>
  </w:footnote>
  <w:footnote w:type="continuationNotice" w:id="1">
    <w:p w14:paraId="7E4CA360" w14:textId="77777777" w:rsidR="00341141" w:rsidRDefault="003411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B1BF" w14:textId="77777777" w:rsidR="00CE6BA1" w:rsidRDefault="00CE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33721965" w:rsidR="0052508C" w:rsidRDefault="00CB5381" w:rsidP="0052508C">
    <w:pPr>
      <w:pStyle w:val="DocumentControlHeading"/>
    </w:pPr>
    <w:r>
      <w:rPr>
        <w:noProof/>
      </w:rPr>
      <mc:AlternateContent>
        <mc:Choice Requires="wps">
          <w:drawing>
            <wp:anchor distT="0" distB="0" distL="114300" distR="114300" simplePos="0" relativeHeight="251659264" behindDoc="0" locked="0" layoutInCell="0" allowOverlap="1" wp14:anchorId="3B4502EC" wp14:editId="10609408">
              <wp:simplePos x="0" y="0"/>
              <wp:positionH relativeFrom="page">
                <wp:posOffset>0</wp:posOffset>
              </wp:positionH>
              <wp:positionV relativeFrom="page">
                <wp:posOffset>190500</wp:posOffset>
              </wp:positionV>
              <wp:extent cx="10692130" cy="273050"/>
              <wp:effectExtent l="0" t="0" r="0" b="12700"/>
              <wp:wrapNone/>
              <wp:docPr id="1" name="MSIPCM87fd4314b69ae2c2b5035ebf"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4502EC" id="_x0000_t202" coordsize="21600,21600" o:spt="202" path="m,l,21600r21600,l21600,xe">
              <v:stroke joinstyle="miter"/>
              <v:path gradientshapeok="t" o:connecttype="rect"/>
            </v:shapetype>
            <v:shape id="MSIPCM87fd4314b69ae2c2b5035ebf"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rol8NrgIAAEgFAAAOAAAAAAAA&#10;AAAAAAAAAC4CAABkcnMvZTJvRG9jLnhtbFBLAQItABQABgAIAAAAIQA93ilM3AAAAAcBAAAPAAAA&#10;AAAAAAAAAAAAAAgFAABkcnMvZG93bnJldi54bWxQSwUGAAAAAAQABADzAAAAEQYAAAAA&#10;" o:allowincell="f" filled="f" stroked="f" strokeweight=".5pt">
              <v:textbox inset=",0,,0">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3E56" w14:textId="77777777" w:rsidR="00CE6BA1" w:rsidRDefault="00CE6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093"/>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79B"/>
    <w:rsid w:val="00065B5E"/>
    <w:rsid w:val="00067235"/>
    <w:rsid w:val="00070535"/>
    <w:rsid w:val="00071310"/>
    <w:rsid w:val="00073134"/>
    <w:rsid w:val="000751CC"/>
    <w:rsid w:val="00075421"/>
    <w:rsid w:val="00075A86"/>
    <w:rsid w:val="00076EAA"/>
    <w:rsid w:val="0007792A"/>
    <w:rsid w:val="00080C91"/>
    <w:rsid w:val="00081342"/>
    <w:rsid w:val="00081C13"/>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97026"/>
    <w:rsid w:val="000A0435"/>
    <w:rsid w:val="000A1380"/>
    <w:rsid w:val="000A2D84"/>
    <w:rsid w:val="000A2E2A"/>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1D9"/>
    <w:rsid w:val="000F62BD"/>
    <w:rsid w:val="000F78B1"/>
    <w:rsid w:val="00100989"/>
    <w:rsid w:val="00102CE8"/>
    <w:rsid w:val="00103A0A"/>
    <w:rsid w:val="0010451C"/>
    <w:rsid w:val="001045FA"/>
    <w:rsid w:val="00105220"/>
    <w:rsid w:val="00105322"/>
    <w:rsid w:val="00105E01"/>
    <w:rsid w:val="00106946"/>
    <w:rsid w:val="00106A09"/>
    <w:rsid w:val="00106B97"/>
    <w:rsid w:val="001075BC"/>
    <w:rsid w:val="00107C8E"/>
    <w:rsid w:val="00110084"/>
    <w:rsid w:val="001102FE"/>
    <w:rsid w:val="001106F5"/>
    <w:rsid w:val="001118EB"/>
    <w:rsid w:val="00113FB8"/>
    <w:rsid w:val="001142F7"/>
    <w:rsid w:val="001148E9"/>
    <w:rsid w:val="001149F2"/>
    <w:rsid w:val="001154B4"/>
    <w:rsid w:val="00115CB7"/>
    <w:rsid w:val="00115D18"/>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3CA"/>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3CBC"/>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3B8E"/>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0617"/>
    <w:rsid w:val="002211C6"/>
    <w:rsid w:val="002212D2"/>
    <w:rsid w:val="002225AE"/>
    <w:rsid w:val="00222909"/>
    <w:rsid w:val="00222C88"/>
    <w:rsid w:val="0022370A"/>
    <w:rsid w:val="00223C5F"/>
    <w:rsid w:val="002241B6"/>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545"/>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4A29"/>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316"/>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141"/>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8AB"/>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83B"/>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695D"/>
    <w:rsid w:val="00400CE9"/>
    <w:rsid w:val="0040231B"/>
    <w:rsid w:val="00402D80"/>
    <w:rsid w:val="00403A06"/>
    <w:rsid w:val="00404475"/>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622"/>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48D7"/>
    <w:rsid w:val="00465DCE"/>
    <w:rsid w:val="00465E1A"/>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2AC"/>
    <w:rsid w:val="00547C14"/>
    <w:rsid w:val="00547F50"/>
    <w:rsid w:val="00550C2B"/>
    <w:rsid w:val="00550E0D"/>
    <w:rsid w:val="005521F5"/>
    <w:rsid w:val="00553837"/>
    <w:rsid w:val="005559E1"/>
    <w:rsid w:val="005564AD"/>
    <w:rsid w:val="00556A4A"/>
    <w:rsid w:val="00560DF2"/>
    <w:rsid w:val="005627AB"/>
    <w:rsid w:val="00565AF9"/>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0247"/>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13D"/>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1D26"/>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414"/>
    <w:rsid w:val="007557C1"/>
    <w:rsid w:val="00757626"/>
    <w:rsid w:val="0076061C"/>
    <w:rsid w:val="007617AC"/>
    <w:rsid w:val="00765684"/>
    <w:rsid w:val="00765B73"/>
    <w:rsid w:val="00772CE4"/>
    <w:rsid w:val="00772D02"/>
    <w:rsid w:val="00773F6D"/>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6DA8"/>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26AC0"/>
    <w:rsid w:val="008328A2"/>
    <w:rsid w:val="008334B6"/>
    <w:rsid w:val="00833BD8"/>
    <w:rsid w:val="00833E95"/>
    <w:rsid w:val="008347C4"/>
    <w:rsid w:val="008352E1"/>
    <w:rsid w:val="00836564"/>
    <w:rsid w:val="00837319"/>
    <w:rsid w:val="0084132F"/>
    <w:rsid w:val="00842425"/>
    <w:rsid w:val="00843E2E"/>
    <w:rsid w:val="008449C1"/>
    <w:rsid w:val="00845AB2"/>
    <w:rsid w:val="00846A64"/>
    <w:rsid w:val="00847693"/>
    <w:rsid w:val="00847DF3"/>
    <w:rsid w:val="00850662"/>
    <w:rsid w:val="00851467"/>
    <w:rsid w:val="00851B06"/>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106A"/>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12EE"/>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5D55"/>
    <w:rsid w:val="009F6565"/>
    <w:rsid w:val="009F6D8B"/>
    <w:rsid w:val="009F75F8"/>
    <w:rsid w:val="00A00519"/>
    <w:rsid w:val="00A01571"/>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1380"/>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3A30"/>
    <w:rsid w:val="00AA46DD"/>
    <w:rsid w:val="00AA7448"/>
    <w:rsid w:val="00AA7A58"/>
    <w:rsid w:val="00AA7FBF"/>
    <w:rsid w:val="00AB1575"/>
    <w:rsid w:val="00AB24C7"/>
    <w:rsid w:val="00AB2F96"/>
    <w:rsid w:val="00AB3DB3"/>
    <w:rsid w:val="00AB414D"/>
    <w:rsid w:val="00AB5287"/>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97D"/>
    <w:rsid w:val="00B16F12"/>
    <w:rsid w:val="00B17F96"/>
    <w:rsid w:val="00B20ACD"/>
    <w:rsid w:val="00B22AE4"/>
    <w:rsid w:val="00B22F31"/>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44AD"/>
    <w:rsid w:val="00B35398"/>
    <w:rsid w:val="00B35B52"/>
    <w:rsid w:val="00B36799"/>
    <w:rsid w:val="00B36F5A"/>
    <w:rsid w:val="00B41C10"/>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1EC9"/>
    <w:rsid w:val="00B6226E"/>
    <w:rsid w:val="00B624D8"/>
    <w:rsid w:val="00B6377A"/>
    <w:rsid w:val="00B63BEF"/>
    <w:rsid w:val="00B64834"/>
    <w:rsid w:val="00B657CB"/>
    <w:rsid w:val="00B666C3"/>
    <w:rsid w:val="00B66836"/>
    <w:rsid w:val="00B66E9E"/>
    <w:rsid w:val="00B6705E"/>
    <w:rsid w:val="00B67374"/>
    <w:rsid w:val="00B70BE0"/>
    <w:rsid w:val="00B7113D"/>
    <w:rsid w:val="00B71D73"/>
    <w:rsid w:val="00B72AB3"/>
    <w:rsid w:val="00B72E99"/>
    <w:rsid w:val="00B734CD"/>
    <w:rsid w:val="00B73F84"/>
    <w:rsid w:val="00B755C1"/>
    <w:rsid w:val="00B777FA"/>
    <w:rsid w:val="00B81418"/>
    <w:rsid w:val="00B82470"/>
    <w:rsid w:val="00B8288D"/>
    <w:rsid w:val="00B83675"/>
    <w:rsid w:val="00B83878"/>
    <w:rsid w:val="00B83C3C"/>
    <w:rsid w:val="00B85412"/>
    <w:rsid w:val="00B85429"/>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6B0"/>
    <w:rsid w:val="00C97961"/>
    <w:rsid w:val="00CA03F5"/>
    <w:rsid w:val="00CA2082"/>
    <w:rsid w:val="00CA3378"/>
    <w:rsid w:val="00CA4D07"/>
    <w:rsid w:val="00CA5744"/>
    <w:rsid w:val="00CA5AE5"/>
    <w:rsid w:val="00CA67D5"/>
    <w:rsid w:val="00CA7FAF"/>
    <w:rsid w:val="00CB0C32"/>
    <w:rsid w:val="00CB36CA"/>
    <w:rsid w:val="00CB3E26"/>
    <w:rsid w:val="00CB49E7"/>
    <w:rsid w:val="00CB4BC1"/>
    <w:rsid w:val="00CB538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6C63"/>
    <w:rsid w:val="00CD7613"/>
    <w:rsid w:val="00CE05C6"/>
    <w:rsid w:val="00CE07FF"/>
    <w:rsid w:val="00CE1ADE"/>
    <w:rsid w:val="00CE1F09"/>
    <w:rsid w:val="00CE3118"/>
    <w:rsid w:val="00CE31FA"/>
    <w:rsid w:val="00CE361B"/>
    <w:rsid w:val="00CE48BA"/>
    <w:rsid w:val="00CE4946"/>
    <w:rsid w:val="00CE535C"/>
    <w:rsid w:val="00CE55C6"/>
    <w:rsid w:val="00CE64E6"/>
    <w:rsid w:val="00CE6B72"/>
    <w:rsid w:val="00CE6BA1"/>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266E"/>
    <w:rsid w:val="00D7327A"/>
    <w:rsid w:val="00D75255"/>
    <w:rsid w:val="00D7572F"/>
    <w:rsid w:val="00D76BF5"/>
    <w:rsid w:val="00D76E90"/>
    <w:rsid w:val="00D77C26"/>
    <w:rsid w:val="00D77C8E"/>
    <w:rsid w:val="00D77E73"/>
    <w:rsid w:val="00D818E0"/>
    <w:rsid w:val="00D824F7"/>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E56"/>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699"/>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50ED"/>
    <w:rsid w:val="00F255B7"/>
    <w:rsid w:val="00F261D3"/>
    <w:rsid w:val="00F26796"/>
    <w:rsid w:val="00F2706B"/>
    <w:rsid w:val="00F27273"/>
    <w:rsid w:val="00F27AB9"/>
    <w:rsid w:val="00F31298"/>
    <w:rsid w:val="00F32209"/>
    <w:rsid w:val="00F3283C"/>
    <w:rsid w:val="00F32BA7"/>
    <w:rsid w:val="00F33D16"/>
    <w:rsid w:val="00F33D9E"/>
    <w:rsid w:val="00F3571B"/>
    <w:rsid w:val="00F35D7D"/>
    <w:rsid w:val="00F361AA"/>
    <w:rsid w:val="00F3668C"/>
    <w:rsid w:val="00F36B0A"/>
    <w:rsid w:val="00F36DAA"/>
    <w:rsid w:val="00F37854"/>
    <w:rsid w:val="00F37865"/>
    <w:rsid w:val="00F37D0F"/>
    <w:rsid w:val="00F4100C"/>
    <w:rsid w:val="00F4345C"/>
    <w:rsid w:val="00F445A4"/>
    <w:rsid w:val="00F4463F"/>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2C80"/>
    <w:rsid w:val="00F8486D"/>
    <w:rsid w:val="00F8524C"/>
    <w:rsid w:val="00F85DCE"/>
    <w:rsid w:val="00F86380"/>
    <w:rsid w:val="00F872D6"/>
    <w:rsid w:val="00F8754A"/>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2FDB"/>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 Id="rId22" Type="http://schemas.openxmlformats.org/officeDocument/2006/relationships/fontTable" Target="fontTable.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0e1c6c84-f403-4bbd-88d7-452781fd505b" ContentTypeId="0x0101003D99FF4BEE06314F802DDB72832DC48E" PreviousValue="false"/>
</file>

<file path=customXml/itemProps1.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2.xml><?xml version="1.0" encoding="utf-8"?>
<ds:datastoreItem xmlns:ds="http://schemas.openxmlformats.org/officeDocument/2006/customXml" ds:itemID="{8394C495-88D5-4522-91C0-DED147E7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1297D-6F9A-4FBF-95FF-3A9FF0D5428D}">
  <ds:schemaRefs>
    <ds:schemaRef ds:uri="http://schemas.microsoft.com/office/2006/metadata/customXsn"/>
  </ds:schemaRefs>
</ds:datastoreItem>
</file>

<file path=customXml/itemProps4.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5.xml><?xml version="1.0" encoding="utf-8"?>
<ds:datastoreItem xmlns:ds="http://schemas.openxmlformats.org/officeDocument/2006/customXml" ds:itemID="{FCC00C1F-C328-4F0E-ABAB-2AD63F4280B1}">
  <ds:schemaRefs>
    <ds:schemaRef ds:uri="http://schemas.microsoft.com/sharepoint/events"/>
  </ds:schemaRefs>
</ds:datastoreItem>
</file>

<file path=customXml/itemProps6.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7.xml><?xml version="1.0" encoding="utf-8"?>
<ds:datastoreItem xmlns:ds="http://schemas.openxmlformats.org/officeDocument/2006/customXml" ds:itemID="{E0A0D57A-C540-4388-AD23-189743C896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2021-01-08T11:30:00Z</dcterms:created>
  <dcterms:modified xsi:type="dcterms:W3CDTF">2022-07-28T13:50:00Z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y fmtid="{D5CDD505-2E9C-101B-9397-08002B2CF9AE}" pid="11" name="MSIP_Label_263a3b24-e67a-4f5f-98f1-0c05faed4f4c_Enabled">
    <vt:lpwstr>true</vt:lpwstr>
  </property>
  <property fmtid="{D5CDD505-2E9C-101B-9397-08002B2CF9AE}" pid="12" name="MSIP_Label_263a3b24-e67a-4f5f-98f1-0c05faed4f4c_SetDate">
    <vt:lpwstr>2022-03-07T11:29:34Z</vt:lpwstr>
  </property>
  <property fmtid="{D5CDD505-2E9C-101B-9397-08002B2CF9AE}" pid="13" name="MSIP_Label_263a3b24-e67a-4f5f-98f1-0c05faed4f4c_Method">
    <vt:lpwstr>Privileged</vt:lpwstr>
  </property>
  <property fmtid="{D5CDD505-2E9C-101B-9397-08002B2CF9AE}" pid="14" name="MSIP_Label_263a3b24-e67a-4f5f-98f1-0c05faed4f4c_Name">
    <vt:lpwstr>DCC Public</vt:lpwstr>
  </property>
  <property fmtid="{D5CDD505-2E9C-101B-9397-08002B2CF9AE}" pid="15" name="MSIP_Label_263a3b24-e67a-4f5f-98f1-0c05faed4f4c_SiteId">
    <vt:lpwstr>d77ea84a-f7fd-4928-b8a3-64763b0a7710</vt:lpwstr>
  </property>
  <property fmtid="{D5CDD505-2E9C-101B-9397-08002B2CF9AE}" pid="16" name="MSIP_Label_263a3b24-e67a-4f5f-98f1-0c05faed4f4c_ActionId">
    <vt:lpwstr>2ac03c5b-df95-4d07-be7f-78ddd04e9b76</vt:lpwstr>
  </property>
  <property fmtid="{D5CDD505-2E9C-101B-9397-08002B2CF9AE}" pid="17" name="MSIP_Label_263a3b24-e67a-4f5f-98f1-0c05faed4f4c_ContentBits">
    <vt:lpwstr>3</vt:lpwstr>
  </property>
</Properties>
</file>