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5327"/>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6498F" w:rsidP="0086498F">
            <w:pPr>
              <w:pStyle w:val="BodyTextBold"/>
              <w:rPr>
                <w:rFonts w:ascii="Lato" w:hAnsi="Lato"/>
                <w:b w:val="0"/>
              </w:rPr>
            </w:pPr>
            <w:hyperlink r:id="rId12" w:history="1">
              <w:r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2A362B7F" w:rsidR="00F3668C" w:rsidRPr="00B56577" w:rsidRDefault="0052508C" w:rsidP="009E63EB">
            <w:pPr>
              <w:pStyle w:val="BodyTextBold"/>
              <w:rPr>
                <w:rFonts w:ascii="Lato" w:hAnsi="Lato"/>
                <w:b w:val="0"/>
              </w:rPr>
            </w:pPr>
            <w:r w:rsidRPr="00B56577">
              <w:rPr>
                <w:rFonts w:ascii="Lato" w:hAnsi="Lato"/>
                <w:b w:val="0"/>
              </w:rPr>
              <w:t>[</w:t>
            </w:r>
            <w:r w:rsidR="00F2706B" w:rsidRPr="00B56577">
              <w:rPr>
                <w:rFonts w:ascii="Lato" w:hAnsi="Lato"/>
                <w:b w:val="0"/>
              </w:rPr>
              <w:t>Respondent to add</w:t>
            </w:r>
            <w:r w:rsidRPr="00B56577">
              <w:rPr>
                <w:rFonts w:ascii="Lato" w:hAnsi="Lato"/>
                <w:b w:val="0"/>
              </w:rPr>
              <w:t>]</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2BB4EDDE" w:rsidR="0052508C" w:rsidRPr="00B56577" w:rsidRDefault="00F2706B" w:rsidP="009E63EB">
            <w:pPr>
              <w:pStyle w:val="BodyTextBold"/>
              <w:rPr>
                <w:rFonts w:ascii="Lato" w:hAnsi="Lato"/>
                <w:b w:val="0"/>
              </w:rPr>
            </w:pPr>
            <w:r w:rsidRPr="00B56577">
              <w:rPr>
                <w:rFonts w:ascii="Lato" w:hAnsi="Lato"/>
                <w:b w:val="0"/>
              </w:rPr>
              <w:t>[Respondent to add]</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57161FCF" w:rsidR="0052508C" w:rsidRPr="00B56577" w:rsidRDefault="00F2706B" w:rsidP="009E63EB">
            <w:pPr>
              <w:pStyle w:val="BodyTextBold"/>
              <w:rPr>
                <w:rFonts w:ascii="Lato" w:hAnsi="Lato"/>
                <w:b w:val="0"/>
              </w:rPr>
            </w:pPr>
            <w:r w:rsidRPr="00B56577">
              <w:rPr>
                <w:rFonts w:ascii="Lato" w:hAnsi="Lato"/>
                <w:b w:val="0"/>
              </w:rPr>
              <w:t>[Respondent to add]</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06CF30F4" w:rsidR="0052508C" w:rsidRPr="00B56577" w:rsidRDefault="00F2706B" w:rsidP="009E63EB">
            <w:pPr>
              <w:pStyle w:val="BodyTextBold"/>
              <w:rPr>
                <w:rFonts w:ascii="Lato" w:hAnsi="Lato"/>
                <w:b w:val="0"/>
              </w:rPr>
            </w:pPr>
            <w:r w:rsidRPr="00B56577">
              <w:rPr>
                <w:rFonts w:ascii="Lato" w:hAnsi="Lato"/>
                <w:b w:val="0"/>
              </w:rPr>
              <w:t>[Respondent to add]</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19"/>
        <w:gridCol w:w="6168"/>
        <w:gridCol w:w="6751"/>
      </w:tblGrid>
      <w:tr w:rsidR="0076319B" w:rsidRPr="00B56577" w14:paraId="3E2A3BAD" w14:textId="77777777" w:rsidTr="00133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76319B" w:rsidRPr="00B56577" w14:paraId="72511565" w14:textId="77777777" w:rsidTr="00133633">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0" w:type="auto"/>
            <w:vAlign w:val="center"/>
          </w:tcPr>
          <w:p w14:paraId="09ED2C82" w14:textId="7164B603" w:rsidR="0036364C" w:rsidRPr="0036364C" w:rsidRDefault="0036364C" w:rsidP="0036364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6364C">
              <w:rPr>
                <w:rFonts w:ascii="Lato" w:hAnsi="Lato"/>
              </w:rPr>
              <w:t>Yes. The weighting factors should reflect the actual usage of the Smart DCC network to ensure that costs are distributed fairly among Core Users. The current model</w:t>
            </w:r>
            <w:r>
              <w:rPr>
                <w:rFonts w:ascii="Lato" w:hAnsi="Lato"/>
              </w:rPr>
              <w:t xml:space="preserve"> </w:t>
            </w:r>
            <w:r w:rsidRPr="0036364C">
              <w:rPr>
                <w:rFonts w:ascii="Lato" w:hAnsi="Lato"/>
              </w:rPr>
              <w:t xml:space="preserve">does not accurately </w:t>
            </w:r>
            <w:r>
              <w:rPr>
                <w:rFonts w:ascii="Lato" w:hAnsi="Lato"/>
              </w:rPr>
              <w:t xml:space="preserve">represent and </w:t>
            </w:r>
            <w:r w:rsidRPr="0036364C">
              <w:rPr>
                <w:rFonts w:ascii="Lato" w:hAnsi="Lato"/>
              </w:rPr>
              <w:t>account for shifts in network demand</w:t>
            </w:r>
            <w:r>
              <w:rPr>
                <w:rFonts w:ascii="Lato" w:hAnsi="Lato"/>
              </w:rPr>
              <w:t xml:space="preserve"> as the market has changed</w:t>
            </w:r>
            <w:r w:rsidRPr="0036364C">
              <w:rPr>
                <w:rFonts w:ascii="Lato" w:hAnsi="Lato"/>
              </w:rPr>
              <w:t>.</w:t>
            </w:r>
          </w:p>
          <w:p w14:paraId="6647FA10" w14:textId="00115B56" w:rsidR="00312F3A" w:rsidRPr="00B56577" w:rsidRDefault="0036364C" w:rsidP="0036364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6364C">
              <w:rPr>
                <w:rFonts w:ascii="Lato" w:hAnsi="Lato"/>
              </w:rPr>
              <w:t>Ensuring that charges are properly aligned with usage helps prevent cross-subsidi</w:t>
            </w:r>
            <w:r w:rsidR="00F16EF2">
              <w:rPr>
                <w:rFonts w:ascii="Lato" w:hAnsi="Lato"/>
              </w:rPr>
              <w:t>s</w:t>
            </w:r>
            <w:r w:rsidRPr="0036364C">
              <w:rPr>
                <w:rFonts w:ascii="Lato" w:hAnsi="Lato"/>
              </w:rPr>
              <w:t>ation, where one user category indirectly pays for another’s consumption. However, this update should be transparent, data-driven, and subject to periodic review to prevent future imbalances.</w:t>
            </w:r>
          </w:p>
        </w:tc>
      </w:tr>
      <w:tr w:rsidR="00664469" w:rsidRPr="00B56577" w14:paraId="1746CC52" w14:textId="2BBE4DE6"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lastRenderedPageBreak/>
              <w:t>Q2</w:t>
            </w:r>
          </w:p>
        </w:tc>
        <w:tc>
          <w:tcPr>
            <w:tcW w:w="0" w:type="auto"/>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0" w:type="auto"/>
            <w:vAlign w:val="center"/>
          </w:tcPr>
          <w:p w14:paraId="4949163A" w14:textId="3EB89BB0" w:rsidR="00F16EF2" w:rsidRPr="00F16EF2" w:rsidRDefault="00F16EF2" w:rsidP="00F16EF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6EF2">
              <w:rPr>
                <w:rFonts w:ascii="Lato" w:hAnsi="Lato"/>
              </w:rPr>
              <w:t>Reweighting charges would likely influence user behaviour. If electricity distributors face higher charges due to their growing use of the network, they may optimi</w:t>
            </w:r>
            <w:r>
              <w:rPr>
                <w:rFonts w:ascii="Lato" w:hAnsi="Lato"/>
              </w:rPr>
              <w:t>s</w:t>
            </w:r>
            <w:r w:rsidRPr="00F16EF2">
              <w:rPr>
                <w:rFonts w:ascii="Lato" w:hAnsi="Lato"/>
              </w:rPr>
              <w:t>e their data requests or invest in alternative solutions. Conversely, energy suppliers, who would see cost reductions, may have fewer incentives to improve efficiency.</w:t>
            </w:r>
          </w:p>
          <w:p w14:paraId="13E68C5C" w14:textId="77777777" w:rsidR="00F16EF2" w:rsidRPr="00F16EF2" w:rsidRDefault="00F16EF2" w:rsidP="00F16EF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6EF2">
              <w:rPr>
                <w:rFonts w:ascii="Lato" w:hAnsi="Lato"/>
              </w:rPr>
              <w:t>To further encourage efficient network use:</w:t>
            </w:r>
          </w:p>
          <w:p w14:paraId="0EA35E5F" w14:textId="77777777" w:rsidR="00F16EF2" w:rsidRPr="00F16EF2" w:rsidRDefault="00F16EF2" w:rsidP="00F16EF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6EF2">
              <w:rPr>
                <w:rFonts w:ascii="Lato" w:hAnsi="Lato"/>
              </w:rPr>
              <w:t>•</w:t>
            </w:r>
            <w:r w:rsidRPr="00F16EF2">
              <w:rPr>
                <w:rFonts w:ascii="Lato" w:hAnsi="Lato"/>
              </w:rPr>
              <w:tab/>
              <w:t>Introduce differential pricing for scheduled vs. real-time data retrieval to smooth out demand peaks.</w:t>
            </w:r>
          </w:p>
          <w:p w14:paraId="2C6817CA" w14:textId="2C3D184A" w:rsidR="00F16EF2" w:rsidRPr="00F16EF2" w:rsidRDefault="00F16EF2" w:rsidP="00F16EF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6EF2">
              <w:rPr>
                <w:rFonts w:ascii="Lato" w:hAnsi="Lato"/>
              </w:rPr>
              <w:t>•</w:t>
            </w:r>
            <w:r w:rsidRPr="00F16EF2">
              <w:rPr>
                <w:rFonts w:ascii="Lato" w:hAnsi="Lato"/>
              </w:rPr>
              <w:tab/>
              <w:t>Establish industry-wide best practices for minimi</w:t>
            </w:r>
            <w:r w:rsidR="00DC7E07">
              <w:rPr>
                <w:rFonts w:ascii="Lato" w:hAnsi="Lato"/>
              </w:rPr>
              <w:t>s</w:t>
            </w:r>
            <w:r w:rsidRPr="00F16EF2">
              <w:rPr>
                <w:rFonts w:ascii="Lato" w:hAnsi="Lato"/>
              </w:rPr>
              <w:t>ing unnecessary data requests.</w:t>
            </w:r>
          </w:p>
          <w:p w14:paraId="3065597B" w14:textId="77777777" w:rsidR="00F16EF2" w:rsidRPr="00F16EF2" w:rsidRDefault="00F16EF2" w:rsidP="00F16EF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6EF2">
              <w:rPr>
                <w:rFonts w:ascii="Lato" w:hAnsi="Lato"/>
              </w:rPr>
              <w:t>•</w:t>
            </w:r>
            <w:r w:rsidRPr="00F16EF2">
              <w:rPr>
                <w:rFonts w:ascii="Lato" w:hAnsi="Lato"/>
              </w:rPr>
              <w:tab/>
              <w:t>Improve forecasting and analytics to align pricing signals with network congestion levels.</w:t>
            </w:r>
          </w:p>
          <w:p w14:paraId="3EBF2CF3" w14:textId="20D2B89C" w:rsidR="00312F3A" w:rsidRPr="00B56577" w:rsidRDefault="00F16EF2" w:rsidP="00F16EF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6EF2">
              <w:rPr>
                <w:rFonts w:ascii="Lato" w:hAnsi="Lato"/>
              </w:rPr>
              <w:t>A well-balanced system should encourage optimal utili</w:t>
            </w:r>
            <w:r>
              <w:rPr>
                <w:rFonts w:ascii="Lato" w:hAnsi="Lato"/>
              </w:rPr>
              <w:t>s</w:t>
            </w:r>
            <w:r w:rsidRPr="00F16EF2">
              <w:rPr>
                <w:rFonts w:ascii="Lato" w:hAnsi="Lato"/>
              </w:rPr>
              <w:t>ation of network resources while maintaining cost-reflective pricing</w:t>
            </w:r>
            <w:r>
              <w:rPr>
                <w:rFonts w:ascii="Lato" w:hAnsi="Lato"/>
              </w:rPr>
              <w:t xml:space="preserve"> and track market evolution</w:t>
            </w:r>
            <w:r w:rsidRPr="00F16EF2">
              <w:rPr>
                <w:rFonts w:ascii="Lato" w:hAnsi="Lato"/>
              </w:rPr>
              <w:t>.</w:t>
            </w:r>
          </w:p>
        </w:tc>
      </w:tr>
      <w:tr w:rsidR="00664469" w:rsidRPr="00B56577" w14:paraId="4DEEDB5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Q3</w:t>
            </w:r>
          </w:p>
        </w:tc>
        <w:tc>
          <w:tcPr>
            <w:tcW w:w="0" w:type="auto"/>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0" w:type="auto"/>
            <w:vAlign w:val="center"/>
          </w:tcPr>
          <w:p w14:paraId="463BC979" w14:textId="77777777" w:rsidR="0076319B" w:rsidRPr="0076319B" w:rsidRDefault="0076319B" w:rsidP="007631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76319B">
              <w:rPr>
                <w:rFonts w:ascii="Lato" w:hAnsi="Lato"/>
              </w:rPr>
              <w:t>Yes, the assessment highlights a relatively minor redistribution effect on consumer bills, but it is essential to monitor unintended consequences. The shift in costs from energy suppliers to electricity distributors must not simply be passed to consumers via other pricing mechanisms, such as Distribution Use of System (DUoS) charges.</w:t>
            </w:r>
          </w:p>
          <w:p w14:paraId="6834EBF3" w14:textId="77777777" w:rsidR="00CC4CD9" w:rsidRDefault="0076319B" w:rsidP="007631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76319B">
              <w:rPr>
                <w:rFonts w:ascii="Lato" w:hAnsi="Lato"/>
              </w:rPr>
              <w:t>Additionally, as network operators often fund infrastructure through regulatory price controls, there is a risk that increased costs will eventually lead to higher allowed revenues under future price controls. This must be carefully managed to ensure that reweighting achieves its goal of fairness without distorting other cost-recovery mechanisms.</w:t>
            </w:r>
          </w:p>
          <w:p w14:paraId="64D34D09" w14:textId="77777777" w:rsidR="0076319B" w:rsidRDefault="0076319B" w:rsidP="007631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Any additional costs on networks should consider the route to reclaim the costs of supplier failures via network changes too in terms of financial impact to DNOs</w:t>
            </w:r>
            <w:r w:rsidR="00BA5DE1">
              <w:rPr>
                <w:rFonts w:ascii="Lato" w:hAnsi="Lato"/>
              </w:rPr>
              <w:t>.</w:t>
            </w:r>
            <w:r>
              <w:rPr>
                <w:rFonts w:ascii="Lato" w:hAnsi="Lato"/>
              </w:rPr>
              <w:t xml:space="preserve"> </w:t>
            </w:r>
          </w:p>
          <w:p w14:paraId="0B516DD2" w14:textId="78267E88" w:rsidR="00903E28" w:rsidRPr="00B56577" w:rsidRDefault="00903E28" w:rsidP="007631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As with </w:t>
            </w:r>
            <w:r w:rsidR="0035391E">
              <w:rPr>
                <w:rFonts w:ascii="Lato" w:hAnsi="Lato"/>
              </w:rPr>
              <w:t>all</w:t>
            </w:r>
            <w:r>
              <w:rPr>
                <w:rFonts w:ascii="Lato" w:hAnsi="Lato"/>
              </w:rPr>
              <w:t xml:space="preserve"> aspects, the evolution of the market would need to be monitored to maintain</w:t>
            </w:r>
            <w:r w:rsidR="00907CC0">
              <w:rPr>
                <w:rFonts w:ascii="Lato" w:hAnsi="Lato"/>
              </w:rPr>
              <w:t xml:space="preserve"> visibility of the changing demands and needs.</w:t>
            </w:r>
          </w:p>
        </w:tc>
      </w:tr>
      <w:tr w:rsidR="00664469" w:rsidRPr="00B56577" w14:paraId="56212A37"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Q4</w:t>
            </w:r>
          </w:p>
        </w:tc>
        <w:tc>
          <w:tcPr>
            <w:tcW w:w="0" w:type="auto"/>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0" w:type="auto"/>
            <w:vAlign w:val="center"/>
          </w:tcPr>
          <w:p w14:paraId="2186D067" w14:textId="77777777" w:rsidR="00664469" w:rsidRPr="00664469" w:rsidRDefault="00664469" w:rsidP="0066446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64469">
              <w:rPr>
                <w:rFonts w:ascii="Lato" w:hAnsi="Lato"/>
              </w:rPr>
              <w:t>Yes. All users who generate costs on the Smart DCC network should contribute to its funding. The current model, where Other Users pay no charges, results in an unfair burden on Core Users.</w:t>
            </w:r>
          </w:p>
          <w:p w14:paraId="4BF5B930" w14:textId="77777777" w:rsidR="00664469" w:rsidRPr="00664469" w:rsidRDefault="00664469" w:rsidP="0066446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64469">
              <w:rPr>
                <w:rFonts w:ascii="Lato" w:hAnsi="Lato"/>
              </w:rPr>
              <w:t>However, the introduction of charges should:</w:t>
            </w:r>
          </w:p>
          <w:p w14:paraId="2CCE4200" w14:textId="77777777" w:rsidR="00664469" w:rsidRPr="00664469" w:rsidRDefault="00664469" w:rsidP="0066446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64469">
              <w:rPr>
                <w:rFonts w:ascii="Lato" w:hAnsi="Lato"/>
              </w:rPr>
              <w:t>1.</w:t>
            </w:r>
            <w:r w:rsidRPr="00664469">
              <w:rPr>
                <w:rFonts w:ascii="Lato" w:hAnsi="Lato"/>
              </w:rPr>
              <w:tab/>
              <w:t>Be proportionate—Small-scale and innovative users should not be disproportionately burdened.</w:t>
            </w:r>
          </w:p>
          <w:p w14:paraId="7FC6D27D" w14:textId="77777777" w:rsidR="00664469" w:rsidRPr="00664469" w:rsidRDefault="00664469" w:rsidP="0066446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64469">
              <w:rPr>
                <w:rFonts w:ascii="Lato" w:hAnsi="Lato"/>
              </w:rPr>
              <w:t>2.</w:t>
            </w:r>
            <w:r w:rsidRPr="00664469">
              <w:rPr>
                <w:rFonts w:ascii="Lato" w:hAnsi="Lato"/>
              </w:rPr>
              <w:tab/>
              <w:t>Encourage efficient network use—A well-calibrated charge will prevent wasteful data transmission.</w:t>
            </w:r>
          </w:p>
          <w:p w14:paraId="0985F31C" w14:textId="77777777" w:rsidR="00664469" w:rsidRPr="00664469" w:rsidRDefault="00664469" w:rsidP="0066446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64469">
              <w:rPr>
                <w:rFonts w:ascii="Lato" w:hAnsi="Lato"/>
              </w:rPr>
              <w:t>3.</w:t>
            </w:r>
            <w:r w:rsidRPr="00664469">
              <w:rPr>
                <w:rFonts w:ascii="Lato" w:hAnsi="Lato"/>
              </w:rPr>
              <w:tab/>
              <w:t>Ensure that savings for Core Users translate into system-wide benefits rather than merely shifting costs among participants.</w:t>
            </w:r>
          </w:p>
          <w:p w14:paraId="07F39D96" w14:textId="77777777" w:rsidR="00CC4CD9" w:rsidRDefault="00664469" w:rsidP="0066446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64469">
              <w:rPr>
                <w:rFonts w:ascii="Lato" w:hAnsi="Lato"/>
              </w:rPr>
              <w:t>A measured approach, with a materiality threshold and transparent cost assessments, will help maintain innovation while ensuring fairness.</w:t>
            </w:r>
          </w:p>
          <w:p w14:paraId="56640503" w14:textId="19CB1038" w:rsidR="00664469" w:rsidRPr="00B56577" w:rsidRDefault="00664469" w:rsidP="0066446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 consideration should be made</w:t>
            </w:r>
            <w:r w:rsidR="00975188">
              <w:rPr>
                <w:rFonts w:ascii="Lato" w:hAnsi="Lato"/>
              </w:rPr>
              <w:t xml:space="preserve"> to the organisations that have been commercially successful off the back of the status quo. The managed service providers who funnel Other User traffic play a significant role in the current smart metering system set up. Any change to how Other Users are charged could impact those MSPs, and when one considers those organisations perform critical roles, from an industry perspective, across half hourly, non-half hourly and in future MHHS related roles, the impact of changing their revenue streams could be felt beyond the smart ecosystem.</w:t>
            </w:r>
          </w:p>
        </w:tc>
      </w:tr>
      <w:tr w:rsidR="00664469" w:rsidRPr="00B56577" w14:paraId="0B0C51BA"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Q5</w:t>
            </w:r>
          </w:p>
        </w:tc>
        <w:tc>
          <w:tcPr>
            <w:tcW w:w="0" w:type="auto"/>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0" w:type="auto"/>
            <w:vAlign w:val="center"/>
          </w:tcPr>
          <w:p w14:paraId="11FD20FC" w14:textId="77777777" w:rsidR="00604F99" w:rsidRPr="00604F99" w:rsidRDefault="00604F99" w:rsidP="00604F9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04F99">
              <w:rPr>
                <w:rFonts w:ascii="Lato" w:hAnsi="Lato"/>
              </w:rPr>
              <w:t>Yes, SRIC is a pragmatic starting point as it reflects the immediate, variable costs of network use without overburdening users with long-term capital recovery costs.</w:t>
            </w:r>
          </w:p>
          <w:p w14:paraId="58237D0D" w14:textId="77777777" w:rsidR="00CC4CD9" w:rsidRDefault="00604F99" w:rsidP="00604F9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04F99">
              <w:rPr>
                <w:rFonts w:ascii="Lato" w:hAnsi="Lato"/>
              </w:rPr>
              <w:t>However, as demand grows, a transition to a Long Run Incremental Cost (LRIC) model may be necessary to ensure that capacity expansion costs are fairly attributed. A periodic review mechanism should be built in to reassess cost structures as network usage patterns evolve.</w:t>
            </w:r>
          </w:p>
          <w:p w14:paraId="74375D89" w14:textId="4410D55B" w:rsidR="00604F99" w:rsidRPr="00B56577" w:rsidRDefault="00604F99" w:rsidP="00604F9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Refer to the consideration at the end of question four in terms of wider energy industry impacts, and any follow on impact to smart data innovation.</w:t>
            </w:r>
          </w:p>
        </w:tc>
      </w:tr>
      <w:tr w:rsidR="00664469" w:rsidRPr="00B56577" w14:paraId="320DA4F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Q6</w:t>
            </w:r>
          </w:p>
        </w:tc>
        <w:tc>
          <w:tcPr>
            <w:tcW w:w="0" w:type="auto"/>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0" w:type="auto"/>
            <w:vAlign w:val="center"/>
          </w:tcPr>
          <w:p w14:paraId="4F68ABF2" w14:textId="3E197F2A" w:rsidR="00F10F60" w:rsidRPr="00F10F60" w:rsidRDefault="00F10F60" w:rsidP="00F10F6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0F60">
              <w:rPr>
                <w:rFonts w:ascii="Lato" w:hAnsi="Lato"/>
              </w:rPr>
              <w:t>Yes. Differentiation between scheduled and on-demand messages encourages optimal network utili</w:t>
            </w:r>
            <w:r>
              <w:rPr>
                <w:rFonts w:ascii="Lato" w:hAnsi="Lato"/>
              </w:rPr>
              <w:t>s</w:t>
            </w:r>
            <w:r w:rsidRPr="00F10F60">
              <w:rPr>
                <w:rFonts w:ascii="Lato" w:hAnsi="Lato"/>
              </w:rPr>
              <w:t xml:space="preserve">ation </w:t>
            </w:r>
            <w:r>
              <w:rPr>
                <w:rFonts w:ascii="Lato" w:hAnsi="Lato"/>
              </w:rPr>
              <w:t xml:space="preserve">and optimisation </w:t>
            </w:r>
            <w:r w:rsidRPr="00F10F60">
              <w:rPr>
                <w:rFonts w:ascii="Lato" w:hAnsi="Lato"/>
              </w:rPr>
              <w:t>by incentivi</w:t>
            </w:r>
            <w:r w:rsidR="00DC7E07">
              <w:rPr>
                <w:rFonts w:ascii="Lato" w:hAnsi="Lato"/>
              </w:rPr>
              <w:t>s</w:t>
            </w:r>
            <w:r w:rsidRPr="00F10F60">
              <w:rPr>
                <w:rFonts w:ascii="Lato" w:hAnsi="Lato"/>
              </w:rPr>
              <w:t>ing users to schedule non-urgent data retrievals during off-peak times.</w:t>
            </w:r>
          </w:p>
          <w:p w14:paraId="7D993BED" w14:textId="77777777" w:rsidR="00F10F60" w:rsidRPr="00F10F60" w:rsidRDefault="00F10F60" w:rsidP="00F10F6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0F60">
              <w:rPr>
                <w:rFonts w:ascii="Lato" w:hAnsi="Lato"/>
              </w:rPr>
              <w:t>A tiered pricing model could:</w:t>
            </w:r>
          </w:p>
          <w:p w14:paraId="7A9CEB34" w14:textId="77777777" w:rsidR="00F10F60" w:rsidRPr="00F10F60" w:rsidRDefault="00F10F60" w:rsidP="00F10F6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0F60">
              <w:rPr>
                <w:rFonts w:ascii="Lato" w:hAnsi="Lato"/>
              </w:rPr>
              <w:t>•</w:t>
            </w:r>
            <w:r w:rsidRPr="00F10F60">
              <w:rPr>
                <w:rFonts w:ascii="Lato" w:hAnsi="Lato"/>
              </w:rPr>
              <w:tab/>
              <w:t>Charge a lower rate for scheduled messages that can be processed efficiently.</w:t>
            </w:r>
          </w:p>
          <w:p w14:paraId="70F830AF" w14:textId="77777777" w:rsidR="00F10F60" w:rsidRPr="00F10F60" w:rsidRDefault="00F10F60" w:rsidP="00F10F6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0F60">
              <w:rPr>
                <w:rFonts w:ascii="Lato" w:hAnsi="Lato"/>
              </w:rPr>
              <w:t>•</w:t>
            </w:r>
            <w:r w:rsidRPr="00F10F60">
              <w:rPr>
                <w:rFonts w:ascii="Lato" w:hAnsi="Lato"/>
              </w:rPr>
              <w:tab/>
              <w:t>Apply a premium for on-demand messages that create peak loads.</w:t>
            </w:r>
          </w:p>
          <w:p w14:paraId="7C70A115" w14:textId="77777777" w:rsidR="00F10F60" w:rsidRPr="00F10F60" w:rsidRDefault="00F10F60" w:rsidP="00F10F6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0F60">
              <w:rPr>
                <w:rFonts w:ascii="Lato" w:hAnsi="Lato"/>
              </w:rPr>
              <w:t>•</w:t>
            </w:r>
            <w:r w:rsidRPr="00F10F60">
              <w:rPr>
                <w:rFonts w:ascii="Lato" w:hAnsi="Lato"/>
              </w:rPr>
              <w:tab/>
              <w:t>Ensure flexibility for critical, real-time system functions that require immediate responses.</w:t>
            </w:r>
          </w:p>
          <w:p w14:paraId="505495E4" w14:textId="77777777" w:rsidR="00CC4CD9" w:rsidRDefault="00F10F60" w:rsidP="00F10F6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10F60">
              <w:rPr>
                <w:rFonts w:ascii="Lato" w:hAnsi="Lato"/>
              </w:rPr>
              <w:t>This approach aligns with best practices in network resource management and ensures fair cost distribution.</w:t>
            </w:r>
          </w:p>
          <w:p w14:paraId="7898F745" w14:textId="77777777" w:rsidR="00F10F60" w:rsidRDefault="00F10F60" w:rsidP="00F10F6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same could apply with this charging model to all users based on scheduled and on demand messaging, however consideration should always be given to critical service requests such as those relating to top up, prepayment and prevention of disconnection.</w:t>
            </w:r>
          </w:p>
          <w:p w14:paraId="02DB4C60" w14:textId="01AABB64" w:rsidR="004D2B1D" w:rsidRPr="00B56577" w:rsidRDefault="004D2B1D" w:rsidP="00F10F6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An approach could be taken to improve the service request orchestration across the industry, because it is known that many organisations of similar type do the same thing differently, which not only has an impact on DCC’s network and traffic, but also devices and the ongoing meter health challenge and firmware management challenge too.</w:t>
            </w:r>
          </w:p>
        </w:tc>
      </w:tr>
      <w:tr w:rsidR="00664469" w:rsidRPr="00B56577" w14:paraId="42D9B660"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Q7</w:t>
            </w:r>
          </w:p>
        </w:tc>
        <w:tc>
          <w:tcPr>
            <w:tcW w:w="0" w:type="auto"/>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0" w:type="auto"/>
            <w:vAlign w:val="center"/>
          </w:tcPr>
          <w:p w14:paraId="3998C425" w14:textId="77777777" w:rsidR="00B675A6" w:rsidRPr="00B675A6" w:rsidRDefault="00B675A6" w:rsidP="00B675A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675A6">
              <w:rPr>
                <w:rFonts w:ascii="Lato" w:hAnsi="Lato"/>
              </w:rPr>
              <w:t>Yes, as long as the revenue offset mechanism is transparent and ensures that Core Users—who currently bear the network costs—see a direct benefit.</w:t>
            </w:r>
          </w:p>
          <w:p w14:paraId="34A98A25" w14:textId="77777777" w:rsidR="00B675A6" w:rsidRPr="00B675A6" w:rsidRDefault="00B675A6" w:rsidP="00B675A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675A6">
              <w:rPr>
                <w:rFonts w:ascii="Lato" w:hAnsi="Lato"/>
              </w:rPr>
              <w:t>However, care must be taken to ensure:</w:t>
            </w:r>
          </w:p>
          <w:p w14:paraId="67258AF3" w14:textId="77777777" w:rsidR="00B675A6" w:rsidRPr="00B675A6" w:rsidRDefault="00B675A6" w:rsidP="00B675A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675A6">
              <w:rPr>
                <w:rFonts w:ascii="Lato" w:hAnsi="Lato"/>
              </w:rPr>
              <w:t>1.</w:t>
            </w:r>
            <w:r w:rsidRPr="00B675A6">
              <w:rPr>
                <w:rFonts w:ascii="Lato" w:hAnsi="Lato"/>
              </w:rPr>
              <w:tab/>
              <w:t>Revenue neutrality—The system should not over-recover from Other Users, leading to unintended cost burdens elsewhere.</w:t>
            </w:r>
          </w:p>
          <w:p w14:paraId="2650807E" w14:textId="77777777" w:rsidR="00B675A6" w:rsidRPr="00B675A6" w:rsidRDefault="00B675A6" w:rsidP="00B675A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675A6">
              <w:rPr>
                <w:rFonts w:ascii="Lato" w:hAnsi="Lato"/>
              </w:rPr>
              <w:t>2.</w:t>
            </w:r>
            <w:r w:rsidRPr="00B675A6">
              <w:rPr>
                <w:rFonts w:ascii="Lato" w:hAnsi="Lato"/>
              </w:rPr>
              <w:tab/>
              <w:t>A fair adjustment mechanism—If Other User revenues are volatile, smoothing mechanisms should be implemented to avoid large fluctuations in Core User charges.</w:t>
            </w:r>
          </w:p>
          <w:p w14:paraId="795E310B" w14:textId="77777777" w:rsidR="00B675A6" w:rsidRPr="00B675A6" w:rsidRDefault="00B675A6" w:rsidP="00B675A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675A6">
              <w:rPr>
                <w:rFonts w:ascii="Lato" w:hAnsi="Lato"/>
              </w:rPr>
              <w:t>3.</w:t>
            </w:r>
            <w:r w:rsidRPr="00B675A6">
              <w:rPr>
                <w:rFonts w:ascii="Lato" w:hAnsi="Lato"/>
              </w:rPr>
              <w:tab/>
              <w:t>Regulatory oversight—Ensuring that reductions in Core User charges genuinely flow through to end consumers.</w:t>
            </w:r>
          </w:p>
          <w:p w14:paraId="00F8C0F4" w14:textId="77777777" w:rsidR="00CC4CD9" w:rsidRDefault="00B675A6" w:rsidP="00B675A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675A6">
              <w:rPr>
                <w:rFonts w:ascii="Lato" w:hAnsi="Lato"/>
              </w:rPr>
              <w:t>A one-year lag for adjustments may work initially, but as Other User contributions grow, a more dynamic approach may be needed.</w:t>
            </w:r>
          </w:p>
          <w:p w14:paraId="4B562517" w14:textId="15D63C6A" w:rsidR="00B675A6" w:rsidRPr="00B56577" w:rsidRDefault="00B675A6" w:rsidP="00B675A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Again, consideration needs to be made for the MSP organisations and the wider role that they play in the industry, including that of data and customer innovation services.</w:t>
            </w:r>
          </w:p>
        </w:tc>
      </w:tr>
      <w:tr w:rsidR="00664469" w:rsidRPr="00B56577" w14:paraId="456BD11E"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Q8</w:t>
            </w:r>
          </w:p>
        </w:tc>
        <w:tc>
          <w:tcPr>
            <w:tcW w:w="0" w:type="auto"/>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0" w:type="auto"/>
            <w:vAlign w:val="center"/>
          </w:tcPr>
          <w:p w14:paraId="3E9A4B5A" w14:textId="77777777" w:rsidR="00EC3000" w:rsidRPr="00EC3000" w:rsidRDefault="00EC3000" w:rsidP="00EC300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C3000">
              <w:rPr>
                <w:rFonts w:ascii="Lato" w:hAnsi="Lato"/>
              </w:rPr>
              <w:t>The proposed charges appear reasonable and aligned with the principle that all network users should contribute proportionally to their usage. However, there are potential concerns:</w:t>
            </w:r>
          </w:p>
          <w:p w14:paraId="4049813B" w14:textId="77777777" w:rsidR="00EC3000" w:rsidRPr="00EC3000" w:rsidRDefault="00EC3000" w:rsidP="00EC300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C3000">
              <w:rPr>
                <w:rFonts w:ascii="Lato" w:hAnsi="Lato"/>
              </w:rPr>
              <w:t>1.</w:t>
            </w:r>
            <w:r w:rsidRPr="00EC3000">
              <w:rPr>
                <w:rFonts w:ascii="Lato" w:hAnsi="Lato"/>
              </w:rPr>
              <w:tab/>
              <w:t>Market Distortion – If charges are too high, it may discourage innovative smart meter-based services.</w:t>
            </w:r>
          </w:p>
          <w:p w14:paraId="5EEF7D7D" w14:textId="77777777" w:rsidR="00EC3000" w:rsidRPr="00EC3000" w:rsidRDefault="00EC3000" w:rsidP="00EC300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C3000">
              <w:rPr>
                <w:rFonts w:ascii="Lato" w:hAnsi="Lato"/>
              </w:rPr>
              <w:t>o</w:t>
            </w:r>
            <w:r w:rsidRPr="00EC3000">
              <w:rPr>
                <w:rFonts w:ascii="Lato" w:hAnsi="Lato"/>
              </w:rPr>
              <w:tab/>
              <w:t>Mitigation: A gradual rollout and periodic review of pricing to assess market impact.</w:t>
            </w:r>
          </w:p>
          <w:p w14:paraId="24AE0213" w14:textId="77777777" w:rsidR="00EC3000" w:rsidRPr="00EC3000" w:rsidRDefault="00EC3000" w:rsidP="00EC300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C3000">
              <w:rPr>
                <w:rFonts w:ascii="Lato" w:hAnsi="Lato"/>
              </w:rPr>
              <w:t>2.</w:t>
            </w:r>
            <w:r w:rsidRPr="00EC3000">
              <w:rPr>
                <w:rFonts w:ascii="Lato" w:hAnsi="Lato"/>
              </w:rPr>
              <w:tab/>
              <w:t>Cost Pass-Through – Other Users may pass costs to their customers, potentially offsetting benefits intended for the broader system.</w:t>
            </w:r>
          </w:p>
          <w:p w14:paraId="42924854" w14:textId="77777777" w:rsidR="00EC3000" w:rsidRPr="00EC3000" w:rsidRDefault="00EC3000" w:rsidP="00EC300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C3000">
              <w:rPr>
                <w:rFonts w:ascii="Lato" w:hAnsi="Lato"/>
              </w:rPr>
              <w:t>o</w:t>
            </w:r>
            <w:r w:rsidRPr="00EC3000">
              <w:rPr>
                <w:rFonts w:ascii="Lato" w:hAnsi="Lato"/>
              </w:rPr>
              <w:tab/>
              <w:t>Mitigation: Ensuring transparency in cost allocation and monitoring price changes.</w:t>
            </w:r>
          </w:p>
          <w:p w14:paraId="00ED858D" w14:textId="77777777" w:rsidR="00EC3000" w:rsidRPr="00EC3000" w:rsidRDefault="00EC3000" w:rsidP="00EC300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C3000">
              <w:rPr>
                <w:rFonts w:ascii="Lato" w:hAnsi="Lato"/>
              </w:rPr>
              <w:t>3.</w:t>
            </w:r>
            <w:r w:rsidRPr="00EC3000">
              <w:rPr>
                <w:rFonts w:ascii="Lato" w:hAnsi="Lato"/>
              </w:rPr>
              <w:tab/>
              <w:t>Administrative Complexity – Charging Other Users introduces billing and monitoring requirements that could add complexity.</w:t>
            </w:r>
          </w:p>
          <w:p w14:paraId="33292D31" w14:textId="77777777" w:rsidR="00EC3000" w:rsidRPr="00EC3000" w:rsidRDefault="00EC3000" w:rsidP="00EC300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C3000">
              <w:rPr>
                <w:rFonts w:ascii="Lato" w:hAnsi="Lato"/>
              </w:rPr>
              <w:t>o</w:t>
            </w:r>
            <w:r w:rsidRPr="00EC3000">
              <w:rPr>
                <w:rFonts w:ascii="Lato" w:hAnsi="Lato"/>
              </w:rPr>
              <w:tab/>
              <w:t>Mitigation: Simplifying charge structures and ensuring clarity in the billing methodology.</w:t>
            </w:r>
          </w:p>
          <w:p w14:paraId="682DF062" w14:textId="09F713BA" w:rsidR="00CC4CD9" w:rsidRPr="00B56577" w:rsidRDefault="00EC3000" w:rsidP="00EC300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C3000">
              <w:rPr>
                <w:rFonts w:ascii="Lato" w:hAnsi="Lato"/>
              </w:rPr>
              <w:t>The materiality threshold is a reasonable safeguard, but ongoing assessment will be necessary to ensure the system remains fair and does not disproportionately impact smaller market entrants.</w:t>
            </w:r>
          </w:p>
        </w:tc>
      </w:tr>
      <w:tr w:rsidR="00664469" w:rsidRPr="00B56577" w14:paraId="19AAFE64"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Q9</w:t>
            </w:r>
          </w:p>
        </w:tc>
        <w:tc>
          <w:tcPr>
            <w:tcW w:w="0" w:type="auto"/>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0" w:type="auto"/>
            <w:vAlign w:val="center"/>
          </w:tcPr>
          <w:p w14:paraId="04A8C3C9" w14:textId="77777777" w:rsidR="00FF3E38" w:rsidRP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A well-implemented SMEDR could enhance efficiency and fairness in the Smart DCC network by:</w:t>
            </w:r>
          </w:p>
          <w:p w14:paraId="596B9A0F" w14:textId="52D74017" w:rsidR="00FF3E38" w:rsidRP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w:t>
            </w:r>
            <w:r w:rsidRPr="00FF3E38">
              <w:rPr>
                <w:rFonts w:ascii="Lato" w:hAnsi="Lato"/>
              </w:rPr>
              <w:tab/>
              <w:t>Reducing overall data transmission costs through centrali</w:t>
            </w:r>
            <w:r w:rsidR="00DC7E07">
              <w:rPr>
                <w:rFonts w:ascii="Lato" w:hAnsi="Lato"/>
              </w:rPr>
              <w:t>s</w:t>
            </w:r>
            <w:r w:rsidRPr="00FF3E38">
              <w:rPr>
                <w:rFonts w:ascii="Lato" w:hAnsi="Lato"/>
              </w:rPr>
              <w:t>ed storage and optimi</w:t>
            </w:r>
            <w:r w:rsidR="00DC7E07">
              <w:rPr>
                <w:rFonts w:ascii="Lato" w:hAnsi="Lato"/>
              </w:rPr>
              <w:t>s</w:t>
            </w:r>
            <w:r w:rsidRPr="00FF3E38">
              <w:rPr>
                <w:rFonts w:ascii="Lato" w:hAnsi="Lato"/>
              </w:rPr>
              <w:t>ed access.</w:t>
            </w:r>
          </w:p>
          <w:p w14:paraId="10021974" w14:textId="77777777" w:rsidR="00FF3E38" w:rsidRP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w:t>
            </w:r>
            <w:r w:rsidRPr="00FF3E38">
              <w:rPr>
                <w:rFonts w:ascii="Lato" w:hAnsi="Lato"/>
              </w:rPr>
              <w:tab/>
              <w:t>Supporting efficient retrieval of historical smart meter data, reducing redundant data requests.</w:t>
            </w:r>
          </w:p>
          <w:p w14:paraId="3B972F1D" w14:textId="77777777" w:rsidR="00FF3E38" w:rsidRP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w:t>
            </w:r>
            <w:r w:rsidRPr="00FF3E38">
              <w:rPr>
                <w:rFonts w:ascii="Lato" w:hAnsi="Lato"/>
              </w:rPr>
              <w:tab/>
              <w:t>Providing better data analytics, benefiting policymakers, industry players, and consumers.</w:t>
            </w:r>
          </w:p>
          <w:p w14:paraId="31F73950" w14:textId="77777777" w:rsidR="00FF3E38" w:rsidRP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However, key considerations include:</w:t>
            </w:r>
          </w:p>
          <w:p w14:paraId="745E7A5E" w14:textId="77777777" w:rsidR="00FF3E38" w:rsidRP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1.</w:t>
            </w:r>
            <w:r w:rsidRPr="00FF3E38">
              <w:rPr>
                <w:rFonts w:ascii="Lato" w:hAnsi="Lato"/>
              </w:rPr>
              <w:tab/>
              <w:t>Cost Allocation: The cost of a SMEDR should be equitably shared among users who benefit from it.</w:t>
            </w:r>
          </w:p>
          <w:p w14:paraId="67894CDA" w14:textId="2D931009" w:rsidR="00FF3E38" w:rsidRP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2.</w:t>
            </w:r>
            <w:r w:rsidRPr="00FF3E38">
              <w:rPr>
                <w:rFonts w:ascii="Lato" w:hAnsi="Lato"/>
              </w:rPr>
              <w:tab/>
              <w:t>Data Access: Open and fair access should be ensured, preventing monopoli</w:t>
            </w:r>
            <w:r w:rsidR="00DC7E07">
              <w:rPr>
                <w:rFonts w:ascii="Lato" w:hAnsi="Lato"/>
              </w:rPr>
              <w:t>s</w:t>
            </w:r>
            <w:r w:rsidRPr="00FF3E38">
              <w:rPr>
                <w:rFonts w:ascii="Lato" w:hAnsi="Lato"/>
              </w:rPr>
              <w:t>ation of data.</w:t>
            </w:r>
          </w:p>
          <w:p w14:paraId="195625D5" w14:textId="77777777" w:rsidR="00FF3E38" w:rsidRP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3.</w:t>
            </w:r>
            <w:r w:rsidRPr="00FF3E38">
              <w:rPr>
                <w:rFonts w:ascii="Lato" w:hAnsi="Lato"/>
              </w:rPr>
              <w:tab/>
              <w:t>Interaction with Charging Mechanisms: SMEDR usage should be factored into the overall charging model to prevent double charging or cost shifting.</w:t>
            </w:r>
          </w:p>
          <w:p w14:paraId="1829F5C1" w14:textId="77777777" w:rsidR="00CC4CD9"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F3E38">
              <w:rPr>
                <w:rFonts w:ascii="Lato" w:hAnsi="Lato"/>
              </w:rPr>
              <w:t>The proposed unit rate approach for Other Users could also serve as a framework for SMEDR pricing, ensuring that costs remain fair and proportionate.</w:t>
            </w:r>
          </w:p>
          <w:p w14:paraId="1BA05B67" w14:textId="77777777" w:rsidR="00FF3E38" w:rsidRDefault="00FF3E38"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Something this consultation doesn’t consider is the impact on the </w:t>
            </w:r>
            <w:r w:rsidRPr="00FF3E38">
              <w:rPr>
                <w:rFonts w:ascii="Lato" w:hAnsi="Lato"/>
              </w:rPr>
              <w:t>Smart Metering Net Cost Change</w:t>
            </w:r>
            <w:r>
              <w:rPr>
                <w:rFonts w:ascii="Lato" w:hAnsi="Lato"/>
              </w:rPr>
              <w:t xml:space="preserve"> - </w:t>
            </w:r>
            <w:r w:rsidRPr="00FF3E38">
              <w:rPr>
                <w:rFonts w:ascii="Lato" w:hAnsi="Lato"/>
              </w:rPr>
              <w:t>SMNCC</w:t>
            </w:r>
            <w:r>
              <w:rPr>
                <w:rFonts w:ascii="Lato" w:hAnsi="Lato"/>
              </w:rPr>
              <w:t>.</w:t>
            </w:r>
          </w:p>
          <w:p w14:paraId="6C8A88B2" w14:textId="56CB3A40" w:rsidR="000D73FC" w:rsidRPr="00B56577" w:rsidRDefault="000D73FC" w:rsidP="00FF3E3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Changes to DCC charging impact different organisational operation costs, and whilst one would help improved and reflective charging would result in improved performance and streamline approach to installing, operating, maintaining smart meters resulting in a better, cheaper and efficient system, there may be some increasing costs that will end up being passed through to the consumer in the price </w:t>
            </w:r>
            <w:r>
              <w:rPr>
                <w:rFonts w:ascii="Lato" w:hAnsi="Lato"/>
              </w:rPr>
              <w:lastRenderedPageBreak/>
              <w:t>cap. Any costs that are not or cannot be passed through to the consumer using the SMNCC, will come out of a suppliers’ bottom line and add potential financial burden.</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default" r:id="rId14"/>
      <w:footerReference w:type="default" r:id="rId15"/>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5A86" w14:textId="77777777" w:rsidR="0094684C" w:rsidRDefault="0094684C" w:rsidP="00FA568E">
      <w:pPr>
        <w:spacing w:after="0"/>
      </w:pPr>
      <w:r>
        <w:separator/>
      </w:r>
    </w:p>
  </w:endnote>
  <w:endnote w:type="continuationSeparator" w:id="0">
    <w:p w14:paraId="3E65A4E7" w14:textId="77777777" w:rsidR="0094684C" w:rsidRDefault="0094684C" w:rsidP="00FA568E">
      <w:pPr>
        <w:spacing w:after="0"/>
      </w:pPr>
      <w:r>
        <w:continuationSeparator/>
      </w:r>
    </w:p>
  </w:endnote>
  <w:endnote w:type="continuationNotice" w:id="1">
    <w:p w14:paraId="6B5B5E7E" w14:textId="77777777" w:rsidR="0094684C" w:rsidRDefault="009468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panose1 w:val="020B0600040502020204"/>
    <w:charset w:val="00"/>
    <w:family w:val="swiss"/>
    <w:pitch w:val="variable"/>
    <w:sig w:usb0="E1000AEF"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Lato">
    <w:altName w:val="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17ABE" w14:textId="77777777" w:rsidR="0094684C" w:rsidRDefault="0094684C" w:rsidP="00FA568E">
      <w:pPr>
        <w:spacing w:after="0"/>
      </w:pPr>
      <w:r>
        <w:separator/>
      </w:r>
    </w:p>
  </w:footnote>
  <w:footnote w:type="continuationSeparator" w:id="0">
    <w:p w14:paraId="1792ECBD" w14:textId="77777777" w:rsidR="0094684C" w:rsidRDefault="0094684C" w:rsidP="00FA568E">
      <w:pPr>
        <w:spacing w:after="0"/>
      </w:pPr>
      <w:r>
        <w:continuationSeparator/>
      </w:r>
    </w:p>
  </w:footnote>
  <w:footnote w:type="continuationNotice" w:id="1">
    <w:p w14:paraId="1F23E280" w14:textId="77777777" w:rsidR="0094684C" w:rsidRDefault="0094684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A57"/>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21B5"/>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C57"/>
    <w:rsid w:val="000D626B"/>
    <w:rsid w:val="000D7209"/>
    <w:rsid w:val="000D73FC"/>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906"/>
    <w:rsid w:val="00276C39"/>
    <w:rsid w:val="00281673"/>
    <w:rsid w:val="002824C6"/>
    <w:rsid w:val="00282A5F"/>
    <w:rsid w:val="00282E4F"/>
    <w:rsid w:val="00285B51"/>
    <w:rsid w:val="00286CF5"/>
    <w:rsid w:val="00287479"/>
    <w:rsid w:val="00290158"/>
    <w:rsid w:val="00291741"/>
    <w:rsid w:val="002931B8"/>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635"/>
    <w:rsid w:val="002E6812"/>
    <w:rsid w:val="002E6D16"/>
    <w:rsid w:val="002E7478"/>
    <w:rsid w:val="002F0051"/>
    <w:rsid w:val="002F11EE"/>
    <w:rsid w:val="002F1789"/>
    <w:rsid w:val="002F208B"/>
    <w:rsid w:val="002F2865"/>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1031"/>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456"/>
    <w:rsid w:val="00347A8F"/>
    <w:rsid w:val="00350615"/>
    <w:rsid w:val="00350707"/>
    <w:rsid w:val="00350A9A"/>
    <w:rsid w:val="00351134"/>
    <w:rsid w:val="00351685"/>
    <w:rsid w:val="003536E3"/>
    <w:rsid w:val="0035391E"/>
    <w:rsid w:val="003568B8"/>
    <w:rsid w:val="003578AF"/>
    <w:rsid w:val="00357D66"/>
    <w:rsid w:val="00360B1C"/>
    <w:rsid w:val="00360D23"/>
    <w:rsid w:val="0036364C"/>
    <w:rsid w:val="00364B0A"/>
    <w:rsid w:val="00370238"/>
    <w:rsid w:val="00371077"/>
    <w:rsid w:val="003712C6"/>
    <w:rsid w:val="00372BB1"/>
    <w:rsid w:val="00372D62"/>
    <w:rsid w:val="00375285"/>
    <w:rsid w:val="00376052"/>
    <w:rsid w:val="00376B83"/>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6425"/>
    <w:rsid w:val="004064E0"/>
    <w:rsid w:val="00406C41"/>
    <w:rsid w:val="00406EB9"/>
    <w:rsid w:val="00406ED7"/>
    <w:rsid w:val="00407AEF"/>
    <w:rsid w:val="004119FB"/>
    <w:rsid w:val="004122B8"/>
    <w:rsid w:val="00412369"/>
    <w:rsid w:val="004126FA"/>
    <w:rsid w:val="00412A22"/>
    <w:rsid w:val="00413255"/>
    <w:rsid w:val="00415690"/>
    <w:rsid w:val="00415696"/>
    <w:rsid w:val="0041569B"/>
    <w:rsid w:val="00422846"/>
    <w:rsid w:val="00422DE0"/>
    <w:rsid w:val="00422EF3"/>
    <w:rsid w:val="00423A1D"/>
    <w:rsid w:val="0042418F"/>
    <w:rsid w:val="00424B53"/>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2B1D"/>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1C5D"/>
    <w:rsid w:val="00542352"/>
    <w:rsid w:val="00542E9A"/>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0FE3"/>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6853"/>
    <w:rsid w:val="005D6E06"/>
    <w:rsid w:val="005E1E32"/>
    <w:rsid w:val="005E2C83"/>
    <w:rsid w:val="005E351B"/>
    <w:rsid w:val="005E4D5B"/>
    <w:rsid w:val="005E56C0"/>
    <w:rsid w:val="005E5B8B"/>
    <w:rsid w:val="005E5EA5"/>
    <w:rsid w:val="005E63B8"/>
    <w:rsid w:val="005F0024"/>
    <w:rsid w:val="005F2A47"/>
    <w:rsid w:val="005F43B9"/>
    <w:rsid w:val="005F4532"/>
    <w:rsid w:val="005F464F"/>
    <w:rsid w:val="005F4B60"/>
    <w:rsid w:val="005F5B8F"/>
    <w:rsid w:val="005F5EC8"/>
    <w:rsid w:val="005F6D09"/>
    <w:rsid w:val="005F7F6C"/>
    <w:rsid w:val="006008AD"/>
    <w:rsid w:val="00600FDA"/>
    <w:rsid w:val="00604014"/>
    <w:rsid w:val="0060403D"/>
    <w:rsid w:val="00604F99"/>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4E9"/>
    <w:rsid w:val="00642AF2"/>
    <w:rsid w:val="00644598"/>
    <w:rsid w:val="00644A88"/>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2C89"/>
    <w:rsid w:val="00662DE7"/>
    <w:rsid w:val="00662ED1"/>
    <w:rsid w:val="00663742"/>
    <w:rsid w:val="00664469"/>
    <w:rsid w:val="00665106"/>
    <w:rsid w:val="006672D3"/>
    <w:rsid w:val="00671D44"/>
    <w:rsid w:val="006724B5"/>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76C"/>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2043"/>
    <w:rsid w:val="006A2341"/>
    <w:rsid w:val="006A23DA"/>
    <w:rsid w:val="006A28D5"/>
    <w:rsid w:val="006A2F3E"/>
    <w:rsid w:val="006A3289"/>
    <w:rsid w:val="006A3933"/>
    <w:rsid w:val="006A4E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E010B"/>
    <w:rsid w:val="006E0C28"/>
    <w:rsid w:val="006E26D9"/>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D9"/>
    <w:rsid w:val="00714998"/>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30EB"/>
    <w:rsid w:val="00753E7E"/>
    <w:rsid w:val="00754ADF"/>
    <w:rsid w:val="007557C1"/>
    <w:rsid w:val="00755A89"/>
    <w:rsid w:val="00757626"/>
    <w:rsid w:val="0076061C"/>
    <w:rsid w:val="007617AC"/>
    <w:rsid w:val="0076319B"/>
    <w:rsid w:val="00765684"/>
    <w:rsid w:val="00765888"/>
    <w:rsid w:val="00765B73"/>
    <w:rsid w:val="00772CE4"/>
    <w:rsid w:val="00772D02"/>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51DD"/>
    <w:rsid w:val="007953E7"/>
    <w:rsid w:val="0079628D"/>
    <w:rsid w:val="00796E0C"/>
    <w:rsid w:val="007A093C"/>
    <w:rsid w:val="007A18BE"/>
    <w:rsid w:val="007A2DAC"/>
    <w:rsid w:val="007A3A01"/>
    <w:rsid w:val="007A3BF2"/>
    <w:rsid w:val="007A5519"/>
    <w:rsid w:val="007A5881"/>
    <w:rsid w:val="007A589F"/>
    <w:rsid w:val="007A7CD8"/>
    <w:rsid w:val="007B0945"/>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50B3"/>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A28"/>
    <w:rsid w:val="007F3B3F"/>
    <w:rsid w:val="007F3B85"/>
    <w:rsid w:val="007F4840"/>
    <w:rsid w:val="008014A3"/>
    <w:rsid w:val="00802E7F"/>
    <w:rsid w:val="0080336B"/>
    <w:rsid w:val="00803D6C"/>
    <w:rsid w:val="00804B17"/>
    <w:rsid w:val="00805669"/>
    <w:rsid w:val="00810111"/>
    <w:rsid w:val="008102F3"/>
    <w:rsid w:val="00811319"/>
    <w:rsid w:val="00812636"/>
    <w:rsid w:val="00812AF2"/>
    <w:rsid w:val="008141BD"/>
    <w:rsid w:val="008149F2"/>
    <w:rsid w:val="0081588D"/>
    <w:rsid w:val="00815AED"/>
    <w:rsid w:val="00816328"/>
    <w:rsid w:val="00816C33"/>
    <w:rsid w:val="00817EE8"/>
    <w:rsid w:val="00821976"/>
    <w:rsid w:val="0082203F"/>
    <w:rsid w:val="00823CF0"/>
    <w:rsid w:val="008249DC"/>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08"/>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F74"/>
    <w:rsid w:val="009006B8"/>
    <w:rsid w:val="00900AA8"/>
    <w:rsid w:val="00902CD9"/>
    <w:rsid w:val="00903028"/>
    <w:rsid w:val="00903E28"/>
    <w:rsid w:val="00904D1F"/>
    <w:rsid w:val="00905067"/>
    <w:rsid w:val="00906B50"/>
    <w:rsid w:val="0090703A"/>
    <w:rsid w:val="0090784F"/>
    <w:rsid w:val="00907CAA"/>
    <w:rsid w:val="00907CC0"/>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744"/>
    <w:rsid w:val="00931829"/>
    <w:rsid w:val="00932147"/>
    <w:rsid w:val="00934E2E"/>
    <w:rsid w:val="0093602D"/>
    <w:rsid w:val="00937A77"/>
    <w:rsid w:val="009406D7"/>
    <w:rsid w:val="00942787"/>
    <w:rsid w:val="00942C5F"/>
    <w:rsid w:val="00944568"/>
    <w:rsid w:val="009452BC"/>
    <w:rsid w:val="009460A7"/>
    <w:rsid w:val="009463A9"/>
    <w:rsid w:val="0094684C"/>
    <w:rsid w:val="009469A8"/>
    <w:rsid w:val="009469CF"/>
    <w:rsid w:val="0095058B"/>
    <w:rsid w:val="0095351B"/>
    <w:rsid w:val="00953DFA"/>
    <w:rsid w:val="009543F7"/>
    <w:rsid w:val="0095463F"/>
    <w:rsid w:val="00955656"/>
    <w:rsid w:val="0095779B"/>
    <w:rsid w:val="009579E7"/>
    <w:rsid w:val="009605C4"/>
    <w:rsid w:val="00960EEF"/>
    <w:rsid w:val="00961D4F"/>
    <w:rsid w:val="00963E77"/>
    <w:rsid w:val="009642E5"/>
    <w:rsid w:val="00965ADC"/>
    <w:rsid w:val="009660C1"/>
    <w:rsid w:val="00967ED8"/>
    <w:rsid w:val="009723C9"/>
    <w:rsid w:val="00973C8C"/>
    <w:rsid w:val="00974F0F"/>
    <w:rsid w:val="00975188"/>
    <w:rsid w:val="0097637D"/>
    <w:rsid w:val="00976397"/>
    <w:rsid w:val="00977677"/>
    <w:rsid w:val="00980733"/>
    <w:rsid w:val="00980839"/>
    <w:rsid w:val="009823B6"/>
    <w:rsid w:val="009837B9"/>
    <w:rsid w:val="009839E2"/>
    <w:rsid w:val="00984EA7"/>
    <w:rsid w:val="009855F8"/>
    <w:rsid w:val="00985C67"/>
    <w:rsid w:val="0098602D"/>
    <w:rsid w:val="00987CBE"/>
    <w:rsid w:val="00987E88"/>
    <w:rsid w:val="0099187F"/>
    <w:rsid w:val="0099201C"/>
    <w:rsid w:val="009931CF"/>
    <w:rsid w:val="0099375D"/>
    <w:rsid w:val="00994113"/>
    <w:rsid w:val="00994197"/>
    <w:rsid w:val="00995FDB"/>
    <w:rsid w:val="00996848"/>
    <w:rsid w:val="00997516"/>
    <w:rsid w:val="009A1BBD"/>
    <w:rsid w:val="009A2EB3"/>
    <w:rsid w:val="009A77C8"/>
    <w:rsid w:val="009A7B67"/>
    <w:rsid w:val="009A7FCE"/>
    <w:rsid w:val="009B3148"/>
    <w:rsid w:val="009B57B4"/>
    <w:rsid w:val="009B5EC7"/>
    <w:rsid w:val="009B7111"/>
    <w:rsid w:val="009C111C"/>
    <w:rsid w:val="009C2F78"/>
    <w:rsid w:val="009C335B"/>
    <w:rsid w:val="009C3D84"/>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5E8"/>
    <w:rsid w:val="00A1499A"/>
    <w:rsid w:val="00A15DEA"/>
    <w:rsid w:val="00A2046E"/>
    <w:rsid w:val="00A22643"/>
    <w:rsid w:val="00A22E6C"/>
    <w:rsid w:val="00A23AA5"/>
    <w:rsid w:val="00A24328"/>
    <w:rsid w:val="00A26409"/>
    <w:rsid w:val="00A26F05"/>
    <w:rsid w:val="00A300F4"/>
    <w:rsid w:val="00A3218F"/>
    <w:rsid w:val="00A32F62"/>
    <w:rsid w:val="00A32F74"/>
    <w:rsid w:val="00A3374A"/>
    <w:rsid w:val="00A33CEC"/>
    <w:rsid w:val="00A37C25"/>
    <w:rsid w:val="00A41A88"/>
    <w:rsid w:val="00A42562"/>
    <w:rsid w:val="00A4289A"/>
    <w:rsid w:val="00A44C7F"/>
    <w:rsid w:val="00A452C7"/>
    <w:rsid w:val="00A45339"/>
    <w:rsid w:val="00A464ED"/>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10"/>
    <w:rsid w:val="00A83B23"/>
    <w:rsid w:val="00A8498E"/>
    <w:rsid w:val="00A8523F"/>
    <w:rsid w:val="00A87136"/>
    <w:rsid w:val="00A87CA9"/>
    <w:rsid w:val="00A92F82"/>
    <w:rsid w:val="00A94C54"/>
    <w:rsid w:val="00A95E22"/>
    <w:rsid w:val="00A9763E"/>
    <w:rsid w:val="00AA16A9"/>
    <w:rsid w:val="00AA46DD"/>
    <w:rsid w:val="00AA7448"/>
    <w:rsid w:val="00AA7A58"/>
    <w:rsid w:val="00AA7EDE"/>
    <w:rsid w:val="00AA7FBF"/>
    <w:rsid w:val="00AB1575"/>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44A"/>
    <w:rsid w:val="00AD64AE"/>
    <w:rsid w:val="00AD7B1E"/>
    <w:rsid w:val="00AE0063"/>
    <w:rsid w:val="00AE01F2"/>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5398"/>
    <w:rsid w:val="00B35B52"/>
    <w:rsid w:val="00B36799"/>
    <w:rsid w:val="00B36F5A"/>
    <w:rsid w:val="00B42EDB"/>
    <w:rsid w:val="00B44403"/>
    <w:rsid w:val="00B449D6"/>
    <w:rsid w:val="00B458FE"/>
    <w:rsid w:val="00B45C73"/>
    <w:rsid w:val="00B45E0D"/>
    <w:rsid w:val="00B475D5"/>
    <w:rsid w:val="00B4780D"/>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675A6"/>
    <w:rsid w:val="00B7113D"/>
    <w:rsid w:val="00B71D73"/>
    <w:rsid w:val="00B72AB3"/>
    <w:rsid w:val="00B72E99"/>
    <w:rsid w:val="00B734CD"/>
    <w:rsid w:val="00B73F84"/>
    <w:rsid w:val="00B755C1"/>
    <w:rsid w:val="00B81280"/>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5DE1"/>
    <w:rsid w:val="00BA61F6"/>
    <w:rsid w:val="00BB0A94"/>
    <w:rsid w:val="00BB0E24"/>
    <w:rsid w:val="00BB1438"/>
    <w:rsid w:val="00BB1648"/>
    <w:rsid w:val="00BB1CD2"/>
    <w:rsid w:val="00BB2327"/>
    <w:rsid w:val="00BB263C"/>
    <w:rsid w:val="00BB2D3F"/>
    <w:rsid w:val="00BB5A74"/>
    <w:rsid w:val="00BB67F3"/>
    <w:rsid w:val="00BC1C0B"/>
    <w:rsid w:val="00BC407B"/>
    <w:rsid w:val="00BC4391"/>
    <w:rsid w:val="00BC6DEA"/>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BBB"/>
    <w:rsid w:val="00C46536"/>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F6A"/>
    <w:rsid w:val="00C9492B"/>
    <w:rsid w:val="00C95BD8"/>
    <w:rsid w:val="00C95CAE"/>
    <w:rsid w:val="00C96081"/>
    <w:rsid w:val="00C97578"/>
    <w:rsid w:val="00C97961"/>
    <w:rsid w:val="00C97EA8"/>
    <w:rsid w:val="00CA03F5"/>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CD9"/>
    <w:rsid w:val="00CC4DD8"/>
    <w:rsid w:val="00CC6421"/>
    <w:rsid w:val="00CD25AF"/>
    <w:rsid w:val="00CD2C22"/>
    <w:rsid w:val="00CD32D6"/>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57926"/>
    <w:rsid w:val="00D608ED"/>
    <w:rsid w:val="00D610B1"/>
    <w:rsid w:val="00D6295A"/>
    <w:rsid w:val="00D6429C"/>
    <w:rsid w:val="00D64E62"/>
    <w:rsid w:val="00D664BE"/>
    <w:rsid w:val="00D71ABE"/>
    <w:rsid w:val="00D720AC"/>
    <w:rsid w:val="00D7327A"/>
    <w:rsid w:val="00D75255"/>
    <w:rsid w:val="00D7572F"/>
    <w:rsid w:val="00D76BF5"/>
    <w:rsid w:val="00D76E90"/>
    <w:rsid w:val="00D77C26"/>
    <w:rsid w:val="00D77C8E"/>
    <w:rsid w:val="00D77E73"/>
    <w:rsid w:val="00D818E0"/>
    <w:rsid w:val="00D83BB1"/>
    <w:rsid w:val="00D85319"/>
    <w:rsid w:val="00D866C7"/>
    <w:rsid w:val="00D86D5B"/>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510"/>
    <w:rsid w:val="00DA67A2"/>
    <w:rsid w:val="00DA7299"/>
    <w:rsid w:val="00DA7AED"/>
    <w:rsid w:val="00DA7D23"/>
    <w:rsid w:val="00DB0211"/>
    <w:rsid w:val="00DB3B32"/>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C7E07"/>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45"/>
    <w:rsid w:val="00DE6915"/>
    <w:rsid w:val="00DF0C29"/>
    <w:rsid w:val="00DF253D"/>
    <w:rsid w:val="00DF254C"/>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1D1C"/>
    <w:rsid w:val="00E327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60E5"/>
    <w:rsid w:val="00E77033"/>
    <w:rsid w:val="00E8084B"/>
    <w:rsid w:val="00E81726"/>
    <w:rsid w:val="00E81E49"/>
    <w:rsid w:val="00E83823"/>
    <w:rsid w:val="00E859F8"/>
    <w:rsid w:val="00E85B34"/>
    <w:rsid w:val="00E85EBB"/>
    <w:rsid w:val="00E90469"/>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6381"/>
    <w:rsid w:val="00EB70B5"/>
    <w:rsid w:val="00EB7742"/>
    <w:rsid w:val="00EC0AAD"/>
    <w:rsid w:val="00EC208D"/>
    <w:rsid w:val="00EC2C2D"/>
    <w:rsid w:val="00EC2C82"/>
    <w:rsid w:val="00EC3000"/>
    <w:rsid w:val="00EC432C"/>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0F60"/>
    <w:rsid w:val="00F11B12"/>
    <w:rsid w:val="00F12FE1"/>
    <w:rsid w:val="00F13345"/>
    <w:rsid w:val="00F15DAC"/>
    <w:rsid w:val="00F16583"/>
    <w:rsid w:val="00F16EF2"/>
    <w:rsid w:val="00F20C69"/>
    <w:rsid w:val="00F21B3A"/>
    <w:rsid w:val="00F22C85"/>
    <w:rsid w:val="00F22F28"/>
    <w:rsid w:val="00F2309D"/>
    <w:rsid w:val="00F239C5"/>
    <w:rsid w:val="00F250ED"/>
    <w:rsid w:val="00F255B7"/>
    <w:rsid w:val="00F26796"/>
    <w:rsid w:val="00F2706B"/>
    <w:rsid w:val="00F27273"/>
    <w:rsid w:val="00F27AB9"/>
    <w:rsid w:val="00F30A69"/>
    <w:rsid w:val="00F31298"/>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100C"/>
    <w:rsid w:val="00F4345C"/>
    <w:rsid w:val="00F43778"/>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46CA"/>
    <w:rsid w:val="00F74FF9"/>
    <w:rsid w:val="00F755E3"/>
    <w:rsid w:val="00F75EB9"/>
    <w:rsid w:val="00F76E3E"/>
    <w:rsid w:val="00F773BD"/>
    <w:rsid w:val="00F77892"/>
    <w:rsid w:val="00F806FF"/>
    <w:rsid w:val="00F80CD1"/>
    <w:rsid w:val="00F824D5"/>
    <w:rsid w:val="00F8486D"/>
    <w:rsid w:val="00F8524C"/>
    <w:rsid w:val="00F85DCE"/>
    <w:rsid w:val="00F86380"/>
    <w:rsid w:val="00F872D6"/>
    <w:rsid w:val="00F9009E"/>
    <w:rsid w:val="00F90674"/>
    <w:rsid w:val="00F90A1C"/>
    <w:rsid w:val="00F91ECA"/>
    <w:rsid w:val="00F923F0"/>
    <w:rsid w:val="00F95202"/>
    <w:rsid w:val="00F96755"/>
    <w:rsid w:val="00F967E5"/>
    <w:rsid w:val="00F97D36"/>
    <w:rsid w:val="00FA0866"/>
    <w:rsid w:val="00FA0BE7"/>
    <w:rsid w:val="00FA11F5"/>
    <w:rsid w:val="00FA3373"/>
    <w:rsid w:val="00FA36F4"/>
    <w:rsid w:val="00FA486B"/>
    <w:rsid w:val="00FA568E"/>
    <w:rsid w:val="00FA5A69"/>
    <w:rsid w:val="00FA655C"/>
    <w:rsid w:val="00FB181A"/>
    <w:rsid w:val="00FB1BCF"/>
    <w:rsid w:val="00FB21AF"/>
    <w:rsid w:val="00FB26A2"/>
    <w:rsid w:val="00FB28BF"/>
    <w:rsid w:val="00FB2D87"/>
    <w:rsid w:val="00FB39A3"/>
    <w:rsid w:val="00FB3A2B"/>
    <w:rsid w:val="00FB41B0"/>
    <w:rsid w:val="00FB6151"/>
    <w:rsid w:val="00FB6299"/>
    <w:rsid w:val="00FB6BCE"/>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481"/>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213"/>
    <w:rsid w:val="00FF3E38"/>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NDYQVYFD76VK-1947674797-396</_dlc_DocId>
    <_dlc_DocIdUrl xmlns="a506c0bb-1327-4a28-8c99-5f231145fa20">
      <Url>https://smartdcc.sharepoint.com/sites/DCCChargingReview/_layouts/15/DocIdRedir.aspx?ID=NDYQVYFD76VK-1947674797-396</Url>
      <Description>NDYQVYFD76VK-1947674797-396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A5AB2-237B-408C-93B8-14B0179BEC9F}">
  <ds:schemaRefs>
    <ds:schemaRef ds:uri="http://schemas.microsoft.com/sharepoint/events"/>
  </ds:schemaRefs>
</ds:datastoreItem>
</file>

<file path=customXml/itemProps2.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3.xml><?xml version="1.0" encoding="utf-8"?>
<ds:datastoreItem xmlns:ds="http://schemas.openxmlformats.org/officeDocument/2006/customXml" ds:itemID="{7256D05F-8204-4E70-8F40-18EF382F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5.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2024-12-09T11:05:00Z</dcterms:created>
  <dcterms:modified xsi:type="dcterms:W3CDTF">2025-02-06T18:38:00Z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49acde14-c82c-48ae-9e44-293e5ddf2ae5</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