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7990"/>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000000" w:rsidP="0086498F">
            <w:pPr>
              <w:pStyle w:val="BodyTextBold"/>
              <w:rPr>
                <w:rFonts w:ascii="Lato" w:hAnsi="Lato"/>
                <w:b w:val="0"/>
              </w:rPr>
            </w:pPr>
            <w:hyperlink r:id="rId11" w:history="1">
              <w:r w:rsidR="0086498F" w:rsidRPr="00B56577">
                <w:rPr>
                  <w:rStyle w:val="Hyperlink"/>
                  <w:rFonts w:ascii="Lato" w:hAnsi="Lato"/>
                </w:rPr>
                <w:t>consultations@smartdcc.co.uk</w:t>
              </w:r>
            </w:hyperlink>
            <w:hyperlink r:id="rId12"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721EA0D5" w:rsidR="00F3668C" w:rsidRPr="00B56577" w:rsidRDefault="00A73E88" w:rsidP="009E63EB">
            <w:pPr>
              <w:pStyle w:val="BodyTextBold"/>
              <w:rPr>
                <w:rFonts w:ascii="Lato" w:hAnsi="Lato"/>
                <w:b w:val="0"/>
              </w:rPr>
            </w:pPr>
            <w:r>
              <w:rPr>
                <w:rFonts w:ascii="Lato" w:hAnsi="Lato"/>
                <w:b w:val="0"/>
              </w:rPr>
              <w:t>EON</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4C73F523" w:rsidR="0052508C" w:rsidRPr="00B56577" w:rsidRDefault="00A73E88" w:rsidP="009E63EB">
            <w:pPr>
              <w:pStyle w:val="BodyTextBold"/>
              <w:rPr>
                <w:rFonts w:ascii="Lato" w:hAnsi="Lato"/>
                <w:b w:val="0"/>
              </w:rPr>
            </w:pPr>
            <w:r>
              <w:rPr>
                <w:rFonts w:ascii="Lato" w:hAnsi="Lato"/>
                <w:b w:val="0"/>
              </w:rPr>
              <w:t>Rob Wheatley</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52F9DBC5" w:rsidR="0052508C" w:rsidRPr="00B56577" w:rsidRDefault="00E170DC" w:rsidP="009E63EB">
            <w:pPr>
              <w:pStyle w:val="BodyTextBold"/>
              <w:rPr>
                <w:rFonts w:ascii="Lato" w:hAnsi="Lato"/>
                <w:b w:val="0"/>
              </w:rPr>
            </w:pPr>
            <w:hyperlink r:id="rId13" w:history="1">
              <w:r w:rsidRPr="00454873">
                <w:rPr>
                  <w:rStyle w:val="Hyperlink"/>
                  <w:rFonts w:ascii="Lato" w:hAnsi="Lato"/>
                  <w:b w:val="0"/>
                </w:rPr>
                <w:t>robert.wheatley@eon-uk.com</w:t>
              </w:r>
            </w:hyperlink>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292436EA" w:rsidR="0052508C" w:rsidRPr="00B56577" w:rsidRDefault="00BD2144" w:rsidP="009E63EB">
            <w:pPr>
              <w:pStyle w:val="BodyTextBold"/>
              <w:rPr>
                <w:rFonts w:ascii="Lato" w:hAnsi="Lato"/>
                <w:b w:val="0"/>
              </w:rPr>
            </w:pPr>
            <w:r>
              <w:rPr>
                <w:rFonts w:ascii="Lato" w:hAnsi="Lato"/>
                <w:b w:val="0"/>
              </w:rPr>
              <w:t>0</w:t>
            </w:r>
            <w:r>
              <w:rPr>
                <w:b w:val="0"/>
              </w:rPr>
              <w:t>7816</w:t>
            </w:r>
            <w:r w:rsidR="00F762FF">
              <w:rPr>
                <w:b w:val="0"/>
              </w:rPr>
              <w:t xml:space="preserve"> </w:t>
            </w:r>
            <w:r>
              <w:rPr>
                <w:b w:val="0"/>
              </w:rPr>
              <w:t>248</w:t>
            </w:r>
            <w:r w:rsidR="00F762FF">
              <w:rPr>
                <w:b w:val="0"/>
              </w:rPr>
              <w:t xml:space="preserve"> </w:t>
            </w:r>
            <w:r>
              <w:rPr>
                <w:b w:val="0"/>
              </w:rPr>
              <w:t>48</w:t>
            </w:r>
            <w:r w:rsidR="00F762FF">
              <w:rPr>
                <w:b w:val="0"/>
              </w:rPr>
              <w:t>5</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20"/>
        <w:gridCol w:w="9955"/>
        <w:gridCol w:w="2963"/>
      </w:tblGrid>
      <w:tr w:rsidR="009E3938" w:rsidRPr="00B56577" w14:paraId="3E2A3BAD" w14:textId="77777777" w:rsidTr="00C45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t>Numb</w:t>
            </w:r>
            <w:r w:rsidR="00C22E7C">
              <w:rPr>
                <w:rFonts w:ascii="Lato" w:hAnsi="Lato"/>
              </w:rPr>
              <w:t>er</w:t>
            </w:r>
          </w:p>
        </w:tc>
        <w:tc>
          <w:tcPr>
            <w:tcW w:w="3571"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C45A9D">
        <w:trPr>
          <w:cantSplit/>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3571"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1063" w:type="pct"/>
            <w:vAlign w:val="center"/>
          </w:tcPr>
          <w:p w14:paraId="6647FA10" w14:textId="5ADC04FE" w:rsidR="00312F3A" w:rsidRPr="00B56577" w:rsidRDefault="00D374EE"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374EE">
              <w:rPr>
                <w:rFonts w:ascii="Lato" w:hAnsi="Lato"/>
              </w:rPr>
              <w:t>We agree with the drivers for change. As part of the consultation, it would be beneficial to have a greater explanation of the user groups and roles. E.g. How is each user’s use of the network expected to change? Are any users anticipated to be working on behalf of other users?</w:t>
            </w:r>
          </w:p>
        </w:tc>
      </w:tr>
      <w:tr w:rsidR="00312F3A" w:rsidRPr="00B56577" w14:paraId="1746CC52" w14:textId="2BBE4DE6"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3571"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1063" w:type="pct"/>
            <w:vAlign w:val="center"/>
          </w:tcPr>
          <w:p w14:paraId="08F9DCC2" w14:textId="77777777" w:rsidR="006739A6" w:rsidRDefault="006739A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guiding principles are potentially lacking detail and context and could conflict with one another.</w:t>
            </w:r>
          </w:p>
          <w:p w14:paraId="6080B79D" w14:textId="77777777" w:rsidR="006739A6" w:rsidRDefault="006739A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‘consistent’ – only where appropriate for this market.</w:t>
            </w:r>
          </w:p>
          <w:p w14:paraId="2290955F" w14:textId="77777777" w:rsidR="006739A6" w:rsidRDefault="006739A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t>
            </w:r>
            <w:proofErr w:type="gramStart"/>
            <w:r>
              <w:rPr>
                <w:rFonts w:ascii="Lato" w:hAnsi="Lato"/>
              </w:rPr>
              <w:t>stable</w:t>
            </w:r>
            <w:proofErr w:type="gramEnd"/>
            <w:r>
              <w:rPr>
                <w:rFonts w:ascii="Lato" w:hAnsi="Lato"/>
              </w:rPr>
              <w:t xml:space="preserve"> and transparent’ – more detail required. Does this mean stable and transparent overall, within user groups, over time?</w:t>
            </w:r>
          </w:p>
          <w:p w14:paraId="3EBF2CF3" w14:textId="26DE387E" w:rsidR="006739A6" w:rsidRPr="00B56577" w:rsidRDefault="006739A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t>
            </w:r>
            <w:proofErr w:type="gramStart"/>
            <w:r>
              <w:rPr>
                <w:rFonts w:ascii="Lato" w:hAnsi="Lato"/>
              </w:rPr>
              <w:t>simple</w:t>
            </w:r>
            <w:proofErr w:type="gramEnd"/>
            <w:r>
              <w:rPr>
                <w:rFonts w:ascii="Lato" w:hAnsi="Lato"/>
              </w:rPr>
              <w:t xml:space="preserve"> and practical’ – how will this be judged? It could be regarded as simple to charge based on usage</w:t>
            </w:r>
            <w:r w:rsidR="00EC03A8">
              <w:rPr>
                <w:rFonts w:ascii="Lato" w:hAnsi="Lato"/>
              </w:rPr>
              <w:t>, however, the underlying data could be viewed as complex.</w:t>
            </w: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0"/>
        <w:gridCol w:w="9955"/>
        <w:gridCol w:w="2963"/>
      </w:tblGrid>
      <w:tr w:rsidR="00C45A9D" w:rsidRPr="00B56577" w14:paraId="6A4A2C72" w14:textId="77777777" w:rsidTr="00C45A9D">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lastRenderedPageBreak/>
              <w:t>Numb</w:t>
            </w:r>
            <w:r>
              <w:rPr>
                <w:rFonts w:ascii="Lato" w:hAnsi="Lato"/>
              </w:rPr>
              <w:t>er</w:t>
            </w:r>
          </w:p>
        </w:tc>
        <w:tc>
          <w:tcPr>
            <w:tcW w:w="3571"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3571"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1063" w:type="pct"/>
            <w:vAlign w:val="center"/>
          </w:tcPr>
          <w:p w14:paraId="1DB58672" w14:textId="5570BF73" w:rsidR="00C45A9D" w:rsidRPr="00EC03A8" w:rsidRDefault="00EC03A8"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t>Questions on uniform charging</w:t>
      </w:r>
    </w:p>
    <w:tbl>
      <w:tblPr>
        <w:tblStyle w:val="TableTemplate1"/>
        <w:tblW w:w="5000" w:type="pct"/>
        <w:tblLook w:val="04A0" w:firstRow="1" w:lastRow="0" w:firstColumn="1" w:lastColumn="0" w:noHBand="0" w:noVBand="1"/>
      </w:tblPr>
      <w:tblGrid>
        <w:gridCol w:w="1020"/>
        <w:gridCol w:w="9955"/>
        <w:gridCol w:w="2963"/>
      </w:tblGrid>
      <w:tr w:rsidR="00773AE9" w:rsidRPr="00B56577" w14:paraId="3D7A0C51" w14:textId="77777777" w:rsidTr="00773AE9">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3571"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1063" w:type="pct"/>
            <w:vAlign w:val="center"/>
          </w:tcPr>
          <w:p w14:paraId="213F654A" w14:textId="57301454" w:rsidR="00773AE9" w:rsidRPr="00B56577" w:rsidRDefault="00EC03A8"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subject to the clause ‘</w:t>
            </w:r>
            <w:r w:rsidRPr="00EC03A8">
              <w:rPr>
                <w:rFonts w:ascii="Lato" w:hAnsi="Lato"/>
              </w:rPr>
              <w:t>as far as reasonably practicable (i.e. having regards to the cost of implementation)</w:t>
            </w:r>
            <w:r>
              <w:rPr>
                <w:rFonts w:ascii="Lato" w:hAnsi="Lato"/>
              </w:rPr>
              <w:t>’</w:t>
            </w: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0"/>
        <w:gridCol w:w="9955"/>
        <w:gridCol w:w="2963"/>
      </w:tblGrid>
      <w:tr w:rsidR="00F923FC" w:rsidRPr="00B56577" w14:paraId="2C3F978A" w14:textId="77777777" w:rsidTr="00F923FC">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lastRenderedPageBreak/>
              <w:t>Numb</w:t>
            </w:r>
            <w:r>
              <w:rPr>
                <w:rFonts w:ascii="Lato" w:hAnsi="Lato"/>
              </w:rPr>
              <w:t>er</w:t>
            </w:r>
          </w:p>
        </w:tc>
        <w:tc>
          <w:tcPr>
            <w:tcW w:w="3571"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3571"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1063" w:type="pct"/>
            <w:vAlign w:val="center"/>
          </w:tcPr>
          <w:p w14:paraId="154B6086" w14:textId="77777777" w:rsidR="00F923FC" w:rsidRDefault="00D374E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consider a volumetric basis to be most suitable.</w:t>
            </w:r>
          </w:p>
          <w:p w14:paraId="65836774" w14:textId="77777777" w:rsidR="00D374EE" w:rsidRDefault="00D374E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Charging on a per-User basis would not reflect usage.</w:t>
            </w:r>
          </w:p>
          <w:p w14:paraId="6A77A347" w14:textId="4BBF520A" w:rsidR="00D374EE" w:rsidRPr="00B56577" w:rsidRDefault="00D374E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Tracking the number of meters may result in double-charging if any Other Party was working on behalf of another Party and passed the cost through.</w:t>
            </w:r>
          </w:p>
        </w:tc>
      </w:tr>
      <w:tr w:rsidR="00F923FC" w:rsidRPr="00B56577" w14:paraId="4C5BC2E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6</w:t>
            </w:r>
          </w:p>
        </w:tc>
        <w:tc>
          <w:tcPr>
            <w:tcW w:w="3571"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1063" w:type="pct"/>
            <w:vAlign w:val="center"/>
          </w:tcPr>
          <w:p w14:paraId="2AD1C412" w14:textId="43007FC3" w:rsidR="00F923FC" w:rsidRPr="00B56577" w:rsidRDefault="00FE0650"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t>Questions on data capture requirements on future demand</w:t>
      </w:r>
    </w:p>
    <w:tbl>
      <w:tblPr>
        <w:tblStyle w:val="TableTemplate1"/>
        <w:tblW w:w="5000" w:type="pct"/>
        <w:tblLook w:val="04A0" w:firstRow="1" w:lastRow="0" w:firstColumn="1" w:lastColumn="0" w:noHBand="0" w:noVBand="1"/>
      </w:tblPr>
      <w:tblGrid>
        <w:gridCol w:w="1020"/>
        <w:gridCol w:w="9955"/>
        <w:gridCol w:w="2963"/>
      </w:tblGrid>
      <w:tr w:rsidR="00EB5957" w:rsidRPr="00B56577" w14:paraId="7ADA4082" w14:textId="77777777" w:rsidTr="00EB5957">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3571"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1063" w:type="pct"/>
            <w:vAlign w:val="center"/>
          </w:tcPr>
          <w:p w14:paraId="7E1F820E" w14:textId="496CD23E" w:rsidR="00EB5957" w:rsidRPr="00B56577" w:rsidRDefault="00D374EE"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Engagement with network users would provide better understanding of changes and future use.</w:t>
            </w:r>
          </w:p>
        </w:tc>
      </w:tr>
      <w:tr w:rsidR="00EB5957" w:rsidRPr="00B56577" w14:paraId="56F25F43"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8</w:t>
            </w:r>
          </w:p>
        </w:tc>
        <w:tc>
          <w:tcPr>
            <w:tcW w:w="3571"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1063" w:type="pct"/>
            <w:vAlign w:val="center"/>
          </w:tcPr>
          <w:p w14:paraId="0D7EDD09" w14:textId="37DE608A" w:rsidR="00EB5957" w:rsidRPr="00B56577" w:rsidRDefault="00D374EE"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This would depend on the nature and frequency of the information request.</w:t>
            </w: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t xml:space="preserve">Questions on setting a materiality </w:t>
      </w:r>
      <w:proofErr w:type="gramStart"/>
      <w:r w:rsidRPr="000D532A">
        <w:rPr>
          <w:rFonts w:ascii="Lato" w:eastAsiaTheme="minorHAnsi" w:hAnsi="Lato" w:cstheme="minorBidi"/>
          <w:bCs w:val="0"/>
          <w:iCs w:val="0"/>
          <w:color w:val="CA005D"/>
          <w:szCs w:val="22"/>
        </w:rPr>
        <w:t>threshold</w:t>
      </w:r>
      <w:proofErr w:type="gramEnd"/>
    </w:p>
    <w:tbl>
      <w:tblPr>
        <w:tblStyle w:val="TableTemplate1"/>
        <w:tblW w:w="5000" w:type="pct"/>
        <w:tblLook w:val="04A0" w:firstRow="1" w:lastRow="0" w:firstColumn="1" w:lastColumn="0" w:noHBand="0" w:noVBand="1"/>
      </w:tblPr>
      <w:tblGrid>
        <w:gridCol w:w="1020"/>
        <w:gridCol w:w="9955"/>
        <w:gridCol w:w="2963"/>
      </w:tblGrid>
      <w:tr w:rsidR="0083049B" w:rsidRPr="00B56577" w14:paraId="33DCC183" w14:textId="77777777" w:rsidTr="0083049B">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3571"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 xml:space="preserve">Do you agree that a materiality threshold would need to be set to continue to enable innovation on the DCC Network, particularly under the DCC </w:t>
            </w:r>
            <w:proofErr w:type="gramStart"/>
            <w:r w:rsidRPr="0006438D">
              <w:rPr>
                <w:rFonts w:ascii="Lato" w:hAnsi="Lato"/>
              </w:rPr>
              <w:t>Other</w:t>
            </w:r>
            <w:proofErr w:type="gramEnd"/>
            <w:r w:rsidRPr="0006438D">
              <w:rPr>
                <w:rFonts w:ascii="Lato" w:hAnsi="Lato"/>
              </w:rPr>
              <w:t xml:space="preserve"> User role?</w:t>
            </w:r>
          </w:p>
        </w:tc>
        <w:tc>
          <w:tcPr>
            <w:tcW w:w="1063" w:type="pct"/>
            <w:vAlign w:val="center"/>
          </w:tcPr>
          <w:p w14:paraId="77E87430" w14:textId="01AE6641" w:rsidR="0083049B" w:rsidRPr="00B56577" w:rsidRDefault="00D374EE"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do not disagree with the </w:t>
            </w:r>
            <w:r w:rsidR="008233E3">
              <w:rPr>
                <w:rFonts w:ascii="Lato" w:hAnsi="Lato"/>
              </w:rPr>
              <w:t>principle;</w:t>
            </w:r>
            <w:r>
              <w:rPr>
                <w:rFonts w:ascii="Lato" w:hAnsi="Lato"/>
              </w:rPr>
              <w:t xml:space="preserve"> </w:t>
            </w:r>
            <w:r w:rsidR="008233E3">
              <w:rPr>
                <w:rFonts w:ascii="Lato" w:hAnsi="Lato"/>
              </w:rPr>
              <w:t>however,</w:t>
            </w:r>
            <w:r>
              <w:rPr>
                <w:rFonts w:ascii="Lato" w:hAnsi="Lato"/>
              </w:rPr>
              <w:t xml:space="preserve"> it is d</w:t>
            </w:r>
            <w:r w:rsidR="00AD6964">
              <w:rPr>
                <w:rFonts w:ascii="Lato" w:hAnsi="Lato"/>
              </w:rPr>
              <w:t xml:space="preserve">ifficult to say </w:t>
            </w:r>
            <w:r>
              <w:rPr>
                <w:rFonts w:ascii="Lato" w:hAnsi="Lato"/>
              </w:rPr>
              <w:t xml:space="preserve">more </w:t>
            </w:r>
            <w:r w:rsidR="00AD6964">
              <w:rPr>
                <w:rFonts w:ascii="Lato" w:hAnsi="Lato"/>
              </w:rPr>
              <w:t>without examples and justification. In theory, innovation would only be stifled if the costs were disproportionate.</w:t>
            </w:r>
          </w:p>
        </w:tc>
      </w:tr>
      <w:tr w:rsidR="0083049B" w:rsidRPr="00B56577" w14:paraId="5F13B40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3571"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1063" w:type="pct"/>
            <w:vAlign w:val="center"/>
          </w:tcPr>
          <w:p w14:paraId="6C99B077" w14:textId="0029AFC1" w:rsidR="0083049B" w:rsidRPr="00B56577" w:rsidRDefault="00AD6964"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above.</w:t>
            </w:r>
          </w:p>
        </w:tc>
      </w:tr>
      <w:tr w:rsidR="0083049B" w:rsidRPr="00B56577" w14:paraId="09772B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3571"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1063" w:type="pct"/>
            <w:vAlign w:val="center"/>
          </w:tcPr>
          <w:p w14:paraId="347BB90E" w14:textId="1C6837F3" w:rsidR="0083049B" w:rsidRPr="00B56577" w:rsidRDefault="00AD6964"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See above.</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lastRenderedPageBreak/>
        <w:t xml:space="preserve">Questions on ‘Read and Store’ </w:t>
      </w:r>
      <w:proofErr w:type="gramStart"/>
      <w:r w:rsidRPr="00A24251">
        <w:rPr>
          <w:rFonts w:ascii="Lato" w:eastAsiaTheme="minorHAnsi" w:hAnsi="Lato" w:cstheme="minorBidi"/>
          <w:bCs w:val="0"/>
          <w:iCs w:val="0"/>
          <w:color w:val="CA005D"/>
          <w:szCs w:val="22"/>
        </w:rPr>
        <w:t>capabilities</w:t>
      </w:r>
      <w:proofErr w:type="gramEnd"/>
    </w:p>
    <w:tbl>
      <w:tblPr>
        <w:tblStyle w:val="TableTemplate1"/>
        <w:tblW w:w="5000" w:type="pct"/>
        <w:tblLook w:val="04A0" w:firstRow="1" w:lastRow="0" w:firstColumn="1" w:lastColumn="0" w:noHBand="0" w:noVBand="1"/>
      </w:tblPr>
      <w:tblGrid>
        <w:gridCol w:w="1020"/>
        <w:gridCol w:w="9955"/>
        <w:gridCol w:w="2963"/>
      </w:tblGrid>
      <w:tr w:rsidR="00B72AA1" w:rsidRPr="00B56577" w14:paraId="35ABDF19" w14:textId="77777777" w:rsidTr="00B72AA1">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3571"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1063" w:type="pct"/>
            <w:vAlign w:val="center"/>
          </w:tcPr>
          <w:p w14:paraId="64255467" w14:textId="77777777" w:rsidR="00B72AA1" w:rsidRDefault="008233E3"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are open to the possibilities that SMEDR may bring. The usefulness of SMEDR would depend on how the cache fits with customer tariffs.</w:t>
            </w:r>
          </w:p>
          <w:p w14:paraId="103B2C56" w14:textId="64BB5DCF" w:rsidR="00662060" w:rsidRPr="002B149F" w:rsidRDefault="00662060"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2B149F">
              <w:rPr>
                <w:rFonts w:ascii="Lato" w:hAnsi="Lato"/>
              </w:rPr>
              <w:t xml:space="preserve">We would appreciate </w:t>
            </w:r>
            <w:r w:rsidR="00C75E4B" w:rsidRPr="002B149F">
              <w:rPr>
                <w:rFonts w:ascii="Lato" w:hAnsi="Lato"/>
              </w:rPr>
              <w:t xml:space="preserve">any learnings or potential network impacts to be shared within this consultation to allow further consideration of the </w:t>
            </w:r>
            <w:r w:rsidR="002B149F" w:rsidRPr="002B149F">
              <w:rPr>
                <w:rFonts w:ascii="Lato" w:hAnsi="Lato"/>
              </w:rPr>
              <w:t>impacts.</w:t>
            </w: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Questions on charging option 1</w:t>
      </w:r>
    </w:p>
    <w:tbl>
      <w:tblPr>
        <w:tblStyle w:val="TableTemplate1"/>
        <w:tblW w:w="5000" w:type="pct"/>
        <w:tblLook w:val="04A0" w:firstRow="1" w:lastRow="0" w:firstColumn="1" w:lastColumn="0" w:noHBand="0" w:noVBand="1"/>
      </w:tblPr>
      <w:tblGrid>
        <w:gridCol w:w="1020"/>
        <w:gridCol w:w="9955"/>
        <w:gridCol w:w="2963"/>
      </w:tblGrid>
      <w:tr w:rsidR="00A90540" w:rsidRPr="00B56577" w14:paraId="07A4EDCA" w14:textId="77777777" w:rsidTr="00A90540">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3571"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1063" w:type="pct"/>
            <w:vAlign w:val="center"/>
          </w:tcPr>
          <w:p w14:paraId="5C2B3286" w14:textId="74F8D980" w:rsidR="00A90540" w:rsidRPr="00B56577" w:rsidRDefault="00DF23D6"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r w:rsidR="00A90540" w:rsidRPr="00B56577" w14:paraId="1A3BA58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lastRenderedPageBreak/>
              <w:t>Q1</w:t>
            </w:r>
            <w:r>
              <w:rPr>
                <w:rFonts w:ascii="Lato" w:hAnsi="Lato"/>
                <w:color w:val="auto"/>
              </w:rPr>
              <w:t>4</w:t>
            </w:r>
          </w:p>
        </w:tc>
        <w:tc>
          <w:tcPr>
            <w:tcW w:w="3571"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1063" w:type="pct"/>
            <w:vAlign w:val="center"/>
          </w:tcPr>
          <w:p w14:paraId="5A661B8C" w14:textId="1DB1E8AE" w:rsidR="00A90540" w:rsidRPr="00B56577" w:rsidRDefault="00DF23D6"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think this should be replaced because</w:t>
            </w:r>
            <w:r w:rsidR="00327AAA">
              <w:rPr>
                <w:rFonts w:ascii="Lato" w:hAnsi="Lato"/>
              </w:rPr>
              <w:t xml:space="preserve"> (</w:t>
            </w:r>
            <w:proofErr w:type="spellStart"/>
            <w:r w:rsidR="00327AAA">
              <w:rPr>
                <w:rFonts w:ascii="Lato" w:hAnsi="Lato"/>
              </w:rPr>
              <w:t>i</w:t>
            </w:r>
            <w:proofErr w:type="spellEnd"/>
            <w:r w:rsidR="00327AAA">
              <w:rPr>
                <w:rFonts w:ascii="Lato" w:hAnsi="Lato"/>
              </w:rPr>
              <w:t>)</w:t>
            </w:r>
            <w:r>
              <w:rPr>
                <w:rFonts w:ascii="Lato" w:hAnsi="Lato"/>
              </w:rPr>
              <w:t xml:space="preserve"> it will not reflect network use</w:t>
            </w:r>
            <w:r w:rsidR="00327AAA">
              <w:rPr>
                <w:rFonts w:ascii="Lato" w:hAnsi="Lato"/>
              </w:rPr>
              <w:t xml:space="preserve"> (ii) does not apportion costs fairly, </w:t>
            </w:r>
            <w:r>
              <w:rPr>
                <w:rFonts w:ascii="Lato" w:hAnsi="Lato"/>
              </w:rPr>
              <w:t>and</w:t>
            </w:r>
            <w:r w:rsidR="00327AAA">
              <w:rPr>
                <w:rFonts w:ascii="Lato" w:hAnsi="Lato"/>
              </w:rPr>
              <w:t xml:space="preserve"> (iii)</w:t>
            </w:r>
            <w:r>
              <w:rPr>
                <w:rFonts w:ascii="Lato" w:hAnsi="Lato"/>
              </w:rPr>
              <w:t xml:space="preserve"> will not have any impact on overall </w:t>
            </w:r>
            <w:r w:rsidR="00327AAA">
              <w:rPr>
                <w:rFonts w:ascii="Lato" w:hAnsi="Lato"/>
              </w:rPr>
              <w:t xml:space="preserve">network </w:t>
            </w:r>
            <w:r>
              <w:rPr>
                <w:rFonts w:ascii="Lato" w:hAnsi="Lato"/>
              </w:rPr>
              <w:t>use through charging signal.</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9955"/>
        <w:gridCol w:w="2963"/>
      </w:tblGrid>
      <w:tr w:rsidR="00F15596" w:rsidRPr="00B56577" w14:paraId="3FC27B6E" w14:textId="77777777" w:rsidTr="00F155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3571"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1063" w:type="pct"/>
            <w:vAlign w:val="center"/>
          </w:tcPr>
          <w:p w14:paraId="3E756909" w14:textId="6B6873A0" w:rsidR="00F15596" w:rsidRPr="00B56577" w:rsidRDefault="00E750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r w:rsidR="00F15596" w:rsidRPr="00B56577" w14:paraId="5A370E54"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3571"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1063" w:type="pct"/>
            <w:vAlign w:val="center"/>
          </w:tcPr>
          <w:p w14:paraId="4BECE5C2" w14:textId="1D83406A" w:rsidR="00F15596" w:rsidRPr="00B56577" w:rsidRDefault="00071198"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Initially, </w:t>
            </w:r>
            <w:r w:rsidR="00FB4983">
              <w:rPr>
                <w:rFonts w:ascii="Lato" w:hAnsi="Lato"/>
              </w:rPr>
              <w:t>w</w:t>
            </w:r>
            <w:r w:rsidR="00E750C5">
              <w:rPr>
                <w:rFonts w:ascii="Lato" w:hAnsi="Lato"/>
              </w:rPr>
              <w:t>eighting factors should be calculated using a short-term historical data approach and updated quarterly.</w:t>
            </w:r>
          </w:p>
        </w:tc>
      </w:tr>
      <w:tr w:rsidR="00F15596" w:rsidRPr="00B56577" w14:paraId="32E42DBE"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lastRenderedPageBreak/>
              <w:t>Q17</w:t>
            </w:r>
          </w:p>
        </w:tc>
        <w:tc>
          <w:tcPr>
            <w:tcW w:w="3571"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1063" w:type="pct"/>
            <w:vAlign w:val="center"/>
          </w:tcPr>
          <w:p w14:paraId="59D9E97C" w14:textId="77777777" w:rsidR="00F15596" w:rsidRDefault="00E750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charging basis</w:t>
            </w:r>
            <w:r w:rsidR="00C049D2">
              <w:rPr>
                <w:rFonts w:ascii="Lato" w:hAnsi="Lato"/>
              </w:rPr>
              <w:t>, particularly for DCC User Roles in the Other Parties category, should be considered in more detail.</w:t>
            </w:r>
          </w:p>
          <w:p w14:paraId="70C0E37D" w14:textId="17DF17C9" w:rsidR="00083C3F" w:rsidRPr="00B56577" w:rsidRDefault="00083C3F"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 desktop exercise to model RY2023/24 in line with this option would be useful for all parties to better understand and assess the implications.</w:t>
            </w:r>
          </w:p>
        </w:tc>
      </w:tr>
      <w:tr w:rsidR="00F15596" w:rsidRPr="00B56577" w14:paraId="6C0ECDC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Q18</w:t>
            </w:r>
          </w:p>
        </w:tc>
        <w:tc>
          <w:tcPr>
            <w:tcW w:w="3571"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1063" w:type="pct"/>
            <w:vAlign w:val="center"/>
          </w:tcPr>
          <w:p w14:paraId="5CE8DA62" w14:textId="28E15C39" w:rsidR="00F15596" w:rsidRPr="00B56577" w:rsidRDefault="00E750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Quarterly updates should minimise the risk of under/over recovery.</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lastRenderedPageBreak/>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9955"/>
        <w:gridCol w:w="2963"/>
      </w:tblGrid>
      <w:tr w:rsidR="009C4A2E" w:rsidRPr="00B56577" w14:paraId="1FD1AB5E" w14:textId="77777777" w:rsidTr="009C4A2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3571"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1063" w:type="pct"/>
            <w:vAlign w:val="center"/>
          </w:tcPr>
          <w:p w14:paraId="4F599A55" w14:textId="23FE5583" w:rsidR="00497474" w:rsidRDefault="00630BF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Of the three illustrative examples, </w:t>
            </w:r>
            <w:r w:rsidR="00A914F5">
              <w:rPr>
                <w:rFonts w:ascii="Lato" w:hAnsi="Lato"/>
              </w:rPr>
              <w:t>b</w:t>
            </w:r>
            <w:r w:rsidR="00497474">
              <w:rPr>
                <w:rFonts w:ascii="Lato" w:hAnsi="Lato"/>
              </w:rPr>
              <w:t xml:space="preserve">anding based on </w:t>
            </w:r>
            <w:r w:rsidR="005F7DCE">
              <w:rPr>
                <w:rFonts w:ascii="Lato" w:hAnsi="Lato"/>
              </w:rPr>
              <w:t>volume and nature of traffic</w:t>
            </w:r>
            <w:r w:rsidR="00F541A7">
              <w:rPr>
                <w:rFonts w:ascii="Lato" w:hAnsi="Lato"/>
              </w:rPr>
              <w:t xml:space="preserve"> appears to achieve </w:t>
            </w:r>
            <w:r w:rsidR="005D7F6C">
              <w:rPr>
                <w:rFonts w:ascii="Lato" w:hAnsi="Lato"/>
              </w:rPr>
              <w:t>more than the others</w:t>
            </w:r>
            <w:r w:rsidR="005F7DCE">
              <w:rPr>
                <w:rFonts w:ascii="Lato" w:hAnsi="Lato"/>
              </w:rPr>
              <w:t>.</w:t>
            </w:r>
          </w:p>
          <w:p w14:paraId="1E137C06" w14:textId="051CCBAD" w:rsidR="005F7DCE" w:rsidRPr="00B56577" w:rsidRDefault="00E83B9F"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Our assumption is that </w:t>
            </w:r>
            <w:r w:rsidR="00C12E3B">
              <w:rPr>
                <w:rFonts w:ascii="Lato" w:hAnsi="Lato"/>
              </w:rPr>
              <w:t xml:space="preserve">banding should be different across user groups, however, </w:t>
            </w:r>
            <w:r w:rsidR="00291A48">
              <w:rPr>
                <w:rFonts w:ascii="Lato" w:hAnsi="Lato"/>
              </w:rPr>
              <w:t>further information and modelling should inform</w:t>
            </w:r>
            <w:r w:rsidR="009036AB">
              <w:rPr>
                <w:rFonts w:ascii="Lato" w:hAnsi="Lato"/>
              </w:rPr>
              <w:t xml:space="preserve"> this topic.</w:t>
            </w:r>
          </w:p>
        </w:tc>
      </w:tr>
      <w:tr w:rsidR="009C4A2E" w:rsidRPr="00B56577" w14:paraId="322679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Q20</w:t>
            </w:r>
          </w:p>
        </w:tc>
        <w:tc>
          <w:tcPr>
            <w:tcW w:w="3571"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1063" w:type="pct"/>
            <w:vAlign w:val="center"/>
          </w:tcPr>
          <w:p w14:paraId="2BD8AB0A" w14:textId="0FD5DABA" w:rsidR="009C4A2E" w:rsidRPr="00B56577" w:rsidRDefault="001C647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Our assumption is that 3 to 5 bands should suffice. </w:t>
            </w:r>
            <w:r w:rsidR="000E2D67">
              <w:rPr>
                <w:rFonts w:ascii="Lato" w:hAnsi="Lato"/>
              </w:rPr>
              <w:t>F</w:t>
            </w:r>
            <w:r>
              <w:rPr>
                <w:rFonts w:ascii="Lato" w:hAnsi="Lato"/>
              </w:rPr>
              <w:t>urther information and modelling should inform this topic.</w:t>
            </w:r>
          </w:p>
        </w:tc>
      </w:tr>
      <w:tr w:rsidR="009C4A2E" w:rsidRPr="00B56577" w14:paraId="1F6A6E2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Q21</w:t>
            </w:r>
          </w:p>
        </w:tc>
        <w:tc>
          <w:tcPr>
            <w:tcW w:w="3571"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1063" w:type="pct"/>
            <w:vAlign w:val="center"/>
          </w:tcPr>
          <w:p w14:paraId="135ADA03" w14:textId="385A12AF" w:rsidR="009C4A2E" w:rsidRPr="00B56577" w:rsidRDefault="00D5527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In theory the differential should correlate with additional network costs</w:t>
            </w:r>
            <w:r w:rsidR="000E2D67">
              <w:rPr>
                <w:rFonts w:ascii="Lato" w:hAnsi="Lato"/>
              </w:rPr>
              <w:t>. Further information and modelling should inform this topic.</w:t>
            </w: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0"/>
        <w:gridCol w:w="9955"/>
        <w:gridCol w:w="2963"/>
      </w:tblGrid>
      <w:tr w:rsidR="00675CD5" w:rsidRPr="00B56577" w14:paraId="4D357FAC" w14:textId="77777777" w:rsidTr="00675CD5">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3571"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1063" w:type="pct"/>
            <w:vAlign w:val="center"/>
          </w:tcPr>
          <w:p w14:paraId="1E434ECD" w14:textId="7BE6B3D5" w:rsidR="00675CD5" w:rsidRPr="00B56577" w:rsidRDefault="0030215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r w:rsidR="00675CD5" w:rsidRPr="00B56577" w14:paraId="29DD53E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Q23</w:t>
            </w:r>
          </w:p>
        </w:tc>
        <w:tc>
          <w:tcPr>
            <w:tcW w:w="3571"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1063" w:type="pct"/>
            <w:vAlign w:val="center"/>
          </w:tcPr>
          <w:p w14:paraId="645B9E86" w14:textId="02C7CFB7" w:rsidR="00675CD5" w:rsidRPr="00B56577" w:rsidRDefault="00241FB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 desktop exercise to model RY2023/24 in line with this option would be useful for all parties to better understand and assess the implications.</w:t>
            </w:r>
          </w:p>
        </w:tc>
      </w:tr>
      <w:tr w:rsidR="00675CD5" w:rsidRPr="00B56577" w14:paraId="24D81258"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Q24</w:t>
            </w:r>
          </w:p>
        </w:tc>
        <w:tc>
          <w:tcPr>
            <w:tcW w:w="3571"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1063" w:type="pct"/>
            <w:vAlign w:val="center"/>
          </w:tcPr>
          <w:p w14:paraId="52B27FA7" w14:textId="7CB2331D" w:rsidR="00675CD5" w:rsidRPr="00B56577" w:rsidRDefault="00F64A0A"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TBD</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9955"/>
        <w:gridCol w:w="2963"/>
      </w:tblGrid>
      <w:tr w:rsidR="00D7442C" w:rsidRPr="00B56577" w14:paraId="0237AD25" w14:textId="77777777" w:rsidTr="00D7442C">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3571"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1063" w:type="pct"/>
            <w:vAlign w:val="center"/>
          </w:tcPr>
          <w:p w14:paraId="09DE4167" w14:textId="07A4E20B" w:rsidR="00D7442C" w:rsidRPr="00B56577" w:rsidRDefault="00FE266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r w:rsidR="00D7442C" w:rsidRPr="00B56577" w14:paraId="460C186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lastRenderedPageBreak/>
              <w:t>Q26</w:t>
            </w:r>
          </w:p>
        </w:tc>
        <w:tc>
          <w:tcPr>
            <w:tcW w:w="3571"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1063" w:type="pct"/>
            <w:vAlign w:val="center"/>
          </w:tcPr>
          <w:p w14:paraId="1D50F678" w14:textId="12A55DAB" w:rsidR="00D7442C" w:rsidRPr="00B56577" w:rsidRDefault="0042417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with the suggestion that </w:t>
            </w:r>
            <w:r w:rsidR="00BB1134">
              <w:rPr>
                <w:rFonts w:ascii="Lato" w:hAnsi="Lato"/>
              </w:rPr>
              <w:t xml:space="preserve">the standing charge should include </w:t>
            </w:r>
            <w:r w:rsidR="006147F0">
              <w:rPr>
                <w:rFonts w:ascii="Lato" w:hAnsi="Lato"/>
              </w:rPr>
              <w:t>DCC</w:t>
            </w:r>
            <w:r w:rsidR="00BB1134">
              <w:rPr>
                <w:rFonts w:ascii="Lato" w:hAnsi="Lato"/>
              </w:rPr>
              <w:t xml:space="preserve"> </w:t>
            </w:r>
            <w:r w:rsidR="006147F0">
              <w:rPr>
                <w:rFonts w:ascii="Lato" w:hAnsi="Lato"/>
              </w:rPr>
              <w:t>“</w:t>
            </w:r>
            <w:r w:rsidR="00BB1134">
              <w:rPr>
                <w:rFonts w:ascii="Lato" w:hAnsi="Lato"/>
              </w:rPr>
              <w:t xml:space="preserve">internal </w:t>
            </w:r>
            <w:r w:rsidR="006147F0">
              <w:rPr>
                <w:rFonts w:ascii="Lato" w:hAnsi="Lato"/>
              </w:rPr>
              <w:t>costs”.</w:t>
            </w:r>
          </w:p>
        </w:tc>
      </w:tr>
      <w:tr w:rsidR="00D7442C" w:rsidRPr="00B56577" w14:paraId="3E1A0AB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3571"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1063" w:type="pct"/>
            <w:vAlign w:val="center"/>
          </w:tcPr>
          <w:p w14:paraId="4F809A25" w14:textId="77777777" w:rsidR="00D7442C" w:rsidRDefault="00325A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the fixed charge should extend to </w:t>
            </w:r>
            <w:r w:rsidR="006B67D7">
              <w:rPr>
                <w:rFonts w:ascii="Lato" w:hAnsi="Lato"/>
              </w:rPr>
              <w:t>Other Parties.</w:t>
            </w:r>
          </w:p>
          <w:p w14:paraId="3D27E21B" w14:textId="0599B0F4" w:rsidR="00241FBD" w:rsidRPr="00B56577" w:rsidRDefault="00241FB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 desktop exercise to model RY2023/24 in line with this option would be useful for all parties to better understand and assess the implications.</w:t>
            </w:r>
          </w:p>
        </w:tc>
      </w:tr>
      <w:tr w:rsidR="00D7442C" w:rsidRPr="00B56577" w14:paraId="186CC79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Q28</w:t>
            </w:r>
          </w:p>
        </w:tc>
        <w:tc>
          <w:tcPr>
            <w:tcW w:w="3571"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1063" w:type="pct"/>
            <w:vAlign w:val="center"/>
          </w:tcPr>
          <w:p w14:paraId="01B50426" w14:textId="1AF95DF4" w:rsidR="00D7442C" w:rsidRPr="00B56577" w:rsidRDefault="00F64A0A"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TBD</w:t>
            </w: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9955"/>
        <w:gridCol w:w="2963"/>
      </w:tblGrid>
      <w:tr w:rsidR="00232D96" w:rsidRPr="00B56577" w14:paraId="481A4024" w14:textId="77777777" w:rsidTr="00232D9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3571"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1063" w:type="pct"/>
            <w:vAlign w:val="center"/>
          </w:tcPr>
          <w:p w14:paraId="5FD456EA" w14:textId="2449B409" w:rsidR="00232D96" w:rsidRPr="00B56577" w:rsidRDefault="001B104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TBD</w:t>
            </w:r>
          </w:p>
        </w:tc>
      </w:tr>
      <w:tr w:rsidR="00232D96" w:rsidRPr="00B56577" w14:paraId="6C4A27D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t>Q30</w:t>
            </w:r>
          </w:p>
        </w:tc>
        <w:tc>
          <w:tcPr>
            <w:tcW w:w="3571"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1063" w:type="pct"/>
            <w:vAlign w:val="center"/>
          </w:tcPr>
          <w:p w14:paraId="2C4BA01C" w14:textId="6C2B1335" w:rsidR="00232D96" w:rsidRPr="00B56577" w:rsidRDefault="007D2B4F"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p>
        </w:tc>
      </w:tr>
      <w:tr w:rsidR="00232D96" w:rsidRPr="00B56577" w14:paraId="6CC531C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t>Q31</w:t>
            </w:r>
          </w:p>
        </w:tc>
        <w:tc>
          <w:tcPr>
            <w:tcW w:w="3571"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1063" w:type="pct"/>
            <w:vAlign w:val="center"/>
          </w:tcPr>
          <w:p w14:paraId="602B00A9" w14:textId="1BAAD775" w:rsidR="00232D96" w:rsidRPr="00B56577" w:rsidRDefault="00A63E6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broadly agree with the suggested </w:t>
            </w:r>
            <w:r w:rsidR="00AB33B2">
              <w:rPr>
                <w:rFonts w:ascii="Lato" w:hAnsi="Lato"/>
              </w:rPr>
              <w:t>‘baseline category’</w:t>
            </w:r>
            <w:r w:rsidR="006362AC">
              <w:rPr>
                <w:rFonts w:ascii="Lato" w:hAnsi="Lato"/>
              </w:rPr>
              <w:t xml:space="preserve"> approach, based on Service Request size. The percentage </w:t>
            </w:r>
            <w:r w:rsidR="00770B4B">
              <w:rPr>
                <w:rFonts w:ascii="Lato" w:hAnsi="Lato"/>
              </w:rPr>
              <w:t>uplift/reduction should, as far as possible, model the cost implications</w:t>
            </w:r>
            <w:r w:rsidR="003B5B1C">
              <w:rPr>
                <w:rFonts w:ascii="Lato" w:hAnsi="Lato"/>
              </w:rPr>
              <w:t>.</w:t>
            </w:r>
          </w:p>
        </w:tc>
      </w:tr>
      <w:tr w:rsidR="00232D96" w:rsidRPr="00B56577" w14:paraId="1CF0AD1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t>Q32</w:t>
            </w:r>
          </w:p>
        </w:tc>
        <w:tc>
          <w:tcPr>
            <w:tcW w:w="3571"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1063" w:type="pct"/>
            <w:vAlign w:val="center"/>
          </w:tcPr>
          <w:p w14:paraId="26E7929F" w14:textId="3FA72EA8" w:rsidR="00232D96" w:rsidRPr="00B56577" w:rsidRDefault="00D917F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 desktop exercise to </w:t>
            </w:r>
            <w:r w:rsidR="00CC7373">
              <w:rPr>
                <w:rFonts w:ascii="Lato" w:hAnsi="Lato"/>
              </w:rPr>
              <w:t xml:space="preserve">model RY2023/24 in line with </w:t>
            </w:r>
            <w:r w:rsidR="00241FBD">
              <w:rPr>
                <w:rFonts w:ascii="Lato" w:hAnsi="Lato"/>
              </w:rPr>
              <w:t>this option would be useful for all parties to better understand and assess the implications.</w:t>
            </w:r>
          </w:p>
        </w:tc>
      </w:tr>
      <w:tr w:rsidR="00232D96" w:rsidRPr="00B56577" w14:paraId="49DB9C7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lastRenderedPageBreak/>
              <w:t>Q33</w:t>
            </w:r>
          </w:p>
        </w:tc>
        <w:tc>
          <w:tcPr>
            <w:tcW w:w="3571"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1063" w:type="pct"/>
            <w:vAlign w:val="center"/>
          </w:tcPr>
          <w:p w14:paraId="3CBD6BC1" w14:textId="0C85AA69" w:rsidR="00232D96" w:rsidRPr="00B56577" w:rsidRDefault="001B1044"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w:t>
            </w:r>
            <w:r w:rsidR="00241FBD">
              <w:rPr>
                <w:rFonts w:ascii="Lato" w:hAnsi="Lato"/>
              </w:rPr>
              <w:t>BD</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0"/>
        <w:gridCol w:w="9955"/>
        <w:gridCol w:w="2963"/>
      </w:tblGrid>
      <w:tr w:rsidR="001E030C" w:rsidRPr="00B56577" w14:paraId="6C3FD763" w14:textId="77777777" w:rsidTr="001E030C">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3571"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1063" w:type="pct"/>
            <w:vAlign w:val="center"/>
          </w:tcPr>
          <w:p w14:paraId="7DAC1672" w14:textId="77777777" w:rsidR="001E030C" w:rsidRDefault="00BA188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Subject to further de</w:t>
            </w:r>
            <w:r w:rsidR="00680858">
              <w:rPr>
                <w:rFonts w:ascii="Lato" w:hAnsi="Lato"/>
              </w:rPr>
              <w:t>tail and analysis upon which to properly assess, we favour o</w:t>
            </w:r>
            <w:r w:rsidR="00785216">
              <w:rPr>
                <w:rFonts w:ascii="Lato" w:hAnsi="Lato"/>
              </w:rPr>
              <w:t>ption 3</w:t>
            </w:r>
            <w:r w:rsidR="00680858">
              <w:rPr>
                <w:rFonts w:ascii="Lato" w:hAnsi="Lato"/>
              </w:rPr>
              <w:t>, 4, or 5.</w:t>
            </w:r>
          </w:p>
          <w:p w14:paraId="2F7D9AC4" w14:textId="2B56FCEB" w:rsidR="00680858" w:rsidRPr="00B56577" w:rsidRDefault="00680858"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w:t>
            </w:r>
            <w:r w:rsidR="002D19AB">
              <w:rPr>
                <w:rFonts w:ascii="Lato" w:hAnsi="Lato"/>
              </w:rPr>
              <w:t xml:space="preserve">is is due to them </w:t>
            </w:r>
            <w:r w:rsidR="0029615B">
              <w:rPr>
                <w:rFonts w:ascii="Lato" w:hAnsi="Lato"/>
              </w:rPr>
              <w:t xml:space="preserve">charging </w:t>
            </w:r>
            <w:r w:rsidR="005D38E0">
              <w:rPr>
                <w:rFonts w:ascii="Lato" w:hAnsi="Lato"/>
              </w:rPr>
              <w:t>users</w:t>
            </w:r>
            <w:r w:rsidR="0029615B">
              <w:rPr>
                <w:rFonts w:ascii="Lato" w:hAnsi="Lato"/>
              </w:rPr>
              <w:t xml:space="preserve"> based on usage and sending price signals</w:t>
            </w:r>
            <w:r w:rsidR="005D38E0">
              <w:rPr>
                <w:rFonts w:ascii="Lato" w:hAnsi="Lato"/>
              </w:rPr>
              <w:t>.</w:t>
            </w:r>
          </w:p>
        </w:tc>
      </w:tr>
      <w:tr w:rsidR="001E030C" w:rsidRPr="00B56577" w14:paraId="07C7884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t>Q35</w:t>
            </w:r>
          </w:p>
        </w:tc>
        <w:tc>
          <w:tcPr>
            <w:tcW w:w="3571"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1063" w:type="pct"/>
            <w:vAlign w:val="center"/>
          </w:tcPr>
          <w:p w14:paraId="00924E03" w14:textId="2C9B7005" w:rsidR="001E030C" w:rsidRPr="00B56577" w:rsidRDefault="00363791"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do not have alternative suggestions but are open to reviewing </w:t>
            </w:r>
            <w:r w:rsidR="005F136A">
              <w:rPr>
                <w:rFonts w:ascii="Lato" w:hAnsi="Lato"/>
              </w:rPr>
              <w:t>proposals from other parties</w:t>
            </w:r>
            <w:r w:rsidR="003F7BE7">
              <w:rPr>
                <w:rFonts w:ascii="Lato" w:hAnsi="Lato"/>
              </w:rPr>
              <w:t>.</w:t>
            </w:r>
          </w:p>
        </w:tc>
      </w:tr>
      <w:tr w:rsidR="001E030C" w:rsidRPr="00B56577" w14:paraId="191C56E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t>Q36</w:t>
            </w:r>
          </w:p>
        </w:tc>
        <w:tc>
          <w:tcPr>
            <w:tcW w:w="3571"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1063" w:type="pct"/>
            <w:vAlign w:val="center"/>
          </w:tcPr>
          <w:p w14:paraId="27B30039" w14:textId="6914C537" w:rsidR="001E030C" w:rsidRPr="00B56577" w:rsidRDefault="003F7BE7"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Uncertainty around future demand </w:t>
            </w:r>
            <w:r w:rsidR="00980025">
              <w:rPr>
                <w:rFonts w:ascii="Lato" w:hAnsi="Lato"/>
              </w:rPr>
              <w:t xml:space="preserve">underlines the importance of flexibility and signalling </w:t>
            </w:r>
            <w:r w:rsidR="00656BA4">
              <w:rPr>
                <w:rFonts w:ascii="Lato" w:hAnsi="Lato"/>
              </w:rPr>
              <w:t>for the proposed charging models</w:t>
            </w:r>
            <w:r w:rsidR="00FE4834">
              <w:rPr>
                <w:rFonts w:ascii="Lato" w:hAnsi="Lato"/>
              </w:rPr>
              <w:t>.</w:t>
            </w:r>
          </w:p>
        </w:tc>
      </w:tr>
      <w:tr w:rsidR="001E030C" w:rsidRPr="00B56577" w14:paraId="56341F5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lastRenderedPageBreak/>
              <w:t>Q37</w:t>
            </w:r>
          </w:p>
        </w:tc>
        <w:tc>
          <w:tcPr>
            <w:tcW w:w="3571"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1063" w:type="pct"/>
            <w:vAlign w:val="center"/>
          </w:tcPr>
          <w:p w14:paraId="237B8F45" w14:textId="2A6C5891" w:rsidR="001E030C" w:rsidRPr="00B56577" w:rsidRDefault="00AB31C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As shown in Figure 2</w:t>
            </w:r>
            <w:r w:rsidR="00251FE4">
              <w:rPr>
                <w:rFonts w:ascii="Lato" w:hAnsi="Lato"/>
              </w:rPr>
              <w:t xml:space="preserve"> of the RFI, network use is already changing, so </w:t>
            </w:r>
            <w:r w:rsidR="00353766">
              <w:rPr>
                <w:rFonts w:ascii="Lato" w:hAnsi="Lato"/>
              </w:rPr>
              <w:t>timely implementation of reform is important.</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0C107" w14:textId="77777777" w:rsidR="00BB6085" w:rsidRDefault="00BB6085" w:rsidP="00FA568E">
      <w:pPr>
        <w:spacing w:after="0"/>
      </w:pPr>
      <w:r>
        <w:separator/>
      </w:r>
    </w:p>
  </w:endnote>
  <w:endnote w:type="continuationSeparator" w:id="0">
    <w:p w14:paraId="127DBE8F" w14:textId="77777777" w:rsidR="00BB6085" w:rsidRDefault="00BB6085" w:rsidP="00FA568E">
      <w:pPr>
        <w:spacing w:after="0"/>
      </w:pPr>
      <w:r>
        <w:continuationSeparator/>
      </w:r>
    </w:p>
  </w:endnote>
  <w:endnote w:type="continuationNotice" w:id="1">
    <w:p w14:paraId="2232E03D" w14:textId="77777777" w:rsidR="00BB6085" w:rsidRDefault="00BB6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77777777" w:rsidR="002E637C" w:rsidRDefault="005F7F6C" w:rsidP="00F37854">
          <w:pPr>
            <w:pStyle w:val="Footer"/>
            <w:rPr>
              <w:sz w:val="20"/>
              <w:szCs w:val="20"/>
            </w:rPr>
          </w:pPr>
          <w:r>
            <w:rPr>
              <w:noProof/>
              <w:sz w:val="20"/>
              <w:szCs w:val="20"/>
            </w:rPr>
            <mc:AlternateContent>
              <mc:Choice Requires="wps">
                <w:drawing>
                  <wp:anchor distT="0" distB="0" distL="114300" distR="114300" simplePos="0" relativeHeight="251658240"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44870" w14:textId="77777777" w:rsidR="00BB6085" w:rsidRDefault="00BB6085" w:rsidP="00FA568E">
      <w:pPr>
        <w:spacing w:after="0"/>
      </w:pPr>
      <w:r>
        <w:separator/>
      </w:r>
    </w:p>
  </w:footnote>
  <w:footnote w:type="continuationSeparator" w:id="0">
    <w:p w14:paraId="19623DFA" w14:textId="77777777" w:rsidR="00BB6085" w:rsidRDefault="00BB6085" w:rsidP="00FA568E">
      <w:pPr>
        <w:spacing w:after="0"/>
      </w:pPr>
      <w:r>
        <w:continuationSeparator/>
      </w:r>
    </w:p>
  </w:footnote>
  <w:footnote w:type="continuationNotice" w:id="1">
    <w:p w14:paraId="6A89B04F" w14:textId="77777777" w:rsidR="00BB6085" w:rsidRDefault="00BB608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5E6D"/>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38D"/>
    <w:rsid w:val="00064C0A"/>
    <w:rsid w:val="00065B5E"/>
    <w:rsid w:val="00067235"/>
    <w:rsid w:val="00070535"/>
    <w:rsid w:val="00071198"/>
    <w:rsid w:val="00071310"/>
    <w:rsid w:val="00073134"/>
    <w:rsid w:val="000751CC"/>
    <w:rsid w:val="00075421"/>
    <w:rsid w:val="00075A86"/>
    <w:rsid w:val="00076EAA"/>
    <w:rsid w:val="0007792A"/>
    <w:rsid w:val="00080C91"/>
    <w:rsid w:val="00081342"/>
    <w:rsid w:val="00081C13"/>
    <w:rsid w:val="00083678"/>
    <w:rsid w:val="000839AF"/>
    <w:rsid w:val="00083C3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32A"/>
    <w:rsid w:val="000D626B"/>
    <w:rsid w:val="000D7209"/>
    <w:rsid w:val="000D7ACA"/>
    <w:rsid w:val="000E100A"/>
    <w:rsid w:val="000E190B"/>
    <w:rsid w:val="000E2D67"/>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50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1D4B"/>
    <w:rsid w:val="0013209F"/>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402B"/>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044"/>
    <w:rsid w:val="001B19F6"/>
    <w:rsid w:val="001B1AC0"/>
    <w:rsid w:val="001B2AE7"/>
    <w:rsid w:val="001B2FAE"/>
    <w:rsid w:val="001B5CEE"/>
    <w:rsid w:val="001B6690"/>
    <w:rsid w:val="001B7475"/>
    <w:rsid w:val="001C04D9"/>
    <w:rsid w:val="001C1CFC"/>
    <w:rsid w:val="001C5EC6"/>
    <w:rsid w:val="001C60B0"/>
    <w:rsid w:val="001C6476"/>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030C"/>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1F7A53"/>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2D96"/>
    <w:rsid w:val="00233DEA"/>
    <w:rsid w:val="002343C7"/>
    <w:rsid w:val="002347C4"/>
    <w:rsid w:val="00235529"/>
    <w:rsid w:val="0023572D"/>
    <w:rsid w:val="00236170"/>
    <w:rsid w:val="002376DB"/>
    <w:rsid w:val="002419EA"/>
    <w:rsid w:val="00241F18"/>
    <w:rsid w:val="00241FBD"/>
    <w:rsid w:val="002440A6"/>
    <w:rsid w:val="00244A79"/>
    <w:rsid w:val="002451CE"/>
    <w:rsid w:val="00247041"/>
    <w:rsid w:val="00247083"/>
    <w:rsid w:val="00247D93"/>
    <w:rsid w:val="0025074F"/>
    <w:rsid w:val="00250E8E"/>
    <w:rsid w:val="0025157B"/>
    <w:rsid w:val="00251828"/>
    <w:rsid w:val="00251FE4"/>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6DC"/>
    <w:rsid w:val="00275906"/>
    <w:rsid w:val="00276C39"/>
    <w:rsid w:val="0028086F"/>
    <w:rsid w:val="00281673"/>
    <w:rsid w:val="002824C6"/>
    <w:rsid w:val="00282A5F"/>
    <w:rsid w:val="00282E4F"/>
    <w:rsid w:val="00285B51"/>
    <w:rsid w:val="00286CF5"/>
    <w:rsid w:val="00287479"/>
    <w:rsid w:val="00290158"/>
    <w:rsid w:val="00291741"/>
    <w:rsid w:val="00291A48"/>
    <w:rsid w:val="002931B8"/>
    <w:rsid w:val="002938E3"/>
    <w:rsid w:val="00293DE4"/>
    <w:rsid w:val="00293EDE"/>
    <w:rsid w:val="00295B8C"/>
    <w:rsid w:val="00295D63"/>
    <w:rsid w:val="00295EA5"/>
    <w:rsid w:val="0029615B"/>
    <w:rsid w:val="002971C0"/>
    <w:rsid w:val="002A05BD"/>
    <w:rsid w:val="002A35FB"/>
    <w:rsid w:val="002A3882"/>
    <w:rsid w:val="002A3F9C"/>
    <w:rsid w:val="002A4258"/>
    <w:rsid w:val="002A56A4"/>
    <w:rsid w:val="002A67EC"/>
    <w:rsid w:val="002A729A"/>
    <w:rsid w:val="002B065C"/>
    <w:rsid w:val="002B149F"/>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19AB"/>
    <w:rsid w:val="002D448D"/>
    <w:rsid w:val="002D4A07"/>
    <w:rsid w:val="002D5262"/>
    <w:rsid w:val="002D63E7"/>
    <w:rsid w:val="002D6F94"/>
    <w:rsid w:val="002D7F1A"/>
    <w:rsid w:val="002E20DE"/>
    <w:rsid w:val="002E2662"/>
    <w:rsid w:val="002E322A"/>
    <w:rsid w:val="002E376A"/>
    <w:rsid w:val="002E3A72"/>
    <w:rsid w:val="002E44F8"/>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153"/>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3019"/>
    <w:rsid w:val="00325A2C"/>
    <w:rsid w:val="00326817"/>
    <w:rsid w:val="003269A8"/>
    <w:rsid w:val="00326FEA"/>
    <w:rsid w:val="00327637"/>
    <w:rsid w:val="003279E5"/>
    <w:rsid w:val="00327AAA"/>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A8F"/>
    <w:rsid w:val="00350615"/>
    <w:rsid w:val="00350707"/>
    <w:rsid w:val="00350A9A"/>
    <w:rsid w:val="00351134"/>
    <w:rsid w:val="00351685"/>
    <w:rsid w:val="003536E3"/>
    <w:rsid w:val="00353766"/>
    <w:rsid w:val="0035397A"/>
    <w:rsid w:val="00353BD1"/>
    <w:rsid w:val="003568B8"/>
    <w:rsid w:val="003578AF"/>
    <w:rsid w:val="00357D66"/>
    <w:rsid w:val="00360B1C"/>
    <w:rsid w:val="00360D23"/>
    <w:rsid w:val="00363791"/>
    <w:rsid w:val="00364B0A"/>
    <w:rsid w:val="00370238"/>
    <w:rsid w:val="00371077"/>
    <w:rsid w:val="003712C6"/>
    <w:rsid w:val="00372BB1"/>
    <w:rsid w:val="00372D62"/>
    <w:rsid w:val="00375285"/>
    <w:rsid w:val="00376052"/>
    <w:rsid w:val="00376B83"/>
    <w:rsid w:val="0037784D"/>
    <w:rsid w:val="00377971"/>
    <w:rsid w:val="00377B32"/>
    <w:rsid w:val="00380E17"/>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F6"/>
    <w:rsid w:val="003A3B09"/>
    <w:rsid w:val="003A412B"/>
    <w:rsid w:val="003A5463"/>
    <w:rsid w:val="003A5BDC"/>
    <w:rsid w:val="003A65E2"/>
    <w:rsid w:val="003A6B61"/>
    <w:rsid w:val="003A6C64"/>
    <w:rsid w:val="003A7C41"/>
    <w:rsid w:val="003B357C"/>
    <w:rsid w:val="003B3A5C"/>
    <w:rsid w:val="003B46D2"/>
    <w:rsid w:val="003B4CB7"/>
    <w:rsid w:val="003B5178"/>
    <w:rsid w:val="003B59CE"/>
    <w:rsid w:val="003B5B1C"/>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25B"/>
    <w:rsid w:val="003E636B"/>
    <w:rsid w:val="003E6D71"/>
    <w:rsid w:val="003E6E88"/>
    <w:rsid w:val="003F02A3"/>
    <w:rsid w:val="003F0835"/>
    <w:rsid w:val="003F1332"/>
    <w:rsid w:val="003F24C9"/>
    <w:rsid w:val="003F254A"/>
    <w:rsid w:val="003F3378"/>
    <w:rsid w:val="003F695D"/>
    <w:rsid w:val="003F7BE7"/>
    <w:rsid w:val="00400CE9"/>
    <w:rsid w:val="0040231B"/>
    <w:rsid w:val="00402D80"/>
    <w:rsid w:val="00403A06"/>
    <w:rsid w:val="00404F6A"/>
    <w:rsid w:val="00404F7A"/>
    <w:rsid w:val="0040563F"/>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69D4"/>
    <w:rsid w:val="00422846"/>
    <w:rsid w:val="00422DE0"/>
    <w:rsid w:val="00422EF3"/>
    <w:rsid w:val="00423A1D"/>
    <w:rsid w:val="00423CFE"/>
    <w:rsid w:val="00424170"/>
    <w:rsid w:val="0042418F"/>
    <w:rsid w:val="00424B53"/>
    <w:rsid w:val="0042566F"/>
    <w:rsid w:val="00425B34"/>
    <w:rsid w:val="00426134"/>
    <w:rsid w:val="004274E0"/>
    <w:rsid w:val="004277F0"/>
    <w:rsid w:val="0043010B"/>
    <w:rsid w:val="00430182"/>
    <w:rsid w:val="0043041F"/>
    <w:rsid w:val="004313F5"/>
    <w:rsid w:val="0043177D"/>
    <w:rsid w:val="004320E3"/>
    <w:rsid w:val="0043287B"/>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47F72"/>
    <w:rsid w:val="00450D53"/>
    <w:rsid w:val="00451333"/>
    <w:rsid w:val="004514E4"/>
    <w:rsid w:val="0045249F"/>
    <w:rsid w:val="00452F27"/>
    <w:rsid w:val="004532B8"/>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4F0E"/>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97474"/>
    <w:rsid w:val="004A016C"/>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38E0"/>
    <w:rsid w:val="005D515A"/>
    <w:rsid w:val="005D56FB"/>
    <w:rsid w:val="005D5D2A"/>
    <w:rsid w:val="005D6853"/>
    <w:rsid w:val="005D6E06"/>
    <w:rsid w:val="005D7F6C"/>
    <w:rsid w:val="005E024C"/>
    <w:rsid w:val="005E1E32"/>
    <w:rsid w:val="005E2C83"/>
    <w:rsid w:val="005E351B"/>
    <w:rsid w:val="005E4D5B"/>
    <w:rsid w:val="005E56C0"/>
    <w:rsid w:val="005E5B8B"/>
    <w:rsid w:val="005E5EA5"/>
    <w:rsid w:val="005E63B8"/>
    <w:rsid w:val="005F0024"/>
    <w:rsid w:val="005F136A"/>
    <w:rsid w:val="005F2A47"/>
    <w:rsid w:val="005F43B9"/>
    <w:rsid w:val="005F4532"/>
    <w:rsid w:val="005F464F"/>
    <w:rsid w:val="005F5B8F"/>
    <w:rsid w:val="005F5EC8"/>
    <w:rsid w:val="005F6D09"/>
    <w:rsid w:val="005F7DCE"/>
    <w:rsid w:val="005F7F6C"/>
    <w:rsid w:val="006008AD"/>
    <w:rsid w:val="00600FDA"/>
    <w:rsid w:val="00601D9F"/>
    <w:rsid w:val="00604014"/>
    <w:rsid w:val="0060403D"/>
    <w:rsid w:val="00605673"/>
    <w:rsid w:val="00610FEF"/>
    <w:rsid w:val="006112C6"/>
    <w:rsid w:val="006121D1"/>
    <w:rsid w:val="00613975"/>
    <w:rsid w:val="006147F0"/>
    <w:rsid w:val="00614DBC"/>
    <w:rsid w:val="00617262"/>
    <w:rsid w:val="0062022E"/>
    <w:rsid w:val="00620282"/>
    <w:rsid w:val="0062100A"/>
    <w:rsid w:val="006211CA"/>
    <w:rsid w:val="00621816"/>
    <w:rsid w:val="00621F1E"/>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0BFC"/>
    <w:rsid w:val="00631C2A"/>
    <w:rsid w:val="00631CF4"/>
    <w:rsid w:val="0063371A"/>
    <w:rsid w:val="006362AC"/>
    <w:rsid w:val="00642AF2"/>
    <w:rsid w:val="00644598"/>
    <w:rsid w:val="00644A88"/>
    <w:rsid w:val="006469EB"/>
    <w:rsid w:val="00647DE9"/>
    <w:rsid w:val="00650BAD"/>
    <w:rsid w:val="00650D99"/>
    <w:rsid w:val="00650F48"/>
    <w:rsid w:val="0065146C"/>
    <w:rsid w:val="00652BE8"/>
    <w:rsid w:val="006536B3"/>
    <w:rsid w:val="006540A8"/>
    <w:rsid w:val="00654BE0"/>
    <w:rsid w:val="00654CB7"/>
    <w:rsid w:val="00655912"/>
    <w:rsid w:val="00656BA4"/>
    <w:rsid w:val="00656DA2"/>
    <w:rsid w:val="00657B27"/>
    <w:rsid w:val="00662060"/>
    <w:rsid w:val="00662C89"/>
    <w:rsid w:val="00662DE7"/>
    <w:rsid w:val="00662ED1"/>
    <w:rsid w:val="00663742"/>
    <w:rsid w:val="00665106"/>
    <w:rsid w:val="006672D3"/>
    <w:rsid w:val="00667951"/>
    <w:rsid w:val="00671D44"/>
    <w:rsid w:val="006724B5"/>
    <w:rsid w:val="00673396"/>
    <w:rsid w:val="006734C3"/>
    <w:rsid w:val="00673928"/>
    <w:rsid w:val="006739A6"/>
    <w:rsid w:val="00673B5A"/>
    <w:rsid w:val="006741BE"/>
    <w:rsid w:val="0067478E"/>
    <w:rsid w:val="00674D62"/>
    <w:rsid w:val="006757B9"/>
    <w:rsid w:val="00675CD5"/>
    <w:rsid w:val="00676777"/>
    <w:rsid w:val="00676C2B"/>
    <w:rsid w:val="00676FA3"/>
    <w:rsid w:val="00677316"/>
    <w:rsid w:val="00677DEA"/>
    <w:rsid w:val="00680396"/>
    <w:rsid w:val="00680858"/>
    <w:rsid w:val="0068176C"/>
    <w:rsid w:val="00681D59"/>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97FE4"/>
    <w:rsid w:val="006A02E3"/>
    <w:rsid w:val="006A0CD5"/>
    <w:rsid w:val="006A1494"/>
    <w:rsid w:val="006A2043"/>
    <w:rsid w:val="006A2341"/>
    <w:rsid w:val="006A23DA"/>
    <w:rsid w:val="006A28D5"/>
    <w:rsid w:val="006A2F3E"/>
    <w:rsid w:val="006A3289"/>
    <w:rsid w:val="006A3933"/>
    <w:rsid w:val="006A4E00"/>
    <w:rsid w:val="006A6000"/>
    <w:rsid w:val="006A6C8E"/>
    <w:rsid w:val="006A6E91"/>
    <w:rsid w:val="006A73D4"/>
    <w:rsid w:val="006A7E73"/>
    <w:rsid w:val="006B1022"/>
    <w:rsid w:val="006B1C47"/>
    <w:rsid w:val="006B2935"/>
    <w:rsid w:val="006B29B2"/>
    <w:rsid w:val="006B30B6"/>
    <w:rsid w:val="006B3531"/>
    <w:rsid w:val="006B4E65"/>
    <w:rsid w:val="006B5356"/>
    <w:rsid w:val="006B67D7"/>
    <w:rsid w:val="006C046E"/>
    <w:rsid w:val="006C07E6"/>
    <w:rsid w:val="006C10D8"/>
    <w:rsid w:val="006C1A31"/>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E010B"/>
    <w:rsid w:val="006E0C28"/>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998"/>
    <w:rsid w:val="0071784A"/>
    <w:rsid w:val="00720E9D"/>
    <w:rsid w:val="00721005"/>
    <w:rsid w:val="007212A7"/>
    <w:rsid w:val="00721324"/>
    <w:rsid w:val="0072160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14FF"/>
    <w:rsid w:val="007530EB"/>
    <w:rsid w:val="00753E7E"/>
    <w:rsid w:val="00754ADF"/>
    <w:rsid w:val="007557C1"/>
    <w:rsid w:val="00755A89"/>
    <w:rsid w:val="00757626"/>
    <w:rsid w:val="0076061C"/>
    <w:rsid w:val="007617AC"/>
    <w:rsid w:val="00765684"/>
    <w:rsid w:val="00765B73"/>
    <w:rsid w:val="00770B4B"/>
    <w:rsid w:val="00772CE4"/>
    <w:rsid w:val="00772D02"/>
    <w:rsid w:val="00773AE9"/>
    <w:rsid w:val="0077467B"/>
    <w:rsid w:val="00774879"/>
    <w:rsid w:val="00774C57"/>
    <w:rsid w:val="00776585"/>
    <w:rsid w:val="00777926"/>
    <w:rsid w:val="007800EC"/>
    <w:rsid w:val="00780202"/>
    <w:rsid w:val="00780889"/>
    <w:rsid w:val="00781B98"/>
    <w:rsid w:val="00781C63"/>
    <w:rsid w:val="00781E88"/>
    <w:rsid w:val="00781EB0"/>
    <w:rsid w:val="00782B0B"/>
    <w:rsid w:val="007843F6"/>
    <w:rsid w:val="00784E4C"/>
    <w:rsid w:val="00785216"/>
    <w:rsid w:val="00786EFF"/>
    <w:rsid w:val="00787AD3"/>
    <w:rsid w:val="00787B74"/>
    <w:rsid w:val="0079001A"/>
    <w:rsid w:val="0079005C"/>
    <w:rsid w:val="007912B2"/>
    <w:rsid w:val="00792D6A"/>
    <w:rsid w:val="007934EA"/>
    <w:rsid w:val="007941CD"/>
    <w:rsid w:val="007951DD"/>
    <w:rsid w:val="007953E7"/>
    <w:rsid w:val="0079628D"/>
    <w:rsid w:val="00796E0C"/>
    <w:rsid w:val="007A093C"/>
    <w:rsid w:val="007A18BE"/>
    <w:rsid w:val="007A2DAC"/>
    <w:rsid w:val="007A3A01"/>
    <w:rsid w:val="007A3BF2"/>
    <w:rsid w:val="007A5519"/>
    <w:rsid w:val="007A5881"/>
    <w:rsid w:val="007A589F"/>
    <w:rsid w:val="007A7C4A"/>
    <w:rsid w:val="007A7CD8"/>
    <w:rsid w:val="007B213A"/>
    <w:rsid w:val="007B28C2"/>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2B4F"/>
    <w:rsid w:val="007D42F0"/>
    <w:rsid w:val="007D4BD3"/>
    <w:rsid w:val="007D4BF4"/>
    <w:rsid w:val="007D540C"/>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3ED4"/>
    <w:rsid w:val="007E6E1B"/>
    <w:rsid w:val="007E6F6A"/>
    <w:rsid w:val="007E7802"/>
    <w:rsid w:val="007F20DA"/>
    <w:rsid w:val="007F219F"/>
    <w:rsid w:val="007F23AB"/>
    <w:rsid w:val="007F345B"/>
    <w:rsid w:val="007F35F8"/>
    <w:rsid w:val="007F3A28"/>
    <w:rsid w:val="007F3B3F"/>
    <w:rsid w:val="007F3B85"/>
    <w:rsid w:val="00800E58"/>
    <w:rsid w:val="008014A3"/>
    <w:rsid w:val="00802E7F"/>
    <w:rsid w:val="0080336B"/>
    <w:rsid w:val="00803D6C"/>
    <w:rsid w:val="00804B17"/>
    <w:rsid w:val="00805669"/>
    <w:rsid w:val="00810111"/>
    <w:rsid w:val="008102F3"/>
    <w:rsid w:val="008104C6"/>
    <w:rsid w:val="00811319"/>
    <w:rsid w:val="00811A2D"/>
    <w:rsid w:val="00812636"/>
    <w:rsid w:val="00812AF2"/>
    <w:rsid w:val="008141BD"/>
    <w:rsid w:val="008149F2"/>
    <w:rsid w:val="0081588D"/>
    <w:rsid w:val="00815AED"/>
    <w:rsid w:val="00816328"/>
    <w:rsid w:val="00816C33"/>
    <w:rsid w:val="00817EE8"/>
    <w:rsid w:val="00821976"/>
    <w:rsid w:val="0082203F"/>
    <w:rsid w:val="008233E3"/>
    <w:rsid w:val="00823CF0"/>
    <w:rsid w:val="008249DC"/>
    <w:rsid w:val="0083049B"/>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7C5"/>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064"/>
    <w:rsid w:val="008F6F74"/>
    <w:rsid w:val="008F755D"/>
    <w:rsid w:val="009006B8"/>
    <w:rsid w:val="00900AA8"/>
    <w:rsid w:val="00902CD9"/>
    <w:rsid w:val="00903028"/>
    <w:rsid w:val="009036AB"/>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2787"/>
    <w:rsid w:val="00942C46"/>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6E1"/>
    <w:rsid w:val="00961D4F"/>
    <w:rsid w:val="00963E77"/>
    <w:rsid w:val="009642E5"/>
    <w:rsid w:val="009654C7"/>
    <w:rsid w:val="00965ADC"/>
    <w:rsid w:val="009660C1"/>
    <w:rsid w:val="00967ED8"/>
    <w:rsid w:val="009723C9"/>
    <w:rsid w:val="00973C8C"/>
    <w:rsid w:val="00974F0F"/>
    <w:rsid w:val="0097637D"/>
    <w:rsid w:val="00976397"/>
    <w:rsid w:val="00977677"/>
    <w:rsid w:val="00980025"/>
    <w:rsid w:val="00980733"/>
    <w:rsid w:val="00980839"/>
    <w:rsid w:val="009823B6"/>
    <w:rsid w:val="009837B9"/>
    <w:rsid w:val="00984EA7"/>
    <w:rsid w:val="009855F8"/>
    <w:rsid w:val="00985C67"/>
    <w:rsid w:val="0098602D"/>
    <w:rsid w:val="00987CBE"/>
    <w:rsid w:val="00987E88"/>
    <w:rsid w:val="0099187F"/>
    <w:rsid w:val="0099201C"/>
    <w:rsid w:val="00992DEC"/>
    <w:rsid w:val="009931CF"/>
    <w:rsid w:val="0099375D"/>
    <w:rsid w:val="00994113"/>
    <w:rsid w:val="00994197"/>
    <w:rsid w:val="00995FDB"/>
    <w:rsid w:val="00996848"/>
    <w:rsid w:val="00997516"/>
    <w:rsid w:val="009A1BBD"/>
    <w:rsid w:val="009A2EB3"/>
    <w:rsid w:val="009A718D"/>
    <w:rsid w:val="009A77C8"/>
    <w:rsid w:val="009A7B67"/>
    <w:rsid w:val="009A7FCE"/>
    <w:rsid w:val="009B3148"/>
    <w:rsid w:val="009B57B4"/>
    <w:rsid w:val="009B5EC7"/>
    <w:rsid w:val="009B7111"/>
    <w:rsid w:val="009C111C"/>
    <w:rsid w:val="009C2F78"/>
    <w:rsid w:val="009C335B"/>
    <w:rsid w:val="009C3D84"/>
    <w:rsid w:val="009C4A2E"/>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8AF"/>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7C25"/>
    <w:rsid w:val="00A41A88"/>
    <w:rsid w:val="00A41C0F"/>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305D"/>
    <w:rsid w:val="00A541E1"/>
    <w:rsid w:val="00A54E45"/>
    <w:rsid w:val="00A54F0E"/>
    <w:rsid w:val="00A550B5"/>
    <w:rsid w:val="00A5515C"/>
    <w:rsid w:val="00A5635E"/>
    <w:rsid w:val="00A57631"/>
    <w:rsid w:val="00A57E10"/>
    <w:rsid w:val="00A610E2"/>
    <w:rsid w:val="00A61E38"/>
    <w:rsid w:val="00A629BD"/>
    <w:rsid w:val="00A63E60"/>
    <w:rsid w:val="00A6468D"/>
    <w:rsid w:val="00A64E05"/>
    <w:rsid w:val="00A64E89"/>
    <w:rsid w:val="00A6648A"/>
    <w:rsid w:val="00A67AE0"/>
    <w:rsid w:val="00A72136"/>
    <w:rsid w:val="00A73E88"/>
    <w:rsid w:val="00A75059"/>
    <w:rsid w:val="00A75FEF"/>
    <w:rsid w:val="00A76956"/>
    <w:rsid w:val="00A76B31"/>
    <w:rsid w:val="00A76C49"/>
    <w:rsid w:val="00A771CB"/>
    <w:rsid w:val="00A80CEF"/>
    <w:rsid w:val="00A8198D"/>
    <w:rsid w:val="00A8210A"/>
    <w:rsid w:val="00A83B23"/>
    <w:rsid w:val="00A8498E"/>
    <w:rsid w:val="00A8523F"/>
    <w:rsid w:val="00A85762"/>
    <w:rsid w:val="00A87136"/>
    <w:rsid w:val="00A87CA9"/>
    <w:rsid w:val="00A90540"/>
    <w:rsid w:val="00A914F5"/>
    <w:rsid w:val="00A92F82"/>
    <w:rsid w:val="00A94C54"/>
    <w:rsid w:val="00A95E22"/>
    <w:rsid w:val="00A9763E"/>
    <w:rsid w:val="00AA16A9"/>
    <w:rsid w:val="00AA46DD"/>
    <w:rsid w:val="00AA7448"/>
    <w:rsid w:val="00AA7A58"/>
    <w:rsid w:val="00AA7EDE"/>
    <w:rsid w:val="00AA7FBF"/>
    <w:rsid w:val="00AB1575"/>
    <w:rsid w:val="00AB1A57"/>
    <w:rsid w:val="00AB20FD"/>
    <w:rsid w:val="00AB24C7"/>
    <w:rsid w:val="00AB2F96"/>
    <w:rsid w:val="00AB31C3"/>
    <w:rsid w:val="00AB33B2"/>
    <w:rsid w:val="00AB3DB3"/>
    <w:rsid w:val="00AB414D"/>
    <w:rsid w:val="00AB56E5"/>
    <w:rsid w:val="00AB6291"/>
    <w:rsid w:val="00AB6765"/>
    <w:rsid w:val="00AB6CE7"/>
    <w:rsid w:val="00AB742A"/>
    <w:rsid w:val="00AB751B"/>
    <w:rsid w:val="00AC2A8F"/>
    <w:rsid w:val="00AC5FC6"/>
    <w:rsid w:val="00AC67B0"/>
    <w:rsid w:val="00AC75B9"/>
    <w:rsid w:val="00AD046D"/>
    <w:rsid w:val="00AD08E7"/>
    <w:rsid w:val="00AD1C86"/>
    <w:rsid w:val="00AD2480"/>
    <w:rsid w:val="00AD2656"/>
    <w:rsid w:val="00AD31D7"/>
    <w:rsid w:val="00AD4132"/>
    <w:rsid w:val="00AD444A"/>
    <w:rsid w:val="00AD64AE"/>
    <w:rsid w:val="00AD6964"/>
    <w:rsid w:val="00AD7B1E"/>
    <w:rsid w:val="00AE0063"/>
    <w:rsid w:val="00AE01F2"/>
    <w:rsid w:val="00AE046E"/>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2123"/>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4FD4"/>
    <w:rsid w:val="00B35398"/>
    <w:rsid w:val="00B35B52"/>
    <w:rsid w:val="00B36799"/>
    <w:rsid w:val="00B36F5A"/>
    <w:rsid w:val="00B40DDD"/>
    <w:rsid w:val="00B42EDB"/>
    <w:rsid w:val="00B43A8D"/>
    <w:rsid w:val="00B44403"/>
    <w:rsid w:val="00B449D6"/>
    <w:rsid w:val="00B458FE"/>
    <w:rsid w:val="00B45C73"/>
    <w:rsid w:val="00B45E0D"/>
    <w:rsid w:val="00B475D5"/>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A1"/>
    <w:rsid w:val="00B72AB3"/>
    <w:rsid w:val="00B72E99"/>
    <w:rsid w:val="00B734CD"/>
    <w:rsid w:val="00B73F84"/>
    <w:rsid w:val="00B755C1"/>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885"/>
    <w:rsid w:val="00BA1C53"/>
    <w:rsid w:val="00BA2ABF"/>
    <w:rsid w:val="00BA3310"/>
    <w:rsid w:val="00BA45DA"/>
    <w:rsid w:val="00BA61F6"/>
    <w:rsid w:val="00BB0A94"/>
    <w:rsid w:val="00BB0E24"/>
    <w:rsid w:val="00BB1134"/>
    <w:rsid w:val="00BB1438"/>
    <w:rsid w:val="00BB1648"/>
    <w:rsid w:val="00BB2327"/>
    <w:rsid w:val="00BB263C"/>
    <w:rsid w:val="00BB2D3F"/>
    <w:rsid w:val="00BB46D5"/>
    <w:rsid w:val="00BB5A74"/>
    <w:rsid w:val="00BB6085"/>
    <w:rsid w:val="00BB67F3"/>
    <w:rsid w:val="00BC1C0B"/>
    <w:rsid w:val="00BC407B"/>
    <w:rsid w:val="00BC4391"/>
    <w:rsid w:val="00BC6DEA"/>
    <w:rsid w:val="00BD0222"/>
    <w:rsid w:val="00BD0879"/>
    <w:rsid w:val="00BD0A79"/>
    <w:rsid w:val="00BD0DB1"/>
    <w:rsid w:val="00BD0EC3"/>
    <w:rsid w:val="00BD2144"/>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9D2"/>
    <w:rsid w:val="00C04C69"/>
    <w:rsid w:val="00C0660C"/>
    <w:rsid w:val="00C11892"/>
    <w:rsid w:val="00C12591"/>
    <w:rsid w:val="00C12A2D"/>
    <w:rsid w:val="00C12E3B"/>
    <w:rsid w:val="00C1307A"/>
    <w:rsid w:val="00C1383E"/>
    <w:rsid w:val="00C1412C"/>
    <w:rsid w:val="00C14DE9"/>
    <w:rsid w:val="00C151A2"/>
    <w:rsid w:val="00C166FF"/>
    <w:rsid w:val="00C16C45"/>
    <w:rsid w:val="00C16D18"/>
    <w:rsid w:val="00C21633"/>
    <w:rsid w:val="00C2220D"/>
    <w:rsid w:val="00C22E7C"/>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2F3"/>
    <w:rsid w:val="00C70472"/>
    <w:rsid w:val="00C71832"/>
    <w:rsid w:val="00C729A1"/>
    <w:rsid w:val="00C7325E"/>
    <w:rsid w:val="00C73271"/>
    <w:rsid w:val="00C746FF"/>
    <w:rsid w:val="00C75E4B"/>
    <w:rsid w:val="00C75E96"/>
    <w:rsid w:val="00C7612E"/>
    <w:rsid w:val="00C766BE"/>
    <w:rsid w:val="00C8210D"/>
    <w:rsid w:val="00C82BF3"/>
    <w:rsid w:val="00C82FC0"/>
    <w:rsid w:val="00C84A1C"/>
    <w:rsid w:val="00C853B7"/>
    <w:rsid w:val="00C87F74"/>
    <w:rsid w:val="00C90745"/>
    <w:rsid w:val="00C9122E"/>
    <w:rsid w:val="00C928F0"/>
    <w:rsid w:val="00C93638"/>
    <w:rsid w:val="00C93F6A"/>
    <w:rsid w:val="00C9492B"/>
    <w:rsid w:val="00C95BD8"/>
    <w:rsid w:val="00C95CAE"/>
    <w:rsid w:val="00C96081"/>
    <w:rsid w:val="00C97578"/>
    <w:rsid w:val="00C97961"/>
    <w:rsid w:val="00CA03F5"/>
    <w:rsid w:val="00CA1679"/>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DD8"/>
    <w:rsid w:val="00CC6421"/>
    <w:rsid w:val="00CC7373"/>
    <w:rsid w:val="00CD1EA3"/>
    <w:rsid w:val="00CD25AF"/>
    <w:rsid w:val="00CD2C22"/>
    <w:rsid w:val="00CD32D6"/>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4EE"/>
    <w:rsid w:val="00D37535"/>
    <w:rsid w:val="00D37C04"/>
    <w:rsid w:val="00D37EB0"/>
    <w:rsid w:val="00D405EB"/>
    <w:rsid w:val="00D415DC"/>
    <w:rsid w:val="00D416C7"/>
    <w:rsid w:val="00D42B61"/>
    <w:rsid w:val="00D42C8E"/>
    <w:rsid w:val="00D44A3F"/>
    <w:rsid w:val="00D44B2D"/>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76"/>
    <w:rsid w:val="00D552B0"/>
    <w:rsid w:val="00D554D9"/>
    <w:rsid w:val="00D56154"/>
    <w:rsid w:val="00D608ED"/>
    <w:rsid w:val="00D610B1"/>
    <w:rsid w:val="00D6295A"/>
    <w:rsid w:val="00D6429C"/>
    <w:rsid w:val="00D64E62"/>
    <w:rsid w:val="00D664BE"/>
    <w:rsid w:val="00D71ABE"/>
    <w:rsid w:val="00D720AC"/>
    <w:rsid w:val="00D7327A"/>
    <w:rsid w:val="00D7442C"/>
    <w:rsid w:val="00D75255"/>
    <w:rsid w:val="00D7572F"/>
    <w:rsid w:val="00D76BF5"/>
    <w:rsid w:val="00D76E90"/>
    <w:rsid w:val="00D77C26"/>
    <w:rsid w:val="00D77C8E"/>
    <w:rsid w:val="00D77E73"/>
    <w:rsid w:val="00D818E0"/>
    <w:rsid w:val="00D83BB1"/>
    <w:rsid w:val="00D85319"/>
    <w:rsid w:val="00D866C7"/>
    <w:rsid w:val="00D86D5B"/>
    <w:rsid w:val="00D87D62"/>
    <w:rsid w:val="00D903AB"/>
    <w:rsid w:val="00D90B9B"/>
    <w:rsid w:val="00D917F4"/>
    <w:rsid w:val="00D931C0"/>
    <w:rsid w:val="00D9373C"/>
    <w:rsid w:val="00D93DB5"/>
    <w:rsid w:val="00D95C64"/>
    <w:rsid w:val="00D96E3E"/>
    <w:rsid w:val="00DA1069"/>
    <w:rsid w:val="00DA13F2"/>
    <w:rsid w:val="00DA31A9"/>
    <w:rsid w:val="00DA3F04"/>
    <w:rsid w:val="00DA47FB"/>
    <w:rsid w:val="00DA4AEE"/>
    <w:rsid w:val="00DA6039"/>
    <w:rsid w:val="00DA6510"/>
    <w:rsid w:val="00DA67A2"/>
    <w:rsid w:val="00DA7299"/>
    <w:rsid w:val="00DA7AED"/>
    <w:rsid w:val="00DA7D23"/>
    <w:rsid w:val="00DB0211"/>
    <w:rsid w:val="00DB3B32"/>
    <w:rsid w:val="00DB40FD"/>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35"/>
    <w:rsid w:val="00DE5A45"/>
    <w:rsid w:val="00DE6915"/>
    <w:rsid w:val="00DF0C29"/>
    <w:rsid w:val="00DF23D6"/>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0DC"/>
    <w:rsid w:val="00E17115"/>
    <w:rsid w:val="00E179DE"/>
    <w:rsid w:val="00E215A4"/>
    <w:rsid w:val="00E218D7"/>
    <w:rsid w:val="00E22950"/>
    <w:rsid w:val="00E23837"/>
    <w:rsid w:val="00E24576"/>
    <w:rsid w:val="00E2478E"/>
    <w:rsid w:val="00E2492C"/>
    <w:rsid w:val="00E24B38"/>
    <w:rsid w:val="00E25501"/>
    <w:rsid w:val="00E25690"/>
    <w:rsid w:val="00E25EB6"/>
    <w:rsid w:val="00E27055"/>
    <w:rsid w:val="00E301E0"/>
    <w:rsid w:val="00E302CD"/>
    <w:rsid w:val="00E309BE"/>
    <w:rsid w:val="00E31D1C"/>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50C5"/>
    <w:rsid w:val="00E77033"/>
    <w:rsid w:val="00E8084B"/>
    <w:rsid w:val="00E81726"/>
    <w:rsid w:val="00E81E49"/>
    <w:rsid w:val="00E83697"/>
    <w:rsid w:val="00E83823"/>
    <w:rsid w:val="00E83B9F"/>
    <w:rsid w:val="00E859F8"/>
    <w:rsid w:val="00E85B34"/>
    <w:rsid w:val="00E85EBB"/>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5957"/>
    <w:rsid w:val="00EB6068"/>
    <w:rsid w:val="00EB6381"/>
    <w:rsid w:val="00EB70B5"/>
    <w:rsid w:val="00EB7742"/>
    <w:rsid w:val="00EC03A8"/>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D7C43"/>
    <w:rsid w:val="00ED7E39"/>
    <w:rsid w:val="00EE077A"/>
    <w:rsid w:val="00EE115B"/>
    <w:rsid w:val="00EE231F"/>
    <w:rsid w:val="00EE23C3"/>
    <w:rsid w:val="00EE3462"/>
    <w:rsid w:val="00EE56A6"/>
    <w:rsid w:val="00EE5831"/>
    <w:rsid w:val="00EE5A03"/>
    <w:rsid w:val="00EE7201"/>
    <w:rsid w:val="00EE7215"/>
    <w:rsid w:val="00EE752A"/>
    <w:rsid w:val="00EE782C"/>
    <w:rsid w:val="00EF094B"/>
    <w:rsid w:val="00EF1A6E"/>
    <w:rsid w:val="00EF1A73"/>
    <w:rsid w:val="00EF1F45"/>
    <w:rsid w:val="00EF2869"/>
    <w:rsid w:val="00EF3AD5"/>
    <w:rsid w:val="00EF4562"/>
    <w:rsid w:val="00EF49B3"/>
    <w:rsid w:val="00EF4F41"/>
    <w:rsid w:val="00EF5F2D"/>
    <w:rsid w:val="00EF6481"/>
    <w:rsid w:val="00F00BA1"/>
    <w:rsid w:val="00F00F06"/>
    <w:rsid w:val="00F0154D"/>
    <w:rsid w:val="00F0249F"/>
    <w:rsid w:val="00F02C25"/>
    <w:rsid w:val="00F04C5E"/>
    <w:rsid w:val="00F04F1D"/>
    <w:rsid w:val="00F0607E"/>
    <w:rsid w:val="00F06A24"/>
    <w:rsid w:val="00F06AAD"/>
    <w:rsid w:val="00F06F88"/>
    <w:rsid w:val="00F11B12"/>
    <w:rsid w:val="00F12FE1"/>
    <w:rsid w:val="00F13345"/>
    <w:rsid w:val="00F15596"/>
    <w:rsid w:val="00F15DAC"/>
    <w:rsid w:val="00F16583"/>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1A7"/>
    <w:rsid w:val="00F5443A"/>
    <w:rsid w:val="00F54680"/>
    <w:rsid w:val="00F55118"/>
    <w:rsid w:val="00F55D93"/>
    <w:rsid w:val="00F5649A"/>
    <w:rsid w:val="00F60F2B"/>
    <w:rsid w:val="00F61DE9"/>
    <w:rsid w:val="00F620E8"/>
    <w:rsid w:val="00F63711"/>
    <w:rsid w:val="00F649E5"/>
    <w:rsid w:val="00F64A0A"/>
    <w:rsid w:val="00F650F8"/>
    <w:rsid w:val="00F655E7"/>
    <w:rsid w:val="00F6579B"/>
    <w:rsid w:val="00F65CF5"/>
    <w:rsid w:val="00F66131"/>
    <w:rsid w:val="00F66213"/>
    <w:rsid w:val="00F67D3F"/>
    <w:rsid w:val="00F70F4C"/>
    <w:rsid w:val="00F746CA"/>
    <w:rsid w:val="00F74FF9"/>
    <w:rsid w:val="00F755E3"/>
    <w:rsid w:val="00F75EB9"/>
    <w:rsid w:val="00F762FF"/>
    <w:rsid w:val="00F7669E"/>
    <w:rsid w:val="00F76E3E"/>
    <w:rsid w:val="00F773BD"/>
    <w:rsid w:val="00F806FF"/>
    <w:rsid w:val="00F80CD1"/>
    <w:rsid w:val="00F824D5"/>
    <w:rsid w:val="00F8486D"/>
    <w:rsid w:val="00F8524C"/>
    <w:rsid w:val="00F85DCE"/>
    <w:rsid w:val="00F86380"/>
    <w:rsid w:val="00F872D6"/>
    <w:rsid w:val="00F9009E"/>
    <w:rsid w:val="00F90A1C"/>
    <w:rsid w:val="00F91ECA"/>
    <w:rsid w:val="00F923F0"/>
    <w:rsid w:val="00F923FC"/>
    <w:rsid w:val="00F95202"/>
    <w:rsid w:val="00F96755"/>
    <w:rsid w:val="00F967E5"/>
    <w:rsid w:val="00F97D36"/>
    <w:rsid w:val="00FA0866"/>
    <w:rsid w:val="00FA0BE7"/>
    <w:rsid w:val="00FA11F5"/>
    <w:rsid w:val="00FA3373"/>
    <w:rsid w:val="00FA36F4"/>
    <w:rsid w:val="00FA486B"/>
    <w:rsid w:val="00FA568E"/>
    <w:rsid w:val="00FA5A69"/>
    <w:rsid w:val="00FA655C"/>
    <w:rsid w:val="00FB0D63"/>
    <w:rsid w:val="00FB181A"/>
    <w:rsid w:val="00FB1BCF"/>
    <w:rsid w:val="00FB21AF"/>
    <w:rsid w:val="00FB26A2"/>
    <w:rsid w:val="00FB28BF"/>
    <w:rsid w:val="00FB2D87"/>
    <w:rsid w:val="00FB39A3"/>
    <w:rsid w:val="00FB3A2B"/>
    <w:rsid w:val="00FB41B0"/>
    <w:rsid w:val="00FB4983"/>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650"/>
    <w:rsid w:val="00FE0D48"/>
    <w:rsid w:val="00FE1388"/>
    <w:rsid w:val="00FE14F7"/>
    <w:rsid w:val="00FE2653"/>
    <w:rsid w:val="00FE2660"/>
    <w:rsid w:val="00FE349E"/>
    <w:rsid w:val="00FE3970"/>
    <w:rsid w:val="00FE4834"/>
    <w:rsid w:val="00FE5A68"/>
    <w:rsid w:val="00FE69F8"/>
    <w:rsid w:val="00FE755A"/>
    <w:rsid w:val="00FF1929"/>
    <w:rsid w:val="00FF23C4"/>
    <w:rsid w:val="00FF263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ert.wheatley@eon-uk.com" TargetMode="Externa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NDYQVYFD76VK-1947674797-329</_dlc_DocId>
    <_dlc_DocIdUrl xmlns="a506c0bb-1327-4a28-8c99-5f231145fa20">
      <Url>https://smartdcc.sharepoint.com/sites/DCCChargingReview/_layouts/15/DocIdRedir.aspx?ID=NDYQVYFD76VK-1947674797-329</Url>
      <Description>NDYQVYFD76VK-1947674797-329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3.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4.xml><?xml version="1.0" encoding="utf-8"?>
<ds:datastoreItem xmlns:ds="http://schemas.openxmlformats.org/officeDocument/2006/customXml" ds:itemID="{F189DF3C-6E75-453A-AAED-2FA7E2EE999E}"/>
</file>

<file path=customXml/itemProps5.xml><?xml version="1.0" encoding="utf-8"?>
<ds:datastoreItem xmlns:ds="http://schemas.openxmlformats.org/officeDocument/2006/customXml" ds:itemID="{BCD962BC-DFFD-4BE5-B7E0-C743564EC8DE}"/>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2024-06-18T14:34:00Z</dcterms:created>
  <dcterms:modified xsi:type="dcterms:W3CDTF">2024-06-25T13:59:00Z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9dc46672-db23-4a4e-b15f-7afec02d7a7b</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