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2753"/>
        <w:gridCol w:w="11205"/>
      </w:tblGrid>
      <w:tr w:rsidR="001D6E06" w:rsidRPr="00F90A1C" w14:paraId="0CE5EFCA" w14:textId="77777777" w:rsidTr="009E63EB">
        <w:trPr>
          <w:cantSplit/>
          <w:trHeight w:val="20"/>
        </w:trPr>
        <w:tc>
          <w:tcPr>
            <w:tcW w:w="0" w:type="auto"/>
            <w:vAlign w:val="center"/>
          </w:tcPr>
          <w:p w14:paraId="3556C53A" w14:textId="7C2CA956" w:rsidR="00156F7C" w:rsidRPr="00EE5D08" w:rsidRDefault="00156F7C" w:rsidP="009E63EB">
            <w:pPr>
              <w:pStyle w:val="BodyTextBold"/>
              <w:jc w:val="right"/>
            </w:pPr>
            <w:r w:rsidRPr="00EE5D08">
              <w:t>Topic:</w:t>
            </w:r>
          </w:p>
        </w:tc>
        <w:tc>
          <w:tcPr>
            <w:tcW w:w="0" w:type="auto"/>
            <w:vAlign w:val="center"/>
          </w:tcPr>
          <w:p w14:paraId="5CD906C7" w14:textId="68ECE1AF" w:rsidR="00156F7C" w:rsidRPr="009E63EB" w:rsidRDefault="001D6E06" w:rsidP="009E63EB">
            <w:pPr>
              <w:pStyle w:val="BodyTextBold"/>
              <w:rPr>
                <w:b w:val="0"/>
              </w:rPr>
            </w:pPr>
            <w:r>
              <w:rPr>
                <w:b w:val="0"/>
              </w:rPr>
              <w:t>Consultation on the selection methodology for devices to be included in the testing of single band network evolution Communications Hubs</w:t>
            </w:r>
          </w:p>
        </w:tc>
      </w:tr>
      <w:tr w:rsidR="001D6E06" w:rsidRPr="00F90A1C" w14:paraId="7DADE0EA" w14:textId="77777777" w:rsidTr="009E63EB">
        <w:trPr>
          <w:cantSplit/>
          <w:trHeight w:val="20"/>
        </w:trPr>
        <w:tc>
          <w:tcPr>
            <w:tcW w:w="0" w:type="auto"/>
            <w:vAlign w:val="center"/>
          </w:tcPr>
          <w:p w14:paraId="045E4C98" w14:textId="011E22E0" w:rsidR="00E218D7" w:rsidRPr="00EE5D08" w:rsidRDefault="00156F7C" w:rsidP="009E63EB">
            <w:pPr>
              <w:pStyle w:val="BodyTextBold"/>
              <w:jc w:val="right"/>
            </w:pPr>
            <w:r w:rsidRPr="00EE5D08">
              <w:t>Due Date:</w:t>
            </w:r>
          </w:p>
        </w:tc>
        <w:tc>
          <w:tcPr>
            <w:tcW w:w="0" w:type="auto"/>
            <w:vAlign w:val="center"/>
          </w:tcPr>
          <w:p w14:paraId="30AD2695" w14:textId="5AD53BB6" w:rsidR="00E218D7" w:rsidRPr="009E63EB" w:rsidRDefault="009C35E7" w:rsidP="009E63EB">
            <w:pPr>
              <w:pStyle w:val="BodyTextBold"/>
              <w:rPr>
                <w:b w:val="0"/>
              </w:rPr>
            </w:pPr>
            <w:r>
              <w:rPr>
                <w:b w:val="0"/>
              </w:rPr>
              <w:t xml:space="preserve">1600 on </w:t>
            </w:r>
            <w:r w:rsidR="0090077A">
              <w:rPr>
                <w:b w:val="0"/>
              </w:rPr>
              <w:t>4 February 2022</w:t>
            </w:r>
          </w:p>
        </w:tc>
      </w:tr>
      <w:tr w:rsidR="001D6E06" w:rsidRPr="00F90A1C" w14:paraId="4497CC0A" w14:textId="77777777" w:rsidTr="009E63EB">
        <w:trPr>
          <w:cantSplit/>
          <w:trHeight w:val="20"/>
        </w:trPr>
        <w:tc>
          <w:tcPr>
            <w:tcW w:w="0" w:type="auto"/>
            <w:vAlign w:val="center"/>
          </w:tcPr>
          <w:p w14:paraId="09B86D7E" w14:textId="2080C760" w:rsidR="00233DEA" w:rsidRPr="00EE5D08" w:rsidRDefault="00233DEA" w:rsidP="009E63EB">
            <w:pPr>
              <w:pStyle w:val="BodyTextBold"/>
              <w:jc w:val="right"/>
            </w:pPr>
            <w:r w:rsidRPr="00EE5D08">
              <w:t>DCC Contact</w:t>
            </w:r>
          </w:p>
        </w:tc>
        <w:tc>
          <w:tcPr>
            <w:tcW w:w="0" w:type="auto"/>
            <w:vAlign w:val="center"/>
          </w:tcPr>
          <w:p w14:paraId="034D3931" w14:textId="344B71CB" w:rsidR="0086498F" w:rsidRPr="009E63EB" w:rsidRDefault="000C4A13" w:rsidP="0086498F">
            <w:pPr>
              <w:pStyle w:val="BodyTextBold"/>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1D6E06" w:rsidRPr="00F90A1C" w14:paraId="35E4BAFE" w14:textId="77777777" w:rsidTr="009E63EB">
        <w:trPr>
          <w:cantSplit/>
          <w:trHeight w:val="20"/>
        </w:trPr>
        <w:tc>
          <w:tcPr>
            <w:tcW w:w="0" w:type="auto"/>
            <w:vAlign w:val="center"/>
          </w:tcPr>
          <w:p w14:paraId="40E02368" w14:textId="3512FBBD" w:rsidR="00F3668C" w:rsidRPr="00EE5D08" w:rsidRDefault="00F3668C" w:rsidP="009E63EB">
            <w:pPr>
              <w:pStyle w:val="BodyTextBold"/>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1D6E06" w:rsidRPr="00F90A1C" w14:paraId="46767574" w14:textId="77777777" w:rsidTr="009E63EB">
        <w:trPr>
          <w:cantSplit/>
          <w:trHeight w:val="20"/>
        </w:trPr>
        <w:tc>
          <w:tcPr>
            <w:tcW w:w="0" w:type="auto"/>
            <w:vAlign w:val="center"/>
          </w:tcPr>
          <w:p w14:paraId="0CDA6965" w14:textId="0A830E43" w:rsidR="0052508C" w:rsidRPr="00EE5D08" w:rsidRDefault="0052508C" w:rsidP="009E63EB">
            <w:pPr>
              <w:pStyle w:val="BodyTextBold"/>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1D6E06" w:rsidRPr="00F90A1C" w14:paraId="0921FF89" w14:textId="77777777" w:rsidTr="009E63EB">
        <w:trPr>
          <w:cantSplit/>
          <w:trHeight w:val="20"/>
        </w:trPr>
        <w:tc>
          <w:tcPr>
            <w:tcW w:w="0" w:type="auto"/>
            <w:vAlign w:val="center"/>
          </w:tcPr>
          <w:p w14:paraId="6B6C6EFF" w14:textId="311E2270" w:rsidR="00302776" w:rsidRPr="00EE5D08" w:rsidRDefault="00F2706B" w:rsidP="007D712E">
            <w:pPr>
              <w:pStyle w:val="BodyTextBold"/>
              <w:jc w:val="right"/>
              <w:rPr>
                <w:rFonts w:eastAsia="Times New Roman"/>
                <w:bCs w:val="0"/>
              </w:rPr>
            </w:pPr>
            <w:r w:rsidRPr="00EE5D08">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1D6E06" w:rsidRPr="00F90A1C" w14:paraId="5074E105" w14:textId="77777777" w:rsidTr="009E63EB">
        <w:trPr>
          <w:cantSplit/>
          <w:trHeight w:val="20"/>
        </w:trPr>
        <w:tc>
          <w:tcPr>
            <w:tcW w:w="0" w:type="auto"/>
            <w:vAlign w:val="center"/>
          </w:tcPr>
          <w:p w14:paraId="2DD384EF" w14:textId="3FBEFD1B" w:rsidR="00302776" w:rsidRPr="00EE5D08" w:rsidRDefault="00F2706B" w:rsidP="007D712E">
            <w:pPr>
              <w:pStyle w:val="BodyTextBold"/>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322ED701"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1D6E06">
        <w:t>Device Selection Methodology</w:t>
      </w:r>
    </w:p>
    <w:tbl>
      <w:tblPr>
        <w:tblStyle w:val="TableTemplate1"/>
        <w:tblW w:w="0" w:type="auto"/>
        <w:tblLook w:val="04A0" w:firstRow="1" w:lastRow="0" w:firstColumn="1" w:lastColumn="0" w:noHBand="0" w:noVBand="1"/>
      </w:tblPr>
      <w:tblGrid>
        <w:gridCol w:w="1280"/>
        <w:gridCol w:w="9875"/>
        <w:gridCol w:w="2783"/>
      </w:tblGrid>
      <w:tr w:rsidR="009E3938" w14:paraId="3E2A3BAD" w14:textId="77777777" w:rsidTr="009D7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312FDE" w:rsidRDefault="007A3E8B" w:rsidP="009D7248">
            <w:pPr>
              <w:pStyle w:val="TableText-Left"/>
              <w:spacing w:line="276" w:lineRule="auto"/>
              <w:rPr>
                <w:rFonts w:asciiTheme="minorHAnsi" w:hAnsiTheme="minorHAnsi" w:cstheme="minorHAnsi"/>
                <w:color w:val="auto"/>
              </w:rPr>
            </w:pPr>
            <w:r w:rsidRPr="00312FDE">
              <w:rPr>
                <w:rFonts w:asciiTheme="minorHAnsi" w:hAnsiTheme="minorHAnsi" w:cstheme="minorHAnsi"/>
                <w:color w:val="auto"/>
              </w:rPr>
              <w:t>Reference</w:t>
            </w:r>
          </w:p>
        </w:tc>
        <w:tc>
          <w:tcPr>
            <w:tcW w:w="0" w:type="auto"/>
          </w:tcPr>
          <w:p w14:paraId="0892CFD9" w14:textId="2C71B946" w:rsidR="00674D62" w:rsidRPr="005E2C83"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105322"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629AD7C1" w:rsidR="00105322" w:rsidRPr="00312FDE" w:rsidRDefault="00CD6C63" w:rsidP="00CD6C63">
            <w:pPr>
              <w:pStyle w:val="TableText-Left"/>
              <w:spacing w:line="276" w:lineRule="auto"/>
              <w:rPr>
                <w:rFonts w:asciiTheme="minorHAnsi" w:hAnsiTheme="minorHAnsi" w:cstheme="minorHAnsi"/>
              </w:rPr>
            </w:pPr>
            <w:r>
              <w:rPr>
                <w:rFonts w:asciiTheme="minorHAnsi" w:hAnsiTheme="minorHAnsi" w:cstheme="minorHAnsi"/>
              </w:rPr>
              <w:br/>
            </w:r>
            <w:r w:rsidRPr="00CD6C63">
              <w:rPr>
                <w:rFonts w:asciiTheme="minorHAnsi" w:hAnsiTheme="minorHAnsi" w:cstheme="minorHAnsi"/>
              </w:rPr>
              <w:t>Q1</w:t>
            </w:r>
          </w:p>
        </w:tc>
        <w:tc>
          <w:tcPr>
            <w:tcW w:w="0" w:type="auto"/>
            <w:vAlign w:val="center"/>
          </w:tcPr>
          <w:p w14:paraId="2E8CAFFB" w14:textId="43119015" w:rsidR="00105322" w:rsidRPr="00856564" w:rsidRDefault="00FC62A4"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Do you support the DCC’s view that volume replacement of existing SMETS2 Communications Hubs in response to the sunsetting of 2G is not expected to commence at volume until after the initial SMIP rollout is completed?</w:t>
            </w:r>
          </w:p>
        </w:tc>
        <w:tc>
          <w:tcPr>
            <w:tcW w:w="0" w:type="auto"/>
            <w:vAlign w:val="center"/>
          </w:tcPr>
          <w:p w14:paraId="1D5B9CEC" w14:textId="77777777" w:rsidR="00105322" w:rsidRPr="00EE5D08" w:rsidRDefault="00105322"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6647FA10" w14:textId="5E9FBAD0" w:rsidR="00105322" w:rsidRPr="00EE5D08" w:rsidRDefault="00105322"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683BF1C0"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554AFB62" w:rsidR="00CD6C63" w:rsidRPr="00CD6C63" w:rsidRDefault="00CD6C63" w:rsidP="00CD6C63">
            <w:pPr>
              <w:pStyle w:val="TableText-Left"/>
              <w:spacing w:line="276" w:lineRule="auto"/>
              <w:rPr>
                <w:rFonts w:asciiTheme="minorHAnsi" w:hAnsiTheme="minorHAnsi" w:cstheme="minorHAnsi"/>
              </w:rPr>
            </w:pPr>
            <w:r>
              <w:rPr>
                <w:rFonts w:asciiTheme="minorHAnsi" w:hAnsiTheme="minorHAnsi" w:cstheme="minorHAnsi"/>
              </w:rPr>
              <w:lastRenderedPageBreak/>
              <w:br/>
            </w:r>
            <w:r w:rsidRPr="00CD6C63">
              <w:rPr>
                <w:rFonts w:asciiTheme="minorHAnsi" w:hAnsiTheme="minorHAnsi" w:cstheme="minorHAnsi"/>
              </w:rPr>
              <w:t>Q</w:t>
            </w:r>
            <w:r>
              <w:rPr>
                <w:rFonts w:asciiTheme="minorHAnsi" w:hAnsiTheme="minorHAnsi" w:cstheme="minorHAnsi"/>
              </w:rPr>
              <w:t>2</w:t>
            </w:r>
          </w:p>
        </w:tc>
        <w:tc>
          <w:tcPr>
            <w:tcW w:w="0" w:type="auto"/>
            <w:vAlign w:val="center"/>
          </w:tcPr>
          <w:p w14:paraId="67C5E98B" w14:textId="0B6B2F12" w:rsidR="00CD6C63" w:rsidRPr="00856564" w:rsidRDefault="00FC62A4"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Do you support the DCC’s view that older Device Models on the Estate (Device Models installed previously that are no longer actively installed), will not interact with the NE CH at any volume due to these Device Models being upgraded between NE CH Go Live and the CHR process commencing at volume?</w:t>
            </w:r>
          </w:p>
        </w:tc>
        <w:tc>
          <w:tcPr>
            <w:tcW w:w="0" w:type="auto"/>
            <w:vAlign w:val="center"/>
          </w:tcPr>
          <w:p w14:paraId="061ED00D"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2E9D6BC3" w14:textId="67202710"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0C4A13" w14:paraId="7809D93E" w14:textId="77777777" w:rsidTr="00C728F5">
        <w:trPr>
          <w:cantSplit/>
        </w:trPr>
        <w:tc>
          <w:tcPr>
            <w:cnfStyle w:val="001000000000" w:firstRow="0" w:lastRow="0" w:firstColumn="1" w:lastColumn="0" w:oddVBand="0" w:evenVBand="0" w:oddHBand="0" w:evenHBand="0" w:firstRowFirstColumn="0" w:firstRowLastColumn="0" w:lastRowFirstColumn="0" w:lastRowLastColumn="0"/>
            <w:tcW w:w="0" w:type="auto"/>
          </w:tcPr>
          <w:p w14:paraId="5C152AAF" w14:textId="643E93B5" w:rsidR="000C4A13" w:rsidRDefault="000C4A13" w:rsidP="000C4A13">
            <w:pPr>
              <w:pStyle w:val="TableText-Left"/>
              <w:spacing w:line="276" w:lineRule="auto"/>
              <w:rPr>
                <w:rFonts w:asciiTheme="minorHAnsi" w:hAnsiTheme="minorHAnsi" w:cstheme="minorHAnsi"/>
              </w:rPr>
            </w:pPr>
            <w:r>
              <w:rPr>
                <w:rFonts w:asciiTheme="minorHAnsi" w:hAnsiTheme="minorHAnsi" w:cstheme="minorHAnsi"/>
              </w:rPr>
              <w:t>Q3</w:t>
            </w:r>
          </w:p>
        </w:tc>
        <w:tc>
          <w:tcPr>
            <w:tcW w:w="0" w:type="auto"/>
            <w:vAlign w:val="center"/>
          </w:tcPr>
          <w:p w14:paraId="33136047" w14:textId="27E32400" w:rsidR="000C4A13"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t>Do you support the various exclusion criteria utilised in producing the Device Selection Candidate Lists?</w:t>
            </w:r>
          </w:p>
        </w:tc>
        <w:tc>
          <w:tcPr>
            <w:tcW w:w="0" w:type="auto"/>
          </w:tcPr>
          <w:p w14:paraId="0961626E" w14:textId="73BA1F7C" w:rsidR="000C4A13" w:rsidRPr="00EE5D08"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B341DF">
              <w:t>[please add your response here</w:t>
            </w:r>
          </w:p>
        </w:tc>
      </w:tr>
      <w:tr w:rsidR="000C4A13" w14:paraId="06390D47" w14:textId="77777777" w:rsidTr="00C728F5">
        <w:trPr>
          <w:cantSplit/>
        </w:trPr>
        <w:tc>
          <w:tcPr>
            <w:cnfStyle w:val="001000000000" w:firstRow="0" w:lastRow="0" w:firstColumn="1" w:lastColumn="0" w:oddVBand="0" w:evenVBand="0" w:oddHBand="0" w:evenHBand="0" w:firstRowFirstColumn="0" w:firstRowLastColumn="0" w:lastRowFirstColumn="0" w:lastRowLastColumn="0"/>
            <w:tcW w:w="0" w:type="auto"/>
          </w:tcPr>
          <w:p w14:paraId="5B35BFE2" w14:textId="7C4D38A1" w:rsidR="000C4A13" w:rsidRDefault="000C4A13" w:rsidP="000C4A13">
            <w:pPr>
              <w:pStyle w:val="TableText-Left"/>
              <w:spacing w:line="276" w:lineRule="auto"/>
              <w:rPr>
                <w:rFonts w:asciiTheme="minorHAnsi" w:hAnsiTheme="minorHAnsi" w:cstheme="minorHAnsi"/>
              </w:rPr>
            </w:pPr>
            <w:r>
              <w:rPr>
                <w:rFonts w:asciiTheme="minorHAnsi" w:hAnsiTheme="minorHAnsi" w:cstheme="minorHAnsi"/>
              </w:rPr>
              <w:t>Q4</w:t>
            </w:r>
          </w:p>
        </w:tc>
        <w:tc>
          <w:tcPr>
            <w:tcW w:w="0" w:type="auto"/>
            <w:vAlign w:val="center"/>
          </w:tcPr>
          <w:p w14:paraId="380F2728" w14:textId="78FD11E8" w:rsidR="000C4A13"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t xml:space="preserve">Do you support counting Device Models excluded </w:t>
            </w:r>
            <w:proofErr w:type="gramStart"/>
            <w:r>
              <w:t>on the basis of</w:t>
            </w:r>
            <w:proofErr w:type="gramEnd"/>
            <w:r>
              <w:t xml:space="preserve"> “Common Manufacturer Image Hash” as covered for the purposes of testing?</w:t>
            </w:r>
          </w:p>
        </w:tc>
        <w:tc>
          <w:tcPr>
            <w:tcW w:w="0" w:type="auto"/>
          </w:tcPr>
          <w:p w14:paraId="385DEC25" w14:textId="4656C8D0" w:rsidR="000C4A13" w:rsidRPr="00EE5D08"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B341DF">
              <w:t>NB the table will resize automatically based on the text added]</w:t>
            </w:r>
          </w:p>
        </w:tc>
      </w:tr>
      <w:tr w:rsidR="000C4A13" w14:paraId="608BC5FE" w14:textId="77777777" w:rsidTr="00C728F5">
        <w:trPr>
          <w:cantSplit/>
        </w:trPr>
        <w:tc>
          <w:tcPr>
            <w:cnfStyle w:val="001000000000" w:firstRow="0" w:lastRow="0" w:firstColumn="1" w:lastColumn="0" w:oddVBand="0" w:evenVBand="0" w:oddHBand="0" w:evenHBand="0" w:firstRowFirstColumn="0" w:firstRowLastColumn="0" w:lastRowFirstColumn="0" w:lastRowLastColumn="0"/>
            <w:tcW w:w="0" w:type="auto"/>
          </w:tcPr>
          <w:p w14:paraId="549BD2F5" w14:textId="5C0F7F0C" w:rsidR="000C4A13" w:rsidRDefault="000C4A13" w:rsidP="000C4A13">
            <w:pPr>
              <w:pStyle w:val="TableText-Left"/>
              <w:spacing w:line="276" w:lineRule="auto"/>
              <w:rPr>
                <w:rFonts w:asciiTheme="minorHAnsi" w:hAnsiTheme="minorHAnsi" w:cstheme="minorHAnsi"/>
              </w:rPr>
            </w:pPr>
            <w:r>
              <w:rPr>
                <w:rFonts w:asciiTheme="minorHAnsi" w:hAnsiTheme="minorHAnsi" w:cstheme="minorHAnsi"/>
              </w:rPr>
              <w:t>Q5</w:t>
            </w:r>
          </w:p>
        </w:tc>
        <w:tc>
          <w:tcPr>
            <w:tcW w:w="0" w:type="auto"/>
            <w:vAlign w:val="center"/>
          </w:tcPr>
          <w:p w14:paraId="78F8DCA3" w14:textId="2E11243D" w:rsidR="000C4A13"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t>Do you support DCC’s view that Manufacturer Coverage offers the greatest mitigation to the risk of issues being found in later Phases of the CH&amp;N Programme and so should be the initial target area for including Device Models in testing?</w:t>
            </w:r>
          </w:p>
        </w:tc>
        <w:tc>
          <w:tcPr>
            <w:tcW w:w="0" w:type="auto"/>
          </w:tcPr>
          <w:p w14:paraId="7E355F09" w14:textId="0A62BBA4" w:rsidR="000C4A13" w:rsidRPr="00EE5D08"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B341DF">
              <w:t>[please add your response here</w:t>
            </w:r>
          </w:p>
        </w:tc>
      </w:tr>
      <w:tr w:rsidR="000C4A13" w14:paraId="7A773812" w14:textId="77777777" w:rsidTr="00C728F5">
        <w:trPr>
          <w:cantSplit/>
        </w:trPr>
        <w:tc>
          <w:tcPr>
            <w:cnfStyle w:val="001000000000" w:firstRow="0" w:lastRow="0" w:firstColumn="1" w:lastColumn="0" w:oddVBand="0" w:evenVBand="0" w:oddHBand="0" w:evenHBand="0" w:firstRowFirstColumn="0" w:firstRowLastColumn="0" w:lastRowFirstColumn="0" w:lastRowLastColumn="0"/>
            <w:tcW w:w="0" w:type="auto"/>
          </w:tcPr>
          <w:p w14:paraId="1AADA9BB" w14:textId="1998F16E" w:rsidR="000C4A13" w:rsidRDefault="000C4A13" w:rsidP="000C4A13">
            <w:pPr>
              <w:pStyle w:val="TableText-Left"/>
              <w:spacing w:line="276" w:lineRule="auto"/>
              <w:rPr>
                <w:rFonts w:asciiTheme="minorHAnsi" w:hAnsiTheme="minorHAnsi" w:cstheme="minorHAnsi"/>
              </w:rPr>
            </w:pPr>
            <w:r>
              <w:rPr>
                <w:rFonts w:asciiTheme="minorHAnsi" w:hAnsiTheme="minorHAnsi" w:cstheme="minorHAnsi"/>
              </w:rPr>
              <w:t>Q6</w:t>
            </w:r>
          </w:p>
        </w:tc>
        <w:tc>
          <w:tcPr>
            <w:tcW w:w="0" w:type="auto"/>
            <w:vAlign w:val="center"/>
          </w:tcPr>
          <w:p w14:paraId="13553065" w14:textId="2E0B2A0D" w:rsidR="000C4A13"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t xml:space="preserve">Do you support DCC’s view that Device Models included based on Manufacturer Coverage should be tested on the Baseline firmware for the device and that Baseline may be considered to be a version currently only available via the Test CPL where industry (via the TAGs approval of the CH&amp;N Test Coverage Document) </w:t>
            </w:r>
            <w:proofErr w:type="gramStart"/>
            <w:r>
              <w:t>approve</w:t>
            </w:r>
            <w:proofErr w:type="gramEnd"/>
            <w:r>
              <w:t xml:space="preserve"> this?</w:t>
            </w:r>
          </w:p>
        </w:tc>
        <w:tc>
          <w:tcPr>
            <w:tcW w:w="0" w:type="auto"/>
          </w:tcPr>
          <w:p w14:paraId="462E54C7" w14:textId="08C54186" w:rsidR="000C4A13" w:rsidRPr="00EE5D08"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B341DF">
              <w:t>NB the table will resize automatically based on the text added]</w:t>
            </w:r>
          </w:p>
        </w:tc>
      </w:tr>
      <w:tr w:rsidR="000C4A13" w14:paraId="3355A1F0" w14:textId="77777777" w:rsidTr="00C728F5">
        <w:trPr>
          <w:cantSplit/>
        </w:trPr>
        <w:tc>
          <w:tcPr>
            <w:cnfStyle w:val="001000000000" w:firstRow="0" w:lastRow="0" w:firstColumn="1" w:lastColumn="0" w:oddVBand="0" w:evenVBand="0" w:oddHBand="0" w:evenHBand="0" w:firstRowFirstColumn="0" w:firstRowLastColumn="0" w:lastRowFirstColumn="0" w:lastRowLastColumn="0"/>
            <w:tcW w:w="0" w:type="auto"/>
          </w:tcPr>
          <w:p w14:paraId="13D97592" w14:textId="261C693F" w:rsidR="000C4A13" w:rsidRDefault="000C4A13" w:rsidP="000C4A13">
            <w:pPr>
              <w:pStyle w:val="TableText-Left"/>
              <w:spacing w:line="276" w:lineRule="auto"/>
              <w:rPr>
                <w:rFonts w:asciiTheme="minorHAnsi" w:hAnsiTheme="minorHAnsi" w:cstheme="minorHAnsi"/>
              </w:rPr>
            </w:pPr>
            <w:r>
              <w:rPr>
                <w:rFonts w:asciiTheme="minorHAnsi" w:hAnsiTheme="minorHAnsi" w:cstheme="minorHAnsi"/>
              </w:rPr>
              <w:t>Q7</w:t>
            </w:r>
          </w:p>
        </w:tc>
        <w:tc>
          <w:tcPr>
            <w:tcW w:w="0" w:type="auto"/>
            <w:vAlign w:val="center"/>
          </w:tcPr>
          <w:p w14:paraId="188030A4" w14:textId="3F06645C" w:rsidR="000C4A13"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t>Do you support the DCC’s view that regression testing of the existing elements of the DCC Total System, in relation to the changes introduced by the CH&amp;N Solution (as it relates to Device Selection) is limited to the proving of interfaces to the CSP and SMETS1 S1SPs?</w:t>
            </w:r>
          </w:p>
        </w:tc>
        <w:tc>
          <w:tcPr>
            <w:tcW w:w="0" w:type="auto"/>
          </w:tcPr>
          <w:p w14:paraId="08D6CBD0" w14:textId="126F54F9" w:rsidR="000C4A13" w:rsidRPr="00EE5D08"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B341DF">
              <w:t>[please add your response here</w:t>
            </w:r>
          </w:p>
        </w:tc>
      </w:tr>
      <w:tr w:rsidR="000C4A13" w14:paraId="608B3198" w14:textId="77777777" w:rsidTr="00C728F5">
        <w:trPr>
          <w:cantSplit/>
        </w:trPr>
        <w:tc>
          <w:tcPr>
            <w:cnfStyle w:val="001000000000" w:firstRow="0" w:lastRow="0" w:firstColumn="1" w:lastColumn="0" w:oddVBand="0" w:evenVBand="0" w:oddHBand="0" w:evenHBand="0" w:firstRowFirstColumn="0" w:firstRowLastColumn="0" w:lastRowFirstColumn="0" w:lastRowLastColumn="0"/>
            <w:tcW w:w="0" w:type="auto"/>
          </w:tcPr>
          <w:p w14:paraId="0ABEF9ED" w14:textId="78C72127" w:rsidR="000C4A13" w:rsidRDefault="000C4A13" w:rsidP="000C4A13">
            <w:pPr>
              <w:pStyle w:val="TableText-Left"/>
              <w:spacing w:line="276" w:lineRule="auto"/>
              <w:rPr>
                <w:rFonts w:asciiTheme="minorHAnsi" w:hAnsiTheme="minorHAnsi" w:cstheme="minorHAnsi"/>
              </w:rPr>
            </w:pPr>
            <w:r>
              <w:rPr>
                <w:rFonts w:asciiTheme="minorHAnsi" w:hAnsiTheme="minorHAnsi" w:cstheme="minorHAnsi"/>
              </w:rPr>
              <w:t>Q8</w:t>
            </w:r>
          </w:p>
        </w:tc>
        <w:tc>
          <w:tcPr>
            <w:tcW w:w="0" w:type="auto"/>
            <w:vAlign w:val="center"/>
          </w:tcPr>
          <w:p w14:paraId="5B869D49" w14:textId="0FC68672" w:rsidR="000C4A13"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t>Do you support the proposed Device Selection criteria for regression testing against SMETS1 and SMETS2?</w:t>
            </w:r>
          </w:p>
        </w:tc>
        <w:tc>
          <w:tcPr>
            <w:tcW w:w="0" w:type="auto"/>
          </w:tcPr>
          <w:p w14:paraId="564CEF75" w14:textId="541B9D23" w:rsidR="000C4A13" w:rsidRPr="00EE5D08" w:rsidRDefault="000C4A13" w:rsidP="000C4A13">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B341DF">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501C" w14:textId="77777777" w:rsidR="00DF7E56" w:rsidRDefault="00DF7E56" w:rsidP="00FA568E">
      <w:pPr>
        <w:spacing w:after="0"/>
      </w:pPr>
      <w:r>
        <w:separator/>
      </w:r>
    </w:p>
  </w:endnote>
  <w:endnote w:type="continuationSeparator" w:id="0">
    <w:p w14:paraId="36072C6A" w14:textId="77777777" w:rsidR="00DF7E56" w:rsidRDefault="00DF7E56" w:rsidP="00FA568E">
      <w:pPr>
        <w:spacing w:after="0"/>
      </w:pPr>
      <w:r>
        <w:continuationSeparator/>
      </w:r>
    </w:p>
  </w:endnote>
  <w:endnote w:type="continuationNotice" w:id="1">
    <w:p w14:paraId="405FA4BC" w14:textId="77777777" w:rsidR="00DF7E56" w:rsidRDefault="00DF7E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5408"/>
      <w:gridCol w:w="4445"/>
      <w:gridCol w:w="4448"/>
    </w:tblGrid>
    <w:tr w:rsidR="001D6E06" w:rsidRPr="00F8524C" w14:paraId="35FCC390" w14:textId="77777777" w:rsidTr="002B6D09">
      <w:tc>
        <w:tcPr>
          <w:tcW w:w="1666" w:type="pct"/>
        </w:tcPr>
        <w:p w14:paraId="2DEE08F5" w14:textId="09656351" w:rsidR="00E34ABA" w:rsidRDefault="00C9484F" w:rsidP="00F37854">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proofErr w:type="spellStart"/>
          <w:r w:rsidR="001D6E06">
            <w:rPr>
              <w:sz w:val="20"/>
              <w:szCs w:val="20"/>
            </w:rPr>
            <w:t>Device_Selection_Methodology</w:t>
          </w:r>
          <w:r w:rsidR="009F4820">
            <w:rPr>
              <w:noProof/>
              <w:sz w:val="20"/>
              <w:szCs w:val="20"/>
            </w:rPr>
            <w:t>_RESPONSE_TEMPLATE</w:t>
          </w:r>
          <w:proofErr w:type="spellEnd"/>
          <w:r>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77378" w14:textId="77777777" w:rsidR="00DF7E56" w:rsidRDefault="00DF7E56" w:rsidP="00FA568E">
      <w:pPr>
        <w:spacing w:after="0"/>
      </w:pPr>
      <w:r>
        <w:separator/>
      </w:r>
    </w:p>
  </w:footnote>
  <w:footnote w:type="continuationSeparator" w:id="0">
    <w:p w14:paraId="0DF5AEE4" w14:textId="77777777" w:rsidR="00DF7E56" w:rsidRDefault="00DF7E56" w:rsidP="00FA568E">
      <w:pPr>
        <w:spacing w:after="0"/>
      </w:pPr>
      <w:r>
        <w:continuationSeparator/>
      </w:r>
    </w:p>
  </w:footnote>
  <w:footnote w:type="continuationNotice" w:id="1">
    <w:p w14:paraId="18CD4346" w14:textId="77777777" w:rsidR="00DF7E56" w:rsidRDefault="00DF7E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2BB8"/>
    <w:rsid w:val="000C2E1E"/>
    <w:rsid w:val="000C41CB"/>
    <w:rsid w:val="000C4A13"/>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6E06"/>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2"/>
    <w:rsid w:val="004672F8"/>
    <w:rsid w:val="00467397"/>
    <w:rsid w:val="00471162"/>
    <w:rsid w:val="004714CC"/>
    <w:rsid w:val="004721B0"/>
    <w:rsid w:val="00472269"/>
    <w:rsid w:val="00474571"/>
    <w:rsid w:val="00475136"/>
    <w:rsid w:val="0047611E"/>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27AB"/>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328A2"/>
    <w:rsid w:val="008334B6"/>
    <w:rsid w:val="00833BD8"/>
    <w:rsid w:val="00833E95"/>
    <w:rsid w:val="008347C4"/>
    <w:rsid w:val="008352E1"/>
    <w:rsid w:val="00836564"/>
    <w:rsid w:val="00837319"/>
    <w:rsid w:val="00842425"/>
    <w:rsid w:val="00843E2E"/>
    <w:rsid w:val="008449C1"/>
    <w:rsid w:val="00846A64"/>
    <w:rsid w:val="00847693"/>
    <w:rsid w:val="00847DF3"/>
    <w:rsid w:val="00851467"/>
    <w:rsid w:val="00851B06"/>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2F31"/>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44AD"/>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777FA"/>
    <w:rsid w:val="00B81418"/>
    <w:rsid w:val="00B82470"/>
    <w:rsid w:val="00B8288D"/>
    <w:rsid w:val="00B83675"/>
    <w:rsid w:val="00B83878"/>
    <w:rsid w:val="00B83C3C"/>
    <w:rsid w:val="00B85412"/>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6C63"/>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24F7"/>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E56"/>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62A4"/>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0e1c6c84-f403-4bbd-88d7-452781fd505b" ContentTypeId="0x0101003D99FF4BEE06314F802DDB72832DC48E"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2.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3.xml><?xml version="1.0" encoding="utf-8"?>
<ds:datastoreItem xmlns:ds="http://schemas.openxmlformats.org/officeDocument/2006/customXml" ds:itemID="{B240DD8D-22F4-4A8B-BED4-97FF5FBFAD42}">
  <ds:schemaRefs>
    <ds:schemaRef ds:uri="af099861-8497-4a35-8ea8-f127fb0f0918"/>
    <ds:schemaRef ds:uri="b217b075-0ef6-440b-8c31-969a931dfb4a"/>
    <ds:schemaRef ds:uri="http://purl.org/dc/terms/"/>
    <ds:schemaRef ds:uri="e56b773d-7cfa-424b-b16c-8ac47fb797ba"/>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309ea106-2a53-4bac-bf2a-c3e0296d36fe"/>
    <ds:schemaRef ds:uri="http://schemas.microsoft.com/office/2006/metadata/properties"/>
  </ds:schemaRefs>
</ds:datastoreItem>
</file>

<file path=customXml/itemProps4.xml><?xml version="1.0" encoding="utf-8"?>
<ds:datastoreItem xmlns:ds="http://schemas.openxmlformats.org/officeDocument/2006/customXml" ds:itemID="{8394C495-88D5-4522-91C0-DED147E7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00C1F-C328-4F0E-ABAB-2AD63F4280B1}">
  <ds:schemaRefs>
    <ds:schemaRef ds:uri="http://schemas.microsoft.com/sharepoint/events"/>
  </ds:schemaRefs>
</ds:datastoreItem>
</file>

<file path=customXml/itemProps6.xml><?xml version="1.0" encoding="utf-8"?>
<ds:datastoreItem xmlns:ds="http://schemas.openxmlformats.org/officeDocument/2006/customXml" ds:itemID="{E0A0D57A-C540-4388-AD23-189743C89619}">
  <ds:schemaRefs>
    <ds:schemaRef ds:uri="Microsoft.SharePoint.Taxonomy.ContentTypeSync"/>
  </ds:schemaRefs>
</ds:datastoreItem>
</file>

<file path=customXml/itemProps7.xml><?xml version="1.0" encoding="utf-8"?>
<ds:datastoreItem xmlns:ds="http://schemas.openxmlformats.org/officeDocument/2006/customXml" ds:itemID="{EF71297D-6F9A-4FBF-95FF-3A9FF0D5428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2022-01-21T13:51:00Z</dcterms:created>
  <dcterms:modified xsi:type="dcterms:W3CDTF">2022-01-21T13:54:00Z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ies>
</file>