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2753"/>
        <w:gridCol w:w="11205"/>
      </w:tblGrid>
      <w:tr w:rsidR="001D6E06" w:rsidRPr="00F90A1C" w14:paraId="0CE5EFCA" w14:textId="77777777" w:rsidTr="009E63EB">
        <w:trPr>
          <w:cantSplit/>
          <w:trHeight w:val="20"/>
        </w:trPr>
        <w:tc>
          <w:tcPr>
            <w:tcW w:w="0" w:type="auto"/>
            <w:vAlign w:val="center"/>
          </w:tcPr>
          <w:p w14:paraId="3556C53A" w14:textId="7C2CA956" w:rsidR="00156F7C" w:rsidRPr="00EE5D08" w:rsidRDefault="00156F7C" w:rsidP="009E63EB">
            <w:pPr>
              <w:pStyle w:val="BodyTextBold"/>
              <w:jc w:val="right"/>
            </w:pPr>
            <w:r w:rsidRPr="00EE5D08">
              <w:t>Topic:</w:t>
            </w:r>
          </w:p>
        </w:tc>
        <w:tc>
          <w:tcPr>
            <w:tcW w:w="0" w:type="auto"/>
            <w:vAlign w:val="center"/>
          </w:tcPr>
          <w:p w14:paraId="5CD906C7" w14:textId="68ECE1AF" w:rsidR="00156F7C" w:rsidRPr="009E63EB" w:rsidRDefault="001D6E06" w:rsidP="009E63EB">
            <w:pPr>
              <w:pStyle w:val="BodyTextBold"/>
              <w:rPr>
                <w:b w:val="0"/>
              </w:rPr>
            </w:pPr>
            <w:r>
              <w:rPr>
                <w:b w:val="0"/>
              </w:rPr>
              <w:t>Consultation on the selection methodology for devices to be included in the testing of single band network evolution Communications Hubs</w:t>
            </w:r>
          </w:p>
        </w:tc>
      </w:tr>
      <w:tr w:rsidR="001D6E06" w:rsidRPr="00F90A1C" w14:paraId="7DADE0EA" w14:textId="77777777" w:rsidTr="009E63EB">
        <w:trPr>
          <w:cantSplit/>
          <w:trHeight w:val="20"/>
        </w:trPr>
        <w:tc>
          <w:tcPr>
            <w:tcW w:w="0" w:type="auto"/>
            <w:vAlign w:val="center"/>
          </w:tcPr>
          <w:p w14:paraId="045E4C98" w14:textId="011E22E0" w:rsidR="00E218D7" w:rsidRPr="00EE5D08" w:rsidRDefault="00156F7C" w:rsidP="009E63EB">
            <w:pPr>
              <w:pStyle w:val="BodyTextBold"/>
              <w:jc w:val="right"/>
            </w:pPr>
            <w:r w:rsidRPr="00EE5D08">
              <w:t>Due Date:</w:t>
            </w:r>
          </w:p>
        </w:tc>
        <w:tc>
          <w:tcPr>
            <w:tcW w:w="0" w:type="auto"/>
            <w:vAlign w:val="center"/>
          </w:tcPr>
          <w:p w14:paraId="30AD2695" w14:textId="5AD53BB6" w:rsidR="00E218D7" w:rsidRPr="009E63EB" w:rsidRDefault="009C35E7" w:rsidP="009E63EB">
            <w:pPr>
              <w:pStyle w:val="BodyTextBold"/>
              <w:rPr>
                <w:b w:val="0"/>
              </w:rPr>
            </w:pPr>
            <w:r>
              <w:rPr>
                <w:b w:val="0"/>
              </w:rPr>
              <w:t xml:space="preserve">1600 on </w:t>
            </w:r>
            <w:r w:rsidR="0090077A">
              <w:rPr>
                <w:b w:val="0"/>
              </w:rPr>
              <w:t>4 February 2022</w:t>
            </w:r>
          </w:p>
        </w:tc>
      </w:tr>
      <w:tr w:rsidR="001D6E06" w:rsidRPr="00F90A1C" w14:paraId="4497CC0A" w14:textId="77777777" w:rsidTr="009E63EB">
        <w:trPr>
          <w:cantSplit/>
          <w:trHeight w:val="20"/>
        </w:trPr>
        <w:tc>
          <w:tcPr>
            <w:tcW w:w="0" w:type="auto"/>
            <w:vAlign w:val="center"/>
          </w:tcPr>
          <w:p w14:paraId="09B86D7E" w14:textId="2080C760" w:rsidR="00233DEA" w:rsidRPr="00EE5D08" w:rsidRDefault="00233DEA" w:rsidP="009E63EB">
            <w:pPr>
              <w:pStyle w:val="BodyTextBold"/>
              <w:jc w:val="right"/>
            </w:pPr>
            <w:r w:rsidRPr="00EE5D08">
              <w:t>DCC Contact</w:t>
            </w:r>
          </w:p>
        </w:tc>
        <w:tc>
          <w:tcPr>
            <w:tcW w:w="0" w:type="auto"/>
            <w:vAlign w:val="center"/>
          </w:tcPr>
          <w:p w14:paraId="034D3931" w14:textId="344B71CB" w:rsidR="0086498F" w:rsidRPr="009E63EB" w:rsidRDefault="000C4A13" w:rsidP="0086498F">
            <w:pPr>
              <w:pStyle w:val="BodyTextBold"/>
              <w:rPr>
                <w:b w:val="0"/>
              </w:rPr>
            </w:pPr>
            <w:hyperlink r:id="rId14" w:history="1">
              <w:r w:rsidR="0086498F" w:rsidRPr="00D1543C">
                <w:rPr>
                  <w:rStyle w:val="Hyperlink"/>
                </w:rPr>
                <w:t>consultations@smartdcc.co.uk</w:t>
              </w:r>
            </w:hyperlink>
            <w:hyperlink r:id="rId15" w:history="1"/>
            <w:r w:rsidR="00B86663">
              <w:rPr>
                <w:b w:val="0"/>
              </w:rPr>
              <w:t xml:space="preserve"> </w:t>
            </w:r>
          </w:p>
        </w:tc>
      </w:tr>
      <w:tr w:rsidR="001D6E06" w:rsidRPr="00F90A1C" w14:paraId="35E4BAFE" w14:textId="77777777" w:rsidTr="009E63EB">
        <w:trPr>
          <w:cantSplit/>
          <w:trHeight w:val="20"/>
        </w:trPr>
        <w:tc>
          <w:tcPr>
            <w:tcW w:w="0" w:type="auto"/>
            <w:vAlign w:val="center"/>
          </w:tcPr>
          <w:p w14:paraId="40E02368" w14:textId="3512FBBD" w:rsidR="00F3668C" w:rsidRPr="00EE5D08" w:rsidRDefault="00F3668C" w:rsidP="009E63EB">
            <w:pPr>
              <w:pStyle w:val="BodyTextBold"/>
              <w:jc w:val="right"/>
            </w:pPr>
            <w:r w:rsidRPr="00EE5D08">
              <w:t>Respondent</w:t>
            </w:r>
            <w:r w:rsidR="0008314E">
              <w:t xml:space="preserve"> Entity</w:t>
            </w:r>
            <w:r w:rsidR="00F2706B" w:rsidRPr="00EE5D08">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1D6E06" w:rsidRPr="00F90A1C" w14:paraId="46767574" w14:textId="77777777" w:rsidTr="009E63EB">
        <w:trPr>
          <w:cantSplit/>
          <w:trHeight w:val="20"/>
        </w:trPr>
        <w:tc>
          <w:tcPr>
            <w:tcW w:w="0" w:type="auto"/>
            <w:vAlign w:val="center"/>
          </w:tcPr>
          <w:p w14:paraId="0CDA6965" w14:textId="0A830E43" w:rsidR="0052508C" w:rsidRPr="00EE5D08" w:rsidRDefault="0052508C" w:rsidP="009E63EB">
            <w:pPr>
              <w:pStyle w:val="BodyTextBold"/>
              <w:jc w:val="right"/>
            </w:pPr>
            <w:r w:rsidRPr="00EE5D08">
              <w:t xml:space="preserve">Contact </w:t>
            </w:r>
            <w:r w:rsidR="00F2706B" w:rsidRPr="00EE5D08">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1D6E06" w:rsidRPr="00F90A1C" w14:paraId="0921FF89" w14:textId="77777777" w:rsidTr="009E63EB">
        <w:trPr>
          <w:cantSplit/>
          <w:trHeight w:val="20"/>
        </w:trPr>
        <w:tc>
          <w:tcPr>
            <w:tcW w:w="0" w:type="auto"/>
            <w:vAlign w:val="center"/>
          </w:tcPr>
          <w:p w14:paraId="6B6C6EFF" w14:textId="311E2270" w:rsidR="00302776" w:rsidRPr="00EE5D08" w:rsidRDefault="00F2706B" w:rsidP="007D712E">
            <w:pPr>
              <w:pStyle w:val="BodyTextBold"/>
              <w:jc w:val="right"/>
              <w:rPr>
                <w:rFonts w:eastAsia="Times New Roman"/>
                <w:bCs w:val="0"/>
              </w:rPr>
            </w:pPr>
            <w:r w:rsidRPr="00EE5D08">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1D6E06" w:rsidRPr="00F90A1C" w14:paraId="5074E105" w14:textId="77777777" w:rsidTr="009E63EB">
        <w:trPr>
          <w:cantSplit/>
          <w:trHeight w:val="20"/>
        </w:trPr>
        <w:tc>
          <w:tcPr>
            <w:tcW w:w="0" w:type="auto"/>
            <w:vAlign w:val="center"/>
          </w:tcPr>
          <w:p w14:paraId="2DD384EF" w14:textId="3FBEFD1B" w:rsidR="00302776" w:rsidRPr="00EE5D08" w:rsidRDefault="00F2706B" w:rsidP="007D712E">
            <w:pPr>
              <w:pStyle w:val="BodyTextBold"/>
              <w:jc w:val="right"/>
              <w:rPr>
                <w:rFonts w:eastAsia="Times New Roman"/>
                <w:bCs w:val="0"/>
              </w:rPr>
            </w:pPr>
            <w:r w:rsidRPr="00EE5D08">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322ED701"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bookmarkEnd w:id="0"/>
      <w:r w:rsidR="001D6E06">
        <w:t>Device Selection Methodology</w:t>
      </w:r>
    </w:p>
    <w:tbl>
      <w:tblPr>
        <w:tblStyle w:val="TableTemplate1"/>
        <w:tblW w:w="0" w:type="auto"/>
        <w:tblLook w:val="04A0" w:firstRow="1" w:lastRow="0" w:firstColumn="1" w:lastColumn="0" w:noHBand="0" w:noVBand="1"/>
      </w:tblPr>
      <w:tblGrid>
        <w:gridCol w:w="1280"/>
        <w:gridCol w:w="9875"/>
        <w:gridCol w:w="2783"/>
      </w:tblGrid>
      <w:tr w:rsidR="009E3938" w14:paraId="3E2A3BAD" w14:textId="77777777" w:rsidTr="009D7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2CB3B2C2" w:rsidR="00674D62" w:rsidRPr="00312FDE" w:rsidRDefault="007A3E8B" w:rsidP="009D7248">
            <w:pPr>
              <w:pStyle w:val="TableText-Left"/>
              <w:spacing w:line="276" w:lineRule="auto"/>
              <w:rPr>
                <w:rFonts w:asciiTheme="minorHAnsi" w:hAnsiTheme="minorHAnsi" w:cstheme="minorHAnsi"/>
                <w:color w:val="auto"/>
              </w:rPr>
            </w:pPr>
            <w:r w:rsidRPr="00312FDE">
              <w:rPr>
                <w:rFonts w:asciiTheme="minorHAnsi" w:hAnsiTheme="minorHAnsi" w:cstheme="minorHAnsi"/>
                <w:color w:val="auto"/>
              </w:rPr>
              <w:t>Reference</w:t>
            </w:r>
          </w:p>
        </w:tc>
        <w:tc>
          <w:tcPr>
            <w:tcW w:w="0" w:type="auto"/>
          </w:tcPr>
          <w:p w14:paraId="0892CFD9" w14:textId="2C71B946" w:rsidR="00674D62" w:rsidRPr="005E2C83"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105322"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tcPr>
          <w:p w14:paraId="1DCF235F" w14:textId="629AD7C1" w:rsidR="00105322" w:rsidRPr="00312FDE" w:rsidRDefault="00CD6C63" w:rsidP="00CD6C63">
            <w:pPr>
              <w:pStyle w:val="TableText-Left"/>
              <w:spacing w:line="276" w:lineRule="auto"/>
              <w:rPr>
                <w:rFonts w:asciiTheme="minorHAnsi" w:hAnsiTheme="minorHAnsi" w:cstheme="minorHAnsi"/>
              </w:rPr>
            </w:pPr>
            <w:r>
              <w:rPr>
                <w:rFonts w:asciiTheme="minorHAnsi" w:hAnsiTheme="minorHAnsi" w:cstheme="minorHAnsi"/>
              </w:rPr>
              <w:br/>
            </w:r>
            <w:r w:rsidRPr="00CD6C63">
              <w:rPr>
                <w:rFonts w:asciiTheme="minorHAnsi" w:hAnsiTheme="minorHAnsi" w:cstheme="minorHAnsi"/>
              </w:rPr>
              <w:t>Q1</w:t>
            </w:r>
          </w:p>
        </w:tc>
        <w:tc>
          <w:tcPr>
            <w:tcW w:w="0" w:type="auto"/>
            <w:vAlign w:val="center"/>
          </w:tcPr>
          <w:p w14:paraId="2E8CAFFB" w14:textId="43119015" w:rsidR="00105322" w:rsidRPr="00856564" w:rsidRDefault="00FC62A4" w:rsidP="00105322">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Do you support the DCC’s view that volume replacement of existing SMETS2 Communications Hubs in response to the sunsetting of 2G is not expected to commence at volume until after the initial SMIP rollout is completed?</w:t>
            </w:r>
          </w:p>
        </w:tc>
        <w:tc>
          <w:tcPr>
            <w:tcW w:w="0" w:type="auto"/>
            <w:vAlign w:val="center"/>
          </w:tcPr>
          <w:p w14:paraId="1D5B9CEC" w14:textId="77777777" w:rsidR="00105322" w:rsidRPr="00EE5D08" w:rsidRDefault="00105322" w:rsidP="00105322">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[please add your response here</w:t>
            </w:r>
          </w:p>
          <w:p w14:paraId="6647FA10" w14:textId="5E9FBAD0" w:rsidR="00105322" w:rsidRPr="00EE5D08" w:rsidRDefault="00105322" w:rsidP="00105322">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NB the table will resize automatically based on the text added]</w:t>
            </w:r>
          </w:p>
        </w:tc>
      </w:tr>
      <w:tr w:rsidR="00CD6C63" w14:paraId="683BF1C0"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tcPr>
          <w:p w14:paraId="1922D158" w14:textId="554AFB62" w:rsidR="00CD6C63" w:rsidRPr="00CD6C63" w:rsidRDefault="00CD6C63" w:rsidP="00CD6C63">
            <w:pPr>
              <w:pStyle w:val="TableText-Left"/>
              <w:spacing w:line="276" w:lineRule="auto"/>
              <w:rPr>
                <w:rFonts w:asciiTheme="minorHAnsi" w:hAnsiTheme="minorHAnsi" w:cstheme="minorHAnsi"/>
              </w:rPr>
            </w:pPr>
            <w:r>
              <w:rPr>
                <w:rFonts w:asciiTheme="minorHAnsi" w:hAnsiTheme="minorHAnsi" w:cstheme="minorHAnsi"/>
              </w:rPr>
              <w:lastRenderedPageBreak/>
              <w:br/>
            </w:r>
            <w:r w:rsidRPr="00CD6C63">
              <w:rPr>
                <w:rFonts w:asciiTheme="minorHAnsi" w:hAnsiTheme="minorHAnsi" w:cstheme="minorHAnsi"/>
              </w:rPr>
              <w:t>Q</w:t>
            </w:r>
            <w:r>
              <w:rPr>
                <w:rFonts w:asciiTheme="minorHAnsi" w:hAnsiTheme="minorHAnsi" w:cstheme="minorHAnsi"/>
              </w:rPr>
              <w:t>2</w:t>
            </w:r>
          </w:p>
        </w:tc>
        <w:tc>
          <w:tcPr>
            <w:tcW w:w="0" w:type="auto"/>
            <w:vAlign w:val="center"/>
          </w:tcPr>
          <w:p w14:paraId="67C5E98B" w14:textId="0B6B2F12" w:rsidR="00CD6C63" w:rsidRPr="00856564" w:rsidRDefault="00FC62A4" w:rsidP="00105322">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Do you support the DCC’s view that older Device Models on the Estate (Device Models installed previously that are no longer actively installed), will not interact with the NE CH at any volume due to these Device Models being upgraded between NE CH Go Live and the CHR process commencing at volume?</w:t>
            </w:r>
          </w:p>
        </w:tc>
        <w:tc>
          <w:tcPr>
            <w:tcW w:w="0" w:type="auto"/>
            <w:vAlign w:val="center"/>
          </w:tcPr>
          <w:p w14:paraId="061ED00D" w14:textId="77777777" w:rsidR="00F22AB4" w:rsidRPr="00EE5D08" w:rsidRDefault="00F22AB4" w:rsidP="00F22AB4">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[please add your response here</w:t>
            </w:r>
          </w:p>
          <w:p w14:paraId="2E9D6BC3" w14:textId="67202710" w:rsidR="00CD6C63" w:rsidRPr="00EE5D08" w:rsidRDefault="00F22AB4" w:rsidP="00F22AB4">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NB the table will resize automatically based on the text added]</w:t>
            </w:r>
          </w:p>
        </w:tc>
      </w:tr>
      <w:tr w:rsidR="000C4A13" w14:paraId="7809D93E" w14:textId="77777777" w:rsidTr="00C728F5">
        <w:trPr>
          <w:cantSplit/>
        </w:trPr>
        <w:tc>
          <w:tcPr>
            <w:cnfStyle w:val="001000000000" w:firstRow="0" w:lastRow="0" w:firstColumn="1" w:lastColumn="0" w:oddVBand="0" w:evenVBand="0" w:oddHBand="0" w:evenHBand="0" w:firstRowFirstColumn="0" w:firstRowLastColumn="0" w:lastRowFirstColumn="0" w:lastRowLastColumn="0"/>
            <w:tcW w:w="0" w:type="auto"/>
          </w:tcPr>
          <w:p w14:paraId="5C152AAF" w14:textId="643E93B5" w:rsidR="000C4A13" w:rsidRDefault="000C4A13" w:rsidP="000C4A13">
            <w:pPr>
              <w:pStyle w:val="TableText-Left"/>
              <w:spacing w:line="276" w:lineRule="auto"/>
              <w:rPr>
                <w:rFonts w:asciiTheme="minorHAnsi" w:hAnsiTheme="minorHAnsi" w:cstheme="minorHAnsi"/>
              </w:rPr>
            </w:pPr>
            <w:r>
              <w:rPr>
                <w:rFonts w:asciiTheme="minorHAnsi" w:hAnsiTheme="minorHAnsi" w:cstheme="minorHAnsi"/>
              </w:rPr>
              <w:t>Q3</w:t>
            </w:r>
          </w:p>
        </w:tc>
        <w:tc>
          <w:tcPr>
            <w:tcW w:w="0" w:type="auto"/>
            <w:vAlign w:val="center"/>
          </w:tcPr>
          <w:p w14:paraId="33136047" w14:textId="27E32400" w:rsidR="000C4A13"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t>Do you support the various exclusion criteria utilised in producing the Device Selection Candidate Lists?</w:t>
            </w:r>
          </w:p>
        </w:tc>
        <w:tc>
          <w:tcPr>
            <w:tcW w:w="0" w:type="auto"/>
          </w:tcPr>
          <w:p w14:paraId="0961626E" w14:textId="73BA1F7C" w:rsidR="000C4A13" w:rsidRPr="00EE5D08"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B341DF">
              <w:t>[please add your response here</w:t>
            </w:r>
          </w:p>
        </w:tc>
      </w:tr>
      <w:tr w:rsidR="000C4A13" w14:paraId="06390D47" w14:textId="77777777" w:rsidTr="00C728F5">
        <w:trPr>
          <w:cantSplit/>
        </w:trPr>
        <w:tc>
          <w:tcPr>
            <w:cnfStyle w:val="001000000000" w:firstRow="0" w:lastRow="0" w:firstColumn="1" w:lastColumn="0" w:oddVBand="0" w:evenVBand="0" w:oddHBand="0" w:evenHBand="0" w:firstRowFirstColumn="0" w:firstRowLastColumn="0" w:lastRowFirstColumn="0" w:lastRowLastColumn="0"/>
            <w:tcW w:w="0" w:type="auto"/>
          </w:tcPr>
          <w:p w14:paraId="5B35BFE2" w14:textId="7C4D38A1" w:rsidR="000C4A13" w:rsidRDefault="000C4A13" w:rsidP="000C4A13">
            <w:pPr>
              <w:pStyle w:val="TableText-Left"/>
              <w:spacing w:line="276" w:lineRule="auto"/>
              <w:rPr>
                <w:rFonts w:asciiTheme="minorHAnsi" w:hAnsiTheme="minorHAnsi" w:cstheme="minorHAnsi"/>
              </w:rPr>
            </w:pPr>
            <w:r>
              <w:rPr>
                <w:rFonts w:asciiTheme="minorHAnsi" w:hAnsiTheme="minorHAnsi" w:cstheme="minorHAnsi"/>
              </w:rPr>
              <w:t>Q4</w:t>
            </w:r>
          </w:p>
        </w:tc>
        <w:tc>
          <w:tcPr>
            <w:tcW w:w="0" w:type="auto"/>
            <w:vAlign w:val="center"/>
          </w:tcPr>
          <w:p w14:paraId="380F2728" w14:textId="78FD11E8" w:rsidR="000C4A13"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t xml:space="preserve">Do you support counting Device Models excluded </w:t>
            </w:r>
            <w:proofErr w:type="gramStart"/>
            <w:r>
              <w:t>on the basis of</w:t>
            </w:r>
            <w:proofErr w:type="gramEnd"/>
            <w:r>
              <w:t xml:space="preserve"> “Common Manufacturer Image Hash” as covered for the purposes of testing?</w:t>
            </w:r>
          </w:p>
        </w:tc>
        <w:tc>
          <w:tcPr>
            <w:tcW w:w="0" w:type="auto"/>
          </w:tcPr>
          <w:p w14:paraId="385DEC25" w14:textId="4656C8D0" w:rsidR="000C4A13" w:rsidRPr="00EE5D08"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B341DF">
              <w:t>NB the table will resize automatically based on the text added]</w:t>
            </w:r>
          </w:p>
        </w:tc>
      </w:tr>
      <w:tr w:rsidR="000C4A13" w14:paraId="608BC5FE" w14:textId="77777777" w:rsidTr="00C728F5">
        <w:trPr>
          <w:cantSplit/>
        </w:trPr>
        <w:tc>
          <w:tcPr>
            <w:cnfStyle w:val="001000000000" w:firstRow="0" w:lastRow="0" w:firstColumn="1" w:lastColumn="0" w:oddVBand="0" w:evenVBand="0" w:oddHBand="0" w:evenHBand="0" w:firstRowFirstColumn="0" w:firstRowLastColumn="0" w:lastRowFirstColumn="0" w:lastRowLastColumn="0"/>
            <w:tcW w:w="0" w:type="auto"/>
          </w:tcPr>
          <w:p w14:paraId="549BD2F5" w14:textId="5C0F7F0C" w:rsidR="000C4A13" w:rsidRDefault="000C4A13" w:rsidP="000C4A13">
            <w:pPr>
              <w:pStyle w:val="TableText-Left"/>
              <w:spacing w:line="276" w:lineRule="auto"/>
              <w:rPr>
                <w:rFonts w:asciiTheme="minorHAnsi" w:hAnsiTheme="minorHAnsi" w:cstheme="minorHAnsi"/>
              </w:rPr>
            </w:pPr>
            <w:r>
              <w:rPr>
                <w:rFonts w:asciiTheme="minorHAnsi" w:hAnsiTheme="minorHAnsi" w:cstheme="minorHAnsi"/>
              </w:rPr>
              <w:t>Q5</w:t>
            </w:r>
          </w:p>
        </w:tc>
        <w:tc>
          <w:tcPr>
            <w:tcW w:w="0" w:type="auto"/>
            <w:vAlign w:val="center"/>
          </w:tcPr>
          <w:p w14:paraId="78F8DCA3" w14:textId="2E11243D" w:rsidR="000C4A13"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t>Do you support DCC’s view that Manufacturer Coverage offers the greatest mitigation to the risk of issues being found in later Phases of the CH&amp;N Programme and so should be the initial target area for including Device Models in testing?</w:t>
            </w:r>
          </w:p>
        </w:tc>
        <w:tc>
          <w:tcPr>
            <w:tcW w:w="0" w:type="auto"/>
          </w:tcPr>
          <w:p w14:paraId="7E355F09" w14:textId="0A62BBA4" w:rsidR="000C4A13" w:rsidRPr="00EE5D08"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B341DF">
              <w:t>[please add your response here</w:t>
            </w:r>
          </w:p>
        </w:tc>
      </w:tr>
      <w:tr w:rsidR="000C4A13" w14:paraId="7A773812" w14:textId="77777777" w:rsidTr="00C728F5">
        <w:trPr>
          <w:cantSplit/>
        </w:trPr>
        <w:tc>
          <w:tcPr>
            <w:cnfStyle w:val="001000000000" w:firstRow="0" w:lastRow="0" w:firstColumn="1" w:lastColumn="0" w:oddVBand="0" w:evenVBand="0" w:oddHBand="0" w:evenHBand="0" w:firstRowFirstColumn="0" w:firstRowLastColumn="0" w:lastRowFirstColumn="0" w:lastRowLastColumn="0"/>
            <w:tcW w:w="0" w:type="auto"/>
          </w:tcPr>
          <w:p w14:paraId="1AADA9BB" w14:textId="1998F16E" w:rsidR="000C4A13" w:rsidRDefault="000C4A13" w:rsidP="000C4A13">
            <w:pPr>
              <w:pStyle w:val="TableText-Left"/>
              <w:spacing w:line="276" w:lineRule="auto"/>
              <w:rPr>
                <w:rFonts w:asciiTheme="minorHAnsi" w:hAnsiTheme="minorHAnsi" w:cstheme="minorHAnsi"/>
              </w:rPr>
            </w:pPr>
            <w:r>
              <w:rPr>
                <w:rFonts w:asciiTheme="minorHAnsi" w:hAnsiTheme="minorHAnsi" w:cstheme="minorHAnsi"/>
              </w:rPr>
              <w:t>Q6</w:t>
            </w:r>
          </w:p>
        </w:tc>
        <w:tc>
          <w:tcPr>
            <w:tcW w:w="0" w:type="auto"/>
            <w:vAlign w:val="center"/>
          </w:tcPr>
          <w:p w14:paraId="13553065" w14:textId="2E0B2A0D" w:rsidR="000C4A13"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t xml:space="preserve">Do you support DCC’s view that Device Models included based on Manufacturer Coverage should be tested on the Baseline firmware for the device and that Baseline may be considered to be a version currently only available via the Test CPL where industry (via the TAGs approval of the CH&amp;N Test Coverage Document) </w:t>
            </w:r>
            <w:proofErr w:type="gramStart"/>
            <w:r>
              <w:t>approve</w:t>
            </w:r>
            <w:proofErr w:type="gramEnd"/>
            <w:r>
              <w:t xml:space="preserve"> this?</w:t>
            </w:r>
          </w:p>
        </w:tc>
        <w:tc>
          <w:tcPr>
            <w:tcW w:w="0" w:type="auto"/>
          </w:tcPr>
          <w:p w14:paraId="462E54C7" w14:textId="08C54186" w:rsidR="000C4A13" w:rsidRPr="00EE5D08"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B341DF">
              <w:t>NB the table will resize automatically based on the text added]</w:t>
            </w:r>
          </w:p>
        </w:tc>
      </w:tr>
      <w:tr w:rsidR="000C4A13" w14:paraId="3355A1F0" w14:textId="77777777" w:rsidTr="00C728F5">
        <w:trPr>
          <w:cantSplit/>
        </w:trPr>
        <w:tc>
          <w:tcPr>
            <w:cnfStyle w:val="001000000000" w:firstRow="0" w:lastRow="0" w:firstColumn="1" w:lastColumn="0" w:oddVBand="0" w:evenVBand="0" w:oddHBand="0" w:evenHBand="0" w:firstRowFirstColumn="0" w:firstRowLastColumn="0" w:lastRowFirstColumn="0" w:lastRowLastColumn="0"/>
            <w:tcW w:w="0" w:type="auto"/>
          </w:tcPr>
          <w:p w14:paraId="13D97592" w14:textId="261C693F" w:rsidR="000C4A13" w:rsidRDefault="000C4A13" w:rsidP="000C4A13">
            <w:pPr>
              <w:pStyle w:val="TableText-Left"/>
              <w:spacing w:line="276" w:lineRule="auto"/>
              <w:rPr>
                <w:rFonts w:asciiTheme="minorHAnsi" w:hAnsiTheme="minorHAnsi" w:cstheme="minorHAnsi"/>
              </w:rPr>
            </w:pPr>
            <w:r>
              <w:rPr>
                <w:rFonts w:asciiTheme="minorHAnsi" w:hAnsiTheme="minorHAnsi" w:cstheme="minorHAnsi"/>
              </w:rPr>
              <w:t>Q7</w:t>
            </w:r>
          </w:p>
        </w:tc>
        <w:tc>
          <w:tcPr>
            <w:tcW w:w="0" w:type="auto"/>
            <w:vAlign w:val="center"/>
          </w:tcPr>
          <w:p w14:paraId="188030A4" w14:textId="3F06645C" w:rsidR="000C4A13"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t>Do you support the DCC’s view that regression testing of the existing elements of the DCC Total System, in relation to the changes introduced by the CH&amp;N Solution (as it relates to Device Selection) is limited to the proving of interfaces to the CSP and SMETS1 S1SPs?</w:t>
            </w:r>
          </w:p>
        </w:tc>
        <w:tc>
          <w:tcPr>
            <w:tcW w:w="0" w:type="auto"/>
          </w:tcPr>
          <w:p w14:paraId="08D6CBD0" w14:textId="126F54F9" w:rsidR="000C4A13" w:rsidRPr="00EE5D08"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B341DF">
              <w:t>[please add your response here</w:t>
            </w:r>
          </w:p>
        </w:tc>
      </w:tr>
      <w:tr w:rsidR="000C4A13" w14:paraId="608B3198" w14:textId="77777777" w:rsidTr="00C728F5">
        <w:trPr>
          <w:cantSplit/>
        </w:trPr>
        <w:tc>
          <w:tcPr>
            <w:cnfStyle w:val="001000000000" w:firstRow="0" w:lastRow="0" w:firstColumn="1" w:lastColumn="0" w:oddVBand="0" w:evenVBand="0" w:oddHBand="0" w:evenHBand="0" w:firstRowFirstColumn="0" w:firstRowLastColumn="0" w:lastRowFirstColumn="0" w:lastRowLastColumn="0"/>
            <w:tcW w:w="0" w:type="auto"/>
          </w:tcPr>
          <w:p w14:paraId="0ABEF9ED" w14:textId="78C72127" w:rsidR="000C4A13" w:rsidRDefault="000C4A13" w:rsidP="000C4A13">
            <w:pPr>
              <w:pStyle w:val="TableText-Left"/>
              <w:spacing w:line="276" w:lineRule="auto"/>
              <w:rPr>
                <w:rFonts w:asciiTheme="minorHAnsi" w:hAnsiTheme="minorHAnsi" w:cstheme="minorHAnsi"/>
              </w:rPr>
            </w:pPr>
            <w:r>
              <w:rPr>
                <w:rFonts w:asciiTheme="minorHAnsi" w:hAnsiTheme="minorHAnsi" w:cstheme="minorHAnsi"/>
              </w:rPr>
              <w:t>Q8</w:t>
            </w:r>
          </w:p>
        </w:tc>
        <w:tc>
          <w:tcPr>
            <w:tcW w:w="0" w:type="auto"/>
            <w:vAlign w:val="center"/>
          </w:tcPr>
          <w:p w14:paraId="5B869D49" w14:textId="0FC68672" w:rsidR="000C4A13"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t>Do you support the proposed Device Selection criteria for regression testing against SMETS1 and SMETS2?</w:t>
            </w:r>
          </w:p>
        </w:tc>
        <w:tc>
          <w:tcPr>
            <w:tcW w:w="0" w:type="auto"/>
          </w:tcPr>
          <w:p w14:paraId="564CEF75" w14:textId="541B9D23" w:rsidR="000C4A13" w:rsidRPr="00EE5D08" w:rsidRDefault="000C4A13" w:rsidP="000C4A13">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B341DF">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6"/>
      <w:footerReference w:type="default" r:id="rId17"/>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501C" w14:textId="77777777" w:rsidR="00DF7E56" w:rsidRDefault="00DF7E56" w:rsidP="00FA568E">
      <w:pPr>
        <w:spacing w:after="0"/>
      </w:pPr>
      <w:r>
        <w:separator/>
      </w:r>
    </w:p>
  </w:endnote>
  <w:endnote w:type="continuationSeparator" w:id="0">
    <w:p w14:paraId="36072C6A" w14:textId="77777777" w:rsidR="00DF7E56" w:rsidRDefault="00DF7E56" w:rsidP="00FA568E">
      <w:pPr>
        <w:spacing w:after="0"/>
      </w:pPr>
      <w:r>
        <w:continuationSeparator/>
      </w:r>
    </w:p>
  </w:endnote>
  <w:endnote w:type="continuationNotice" w:id="1">
    <w:p w14:paraId="405FA4BC" w14:textId="77777777" w:rsidR="00DF7E56" w:rsidRDefault="00DF7E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5408"/>
      <w:gridCol w:w="4445"/>
      <w:gridCol w:w="4448"/>
    </w:tblGrid>
    <w:tr w:rsidR="001D6E06" w:rsidRPr="00F8524C" w14:paraId="35FCC390" w14:textId="77777777" w:rsidTr="002B6D09">
      <w:tc>
        <w:tcPr>
          <w:tcW w:w="1666" w:type="pct"/>
        </w:tcPr>
        <w:p w14:paraId="2DEE08F5" w14:textId="09656351" w:rsidR="00E34ABA" w:rsidRDefault="00C9484F" w:rsidP="00F3785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proofErr w:type="spellStart"/>
          <w:r w:rsidR="001D6E06">
            <w:rPr>
              <w:sz w:val="20"/>
              <w:szCs w:val="20"/>
            </w:rPr>
            <w:t>Device_Selection_Methodology</w:t>
          </w:r>
          <w:r w:rsidR="009F4820">
            <w:rPr>
              <w:noProof/>
              <w:sz w:val="20"/>
              <w:szCs w:val="20"/>
            </w:rPr>
            <w:t>_RESPONSE_TEMPLATE</w:t>
          </w:r>
          <w:proofErr w:type="spellEnd"/>
          <w:r>
            <w:rPr>
              <w:sz w:val="20"/>
              <w:szCs w:val="20"/>
            </w:rPr>
            <w:fldChar w:fldCharType="end"/>
          </w:r>
        </w:p>
      </w:tc>
      <w:tc>
        <w:tcPr>
          <w:tcW w:w="1666" w:type="pct"/>
        </w:tcPr>
        <w:p w14:paraId="1FDA7819" w14:textId="71E8C93B" w:rsidR="00E34ABA" w:rsidRDefault="00C9484F" w:rsidP="002B6D09">
          <w:pPr>
            <w:pStyle w:val="Footer"/>
            <w:jc w:val="center"/>
            <w:rPr>
              <w:sz w:val="20"/>
              <w:szCs w:val="20"/>
            </w:rPr>
          </w:pPr>
          <w:r>
            <w:rPr>
              <w:sz w:val="20"/>
              <w:szCs w:val="20"/>
            </w:rPr>
            <w:t xml:space="preserve">DCC </w:t>
          </w:r>
          <w:r w:rsidR="00884584">
            <w:rPr>
              <w:sz w:val="20"/>
              <w:szCs w:val="20"/>
            </w:rPr>
            <w:t>PUBLIC</w:t>
          </w:r>
          <w:r w:rsidR="00884584">
            <w:rPr>
              <w:sz w:val="20"/>
              <w:szCs w:val="20"/>
            </w:rPr>
            <w:br/>
          </w:r>
          <w:r w:rsidR="00884584" w:rsidRPr="00884584">
            <w:rPr>
              <w:sz w:val="20"/>
              <w:szCs w:val="20"/>
            </w:rPr>
            <w:t>(</w:t>
          </w:r>
          <w:r w:rsidR="00F758D0">
            <w:rPr>
              <w:sz w:val="20"/>
              <w:szCs w:val="20"/>
            </w:rPr>
            <w:t>Prior to completion</w:t>
          </w:r>
          <w:r w:rsidR="00884584" w:rsidRPr="00884584">
            <w:rPr>
              <w:sz w:val="20"/>
              <w:szCs w:val="20"/>
            </w:rPr>
            <w:t>)</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77378" w14:textId="77777777" w:rsidR="00DF7E56" w:rsidRDefault="00DF7E56" w:rsidP="00FA568E">
      <w:pPr>
        <w:spacing w:after="0"/>
      </w:pPr>
      <w:r>
        <w:separator/>
      </w:r>
    </w:p>
  </w:footnote>
  <w:footnote w:type="continuationSeparator" w:id="0">
    <w:p w14:paraId="0DF5AEE4" w14:textId="77777777" w:rsidR="00DF7E56" w:rsidRDefault="00DF7E56" w:rsidP="00FA568E">
      <w:pPr>
        <w:spacing w:after="0"/>
      </w:pPr>
      <w:r>
        <w:continuationSeparator/>
      </w:r>
    </w:p>
  </w:footnote>
  <w:footnote w:type="continuationNotice" w:id="1">
    <w:p w14:paraId="18CD4346" w14:textId="77777777" w:rsidR="00DF7E56" w:rsidRDefault="00DF7E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25D81"/>
    <w:rsid w:val="00030033"/>
    <w:rsid w:val="00030450"/>
    <w:rsid w:val="00030A76"/>
    <w:rsid w:val="00032845"/>
    <w:rsid w:val="00032C08"/>
    <w:rsid w:val="00033289"/>
    <w:rsid w:val="00033945"/>
    <w:rsid w:val="0003463F"/>
    <w:rsid w:val="00034FB8"/>
    <w:rsid w:val="000369DB"/>
    <w:rsid w:val="00040350"/>
    <w:rsid w:val="00040582"/>
    <w:rsid w:val="00040EC8"/>
    <w:rsid w:val="00041C64"/>
    <w:rsid w:val="000431FA"/>
    <w:rsid w:val="00043637"/>
    <w:rsid w:val="00044E8C"/>
    <w:rsid w:val="000530A4"/>
    <w:rsid w:val="00055BB5"/>
    <w:rsid w:val="00056367"/>
    <w:rsid w:val="00056889"/>
    <w:rsid w:val="000574A0"/>
    <w:rsid w:val="00061F7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14E"/>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97008"/>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5EE7"/>
    <w:rsid w:val="000B6321"/>
    <w:rsid w:val="000B6863"/>
    <w:rsid w:val="000B73BA"/>
    <w:rsid w:val="000B745F"/>
    <w:rsid w:val="000B781F"/>
    <w:rsid w:val="000B789F"/>
    <w:rsid w:val="000C1750"/>
    <w:rsid w:val="000C2BB8"/>
    <w:rsid w:val="000C2E1E"/>
    <w:rsid w:val="000C41CB"/>
    <w:rsid w:val="000C4A13"/>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0989"/>
    <w:rsid w:val="00102CE8"/>
    <w:rsid w:val="00103A0A"/>
    <w:rsid w:val="0010451C"/>
    <w:rsid w:val="001045FA"/>
    <w:rsid w:val="00105220"/>
    <w:rsid w:val="00105322"/>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0D43"/>
    <w:rsid w:val="0013164C"/>
    <w:rsid w:val="001344EA"/>
    <w:rsid w:val="00135DCD"/>
    <w:rsid w:val="00136466"/>
    <w:rsid w:val="00136F19"/>
    <w:rsid w:val="0014073F"/>
    <w:rsid w:val="0014143E"/>
    <w:rsid w:val="001419F7"/>
    <w:rsid w:val="00142B72"/>
    <w:rsid w:val="00143234"/>
    <w:rsid w:val="001444F7"/>
    <w:rsid w:val="00144E0E"/>
    <w:rsid w:val="00146982"/>
    <w:rsid w:val="00147826"/>
    <w:rsid w:val="00151B5B"/>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4176"/>
    <w:rsid w:val="001B5CEE"/>
    <w:rsid w:val="001B6690"/>
    <w:rsid w:val="001B7475"/>
    <w:rsid w:val="001C04D9"/>
    <w:rsid w:val="001C1CFC"/>
    <w:rsid w:val="001C5EC6"/>
    <w:rsid w:val="001C60B0"/>
    <w:rsid w:val="001C663F"/>
    <w:rsid w:val="001C7EE9"/>
    <w:rsid w:val="001D07D5"/>
    <w:rsid w:val="001D0D14"/>
    <w:rsid w:val="001D1ED0"/>
    <w:rsid w:val="001D2C7B"/>
    <w:rsid w:val="001D2CE2"/>
    <w:rsid w:val="001D3983"/>
    <w:rsid w:val="001D3CF1"/>
    <w:rsid w:val="001D6E06"/>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7C9"/>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1E2"/>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BE1"/>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222"/>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2776"/>
    <w:rsid w:val="003049F9"/>
    <w:rsid w:val="00304BD0"/>
    <w:rsid w:val="003053E3"/>
    <w:rsid w:val="0030547A"/>
    <w:rsid w:val="00306E07"/>
    <w:rsid w:val="00307EF9"/>
    <w:rsid w:val="003105F3"/>
    <w:rsid w:val="003113AE"/>
    <w:rsid w:val="00311582"/>
    <w:rsid w:val="00311604"/>
    <w:rsid w:val="00312917"/>
    <w:rsid w:val="00312F3A"/>
    <w:rsid w:val="00312FDE"/>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D8A"/>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19F8"/>
    <w:rsid w:val="003C283C"/>
    <w:rsid w:val="003C2C9C"/>
    <w:rsid w:val="003C2D02"/>
    <w:rsid w:val="003C3196"/>
    <w:rsid w:val="003C32FC"/>
    <w:rsid w:val="003C3C2F"/>
    <w:rsid w:val="003C67F7"/>
    <w:rsid w:val="003C6F86"/>
    <w:rsid w:val="003D0452"/>
    <w:rsid w:val="003D1955"/>
    <w:rsid w:val="003D3E8F"/>
    <w:rsid w:val="003D529C"/>
    <w:rsid w:val="003E299D"/>
    <w:rsid w:val="003E56AB"/>
    <w:rsid w:val="003E636B"/>
    <w:rsid w:val="003E6D71"/>
    <w:rsid w:val="003E6E88"/>
    <w:rsid w:val="003F02A3"/>
    <w:rsid w:val="003F0835"/>
    <w:rsid w:val="003F1332"/>
    <w:rsid w:val="003F24C9"/>
    <w:rsid w:val="003F254A"/>
    <w:rsid w:val="003F300E"/>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2"/>
    <w:rsid w:val="004672F8"/>
    <w:rsid w:val="00467397"/>
    <w:rsid w:val="00471162"/>
    <w:rsid w:val="004714CC"/>
    <w:rsid w:val="004721B0"/>
    <w:rsid w:val="00472269"/>
    <w:rsid w:val="00474571"/>
    <w:rsid w:val="00475136"/>
    <w:rsid w:val="0047611E"/>
    <w:rsid w:val="004777E2"/>
    <w:rsid w:val="004778F6"/>
    <w:rsid w:val="00477B3F"/>
    <w:rsid w:val="00482194"/>
    <w:rsid w:val="0048355A"/>
    <w:rsid w:val="004843F8"/>
    <w:rsid w:val="004868BC"/>
    <w:rsid w:val="0048727F"/>
    <w:rsid w:val="00487292"/>
    <w:rsid w:val="00487825"/>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0BF5"/>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27AB"/>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226"/>
    <w:rsid w:val="005D56FB"/>
    <w:rsid w:val="005D6853"/>
    <w:rsid w:val="005D6E06"/>
    <w:rsid w:val="005E0175"/>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17B9E"/>
    <w:rsid w:val="00620160"/>
    <w:rsid w:val="0062022E"/>
    <w:rsid w:val="0062100A"/>
    <w:rsid w:val="006211CA"/>
    <w:rsid w:val="00621816"/>
    <w:rsid w:val="00622660"/>
    <w:rsid w:val="006226C4"/>
    <w:rsid w:val="00623622"/>
    <w:rsid w:val="00623A40"/>
    <w:rsid w:val="00624C61"/>
    <w:rsid w:val="00625183"/>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57E"/>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D563D"/>
    <w:rsid w:val="006E010B"/>
    <w:rsid w:val="006E0A9F"/>
    <w:rsid w:val="006E0C28"/>
    <w:rsid w:val="006E4126"/>
    <w:rsid w:val="006E412F"/>
    <w:rsid w:val="006E5182"/>
    <w:rsid w:val="006E566F"/>
    <w:rsid w:val="006E5B52"/>
    <w:rsid w:val="006E6142"/>
    <w:rsid w:val="006E66A9"/>
    <w:rsid w:val="006E6A15"/>
    <w:rsid w:val="006E7FCD"/>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07035"/>
    <w:rsid w:val="007102B4"/>
    <w:rsid w:val="00711F1A"/>
    <w:rsid w:val="007138C0"/>
    <w:rsid w:val="00713E88"/>
    <w:rsid w:val="00714998"/>
    <w:rsid w:val="0071784A"/>
    <w:rsid w:val="00717C8A"/>
    <w:rsid w:val="00720E9D"/>
    <w:rsid w:val="00721005"/>
    <w:rsid w:val="007212A7"/>
    <w:rsid w:val="00721324"/>
    <w:rsid w:val="00721395"/>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231"/>
    <w:rsid w:val="0077467B"/>
    <w:rsid w:val="00774879"/>
    <w:rsid w:val="00774C57"/>
    <w:rsid w:val="00777926"/>
    <w:rsid w:val="007800EC"/>
    <w:rsid w:val="00780202"/>
    <w:rsid w:val="00780889"/>
    <w:rsid w:val="00781B98"/>
    <w:rsid w:val="00781C63"/>
    <w:rsid w:val="00781E88"/>
    <w:rsid w:val="00781EB0"/>
    <w:rsid w:val="00782B0B"/>
    <w:rsid w:val="007843F6"/>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3E8B"/>
    <w:rsid w:val="007A5519"/>
    <w:rsid w:val="007A5881"/>
    <w:rsid w:val="007A589F"/>
    <w:rsid w:val="007A7CD8"/>
    <w:rsid w:val="007B213A"/>
    <w:rsid w:val="007B2A87"/>
    <w:rsid w:val="007B4A68"/>
    <w:rsid w:val="007B5812"/>
    <w:rsid w:val="007B5D20"/>
    <w:rsid w:val="007B6330"/>
    <w:rsid w:val="007B6706"/>
    <w:rsid w:val="007B6E77"/>
    <w:rsid w:val="007B6F28"/>
    <w:rsid w:val="007B7593"/>
    <w:rsid w:val="007C0A98"/>
    <w:rsid w:val="007C11D3"/>
    <w:rsid w:val="007C1245"/>
    <w:rsid w:val="007C124D"/>
    <w:rsid w:val="007C1E82"/>
    <w:rsid w:val="007C2172"/>
    <w:rsid w:val="007C33D4"/>
    <w:rsid w:val="007C3A9C"/>
    <w:rsid w:val="007C4609"/>
    <w:rsid w:val="007C5C2D"/>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D712E"/>
    <w:rsid w:val="007E0EA2"/>
    <w:rsid w:val="007E149E"/>
    <w:rsid w:val="007E15B7"/>
    <w:rsid w:val="007E1D76"/>
    <w:rsid w:val="007E1EBE"/>
    <w:rsid w:val="007E20BB"/>
    <w:rsid w:val="007E24AE"/>
    <w:rsid w:val="007E2914"/>
    <w:rsid w:val="007E29CF"/>
    <w:rsid w:val="007E3ED4"/>
    <w:rsid w:val="007E6E1B"/>
    <w:rsid w:val="007E6F6A"/>
    <w:rsid w:val="007E7483"/>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3C39"/>
    <w:rsid w:val="008249DC"/>
    <w:rsid w:val="00824A8A"/>
    <w:rsid w:val="008328A2"/>
    <w:rsid w:val="008334B6"/>
    <w:rsid w:val="00833BD8"/>
    <w:rsid w:val="00833E95"/>
    <w:rsid w:val="008347C4"/>
    <w:rsid w:val="008352E1"/>
    <w:rsid w:val="00836564"/>
    <w:rsid w:val="00837319"/>
    <w:rsid w:val="00842425"/>
    <w:rsid w:val="00843E2E"/>
    <w:rsid w:val="008449C1"/>
    <w:rsid w:val="00846A64"/>
    <w:rsid w:val="00847693"/>
    <w:rsid w:val="00847DF3"/>
    <w:rsid w:val="00851467"/>
    <w:rsid w:val="00851B06"/>
    <w:rsid w:val="00852DC5"/>
    <w:rsid w:val="008536C7"/>
    <w:rsid w:val="00853B4E"/>
    <w:rsid w:val="0085437A"/>
    <w:rsid w:val="00855312"/>
    <w:rsid w:val="00856564"/>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D18"/>
    <w:rsid w:val="008A7E58"/>
    <w:rsid w:val="008B0874"/>
    <w:rsid w:val="008B25C4"/>
    <w:rsid w:val="008B2DC0"/>
    <w:rsid w:val="008B353A"/>
    <w:rsid w:val="008B39FF"/>
    <w:rsid w:val="008B5ADB"/>
    <w:rsid w:val="008B5F33"/>
    <w:rsid w:val="008B6611"/>
    <w:rsid w:val="008B7164"/>
    <w:rsid w:val="008C04AF"/>
    <w:rsid w:val="008C1F11"/>
    <w:rsid w:val="008C5AF9"/>
    <w:rsid w:val="008C618F"/>
    <w:rsid w:val="008C67CE"/>
    <w:rsid w:val="008C68C3"/>
    <w:rsid w:val="008C6BA2"/>
    <w:rsid w:val="008C6F7F"/>
    <w:rsid w:val="008C7D9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77A"/>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2401"/>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B3D"/>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321A"/>
    <w:rsid w:val="009A77C8"/>
    <w:rsid w:val="009A7B67"/>
    <w:rsid w:val="009A7FCE"/>
    <w:rsid w:val="009B3148"/>
    <w:rsid w:val="009B57B4"/>
    <w:rsid w:val="009B5EC7"/>
    <w:rsid w:val="009B7111"/>
    <w:rsid w:val="009C111C"/>
    <w:rsid w:val="009C2F78"/>
    <w:rsid w:val="009C335B"/>
    <w:rsid w:val="009C35E7"/>
    <w:rsid w:val="009C3D84"/>
    <w:rsid w:val="009C5345"/>
    <w:rsid w:val="009C65DA"/>
    <w:rsid w:val="009C685F"/>
    <w:rsid w:val="009C6966"/>
    <w:rsid w:val="009C6F0C"/>
    <w:rsid w:val="009C7AD3"/>
    <w:rsid w:val="009D00A5"/>
    <w:rsid w:val="009D22A3"/>
    <w:rsid w:val="009D2DEA"/>
    <w:rsid w:val="009D65CC"/>
    <w:rsid w:val="009D7248"/>
    <w:rsid w:val="009D7B53"/>
    <w:rsid w:val="009E003A"/>
    <w:rsid w:val="009E05F1"/>
    <w:rsid w:val="009E0CEC"/>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820"/>
    <w:rsid w:val="009F4983"/>
    <w:rsid w:val="009F4A44"/>
    <w:rsid w:val="009F4BC1"/>
    <w:rsid w:val="009F5699"/>
    <w:rsid w:val="009F6565"/>
    <w:rsid w:val="009F6D8B"/>
    <w:rsid w:val="009F75F8"/>
    <w:rsid w:val="00A00519"/>
    <w:rsid w:val="00A01571"/>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04F3"/>
    <w:rsid w:val="00A22E6C"/>
    <w:rsid w:val="00A23AA5"/>
    <w:rsid w:val="00A24328"/>
    <w:rsid w:val="00A26409"/>
    <w:rsid w:val="00A26F05"/>
    <w:rsid w:val="00A300F4"/>
    <w:rsid w:val="00A3218F"/>
    <w:rsid w:val="00A32F62"/>
    <w:rsid w:val="00A32F74"/>
    <w:rsid w:val="00A3374A"/>
    <w:rsid w:val="00A33CEC"/>
    <w:rsid w:val="00A37C25"/>
    <w:rsid w:val="00A412C9"/>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57F3E"/>
    <w:rsid w:val="00A610E2"/>
    <w:rsid w:val="00A61E38"/>
    <w:rsid w:val="00A629BD"/>
    <w:rsid w:val="00A6468D"/>
    <w:rsid w:val="00A64E05"/>
    <w:rsid w:val="00A64E89"/>
    <w:rsid w:val="00A6648A"/>
    <w:rsid w:val="00A67AE0"/>
    <w:rsid w:val="00A719E9"/>
    <w:rsid w:val="00A72136"/>
    <w:rsid w:val="00A75059"/>
    <w:rsid w:val="00A75FEF"/>
    <w:rsid w:val="00A76956"/>
    <w:rsid w:val="00A76B31"/>
    <w:rsid w:val="00A76C49"/>
    <w:rsid w:val="00A771CB"/>
    <w:rsid w:val="00A807CF"/>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B7B38"/>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2F31"/>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44AD"/>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0BD1"/>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777FA"/>
    <w:rsid w:val="00B81418"/>
    <w:rsid w:val="00B82470"/>
    <w:rsid w:val="00B8288D"/>
    <w:rsid w:val="00B83675"/>
    <w:rsid w:val="00B83878"/>
    <w:rsid w:val="00B83C3C"/>
    <w:rsid w:val="00B85412"/>
    <w:rsid w:val="00B86663"/>
    <w:rsid w:val="00B90E83"/>
    <w:rsid w:val="00B9188C"/>
    <w:rsid w:val="00B91908"/>
    <w:rsid w:val="00B9256B"/>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37D9E"/>
    <w:rsid w:val="00C419B1"/>
    <w:rsid w:val="00C42582"/>
    <w:rsid w:val="00C43B8E"/>
    <w:rsid w:val="00C43BFD"/>
    <w:rsid w:val="00C45908"/>
    <w:rsid w:val="00C45A0A"/>
    <w:rsid w:val="00C45BBB"/>
    <w:rsid w:val="00C46536"/>
    <w:rsid w:val="00C470F4"/>
    <w:rsid w:val="00C4777E"/>
    <w:rsid w:val="00C510F2"/>
    <w:rsid w:val="00C522DE"/>
    <w:rsid w:val="00C52327"/>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4C9F"/>
    <w:rsid w:val="00C853B7"/>
    <w:rsid w:val="00C87F74"/>
    <w:rsid w:val="00C90745"/>
    <w:rsid w:val="00C9122E"/>
    <w:rsid w:val="00C928F0"/>
    <w:rsid w:val="00C9484F"/>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6C63"/>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10B"/>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CE5"/>
    <w:rsid w:val="00D30E88"/>
    <w:rsid w:val="00D315DA"/>
    <w:rsid w:val="00D32956"/>
    <w:rsid w:val="00D33C01"/>
    <w:rsid w:val="00D33C91"/>
    <w:rsid w:val="00D348AF"/>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8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24F7"/>
    <w:rsid w:val="00D83BB1"/>
    <w:rsid w:val="00D85319"/>
    <w:rsid w:val="00D866C7"/>
    <w:rsid w:val="00D86D5B"/>
    <w:rsid w:val="00D87D62"/>
    <w:rsid w:val="00D903AB"/>
    <w:rsid w:val="00D90B9B"/>
    <w:rsid w:val="00D91229"/>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4D80"/>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DF7E56"/>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028"/>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4734C"/>
    <w:rsid w:val="00E5040C"/>
    <w:rsid w:val="00E516F3"/>
    <w:rsid w:val="00E534C6"/>
    <w:rsid w:val="00E538B7"/>
    <w:rsid w:val="00E539B8"/>
    <w:rsid w:val="00E53CB3"/>
    <w:rsid w:val="00E54D15"/>
    <w:rsid w:val="00E55C08"/>
    <w:rsid w:val="00E56B9E"/>
    <w:rsid w:val="00E60651"/>
    <w:rsid w:val="00E60667"/>
    <w:rsid w:val="00E62357"/>
    <w:rsid w:val="00E62E04"/>
    <w:rsid w:val="00E64CDD"/>
    <w:rsid w:val="00E651ED"/>
    <w:rsid w:val="00E654A3"/>
    <w:rsid w:val="00E65EE5"/>
    <w:rsid w:val="00E66D50"/>
    <w:rsid w:val="00E675F9"/>
    <w:rsid w:val="00E7032B"/>
    <w:rsid w:val="00E73502"/>
    <w:rsid w:val="00E7452D"/>
    <w:rsid w:val="00E77033"/>
    <w:rsid w:val="00E8012D"/>
    <w:rsid w:val="00E8084B"/>
    <w:rsid w:val="00E81726"/>
    <w:rsid w:val="00E81E49"/>
    <w:rsid w:val="00E83823"/>
    <w:rsid w:val="00E859F8"/>
    <w:rsid w:val="00E85B34"/>
    <w:rsid w:val="00E85EBB"/>
    <w:rsid w:val="00E90B2B"/>
    <w:rsid w:val="00E90BC4"/>
    <w:rsid w:val="00E910F3"/>
    <w:rsid w:val="00E9161E"/>
    <w:rsid w:val="00E92525"/>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5D08"/>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B56"/>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62D"/>
    <w:rsid w:val="00F22AB4"/>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03A7"/>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8D0"/>
    <w:rsid w:val="00F75EB9"/>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62A4"/>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3F2C"/>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E8012D"/>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center"/>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pPr>
        <w:jc w:val="center"/>
      </w:pPr>
      <w:rPr>
        <w:rFonts w:asciiTheme="minorHAnsi" w:hAnsiTheme="minorHAnsi"/>
        <w:b/>
        <w:color w:val="auto"/>
        <w:sz w:val="24"/>
      </w:rPr>
      <w:tblPr/>
      <w:tcPr>
        <w:vAlign w:val="center"/>
      </w:tc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 w:type="paragraph" w:customStyle="1" w:styleId="BodyTextNormal0">
    <w:name w:val="Body Text Normal"/>
    <w:basedOn w:val="Normal"/>
    <w:link w:val="BodyTextNormalChar"/>
    <w:qFormat/>
    <w:rsid w:val="00F00B56"/>
    <w:pPr>
      <w:spacing w:before="0" w:after="220"/>
      <w:ind w:left="709"/>
    </w:pPr>
    <w:rPr>
      <w:rFonts w:ascii="Lato" w:eastAsiaTheme="minorHAnsi" w:hAnsi="Lato" w:cstheme="minorBidi"/>
      <w:szCs w:val="22"/>
    </w:rPr>
  </w:style>
  <w:style w:type="character" w:customStyle="1" w:styleId="BodyTextNormalChar">
    <w:name w:val="Body Text Normal Char"/>
    <w:basedOn w:val="DefaultParagraphFont"/>
    <w:link w:val="BodyTextNormal0"/>
    <w:rsid w:val="00F00B56"/>
    <w:rPr>
      <w:rFonts w:ascii="Lato" w:eastAsiaTheme="minorHAnsi" w:hAnsi="Lato"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rolment.adoption@smartdcc.co.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tions@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xsi:nil="true"/>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TaxCatchAll xmlns="af099861-8497-4a35-8ea8-f127fb0f0918">
      <Value>107</Value>
      <Value>13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0e1c6c84-f403-4bbd-88d7-452781fd505b" ContentTypeId="0x0101003D99FF4BEE06314F802DDB72832DC48E"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3A01EC7-1D95-4520-86F8-094B41CF8084}">
  <ds:schemaRefs>
    <ds:schemaRef ds:uri="http://schemas.microsoft.com/sharepoint/v3/contenttype/forms"/>
  </ds:schemaRefs>
</ds:datastoreItem>
</file>

<file path=customXml/itemProps2.xml><?xml version="1.0" encoding="utf-8"?>
<ds:datastoreItem xmlns:ds="http://schemas.openxmlformats.org/officeDocument/2006/customXml" ds:itemID="{8FD7FC03-2635-408E-9B61-E13CDB064E31}">
  <ds:schemaRefs>
    <ds:schemaRef ds:uri="http://schemas.openxmlformats.org/officeDocument/2006/bibliography"/>
  </ds:schemaRefs>
</ds:datastoreItem>
</file>

<file path=customXml/itemProps3.xml><?xml version="1.0" encoding="utf-8"?>
<ds:datastoreItem xmlns:ds="http://schemas.openxmlformats.org/officeDocument/2006/customXml" ds:itemID="{B240DD8D-22F4-4A8B-BED4-97FF5FBFAD42}">
  <ds:schemaRefs>
    <ds:schemaRef ds:uri="af099861-8497-4a35-8ea8-f127fb0f0918"/>
    <ds:schemaRef ds:uri="b217b075-0ef6-440b-8c31-969a931dfb4a"/>
    <ds:schemaRef ds:uri="http://purl.org/dc/terms/"/>
    <ds:schemaRef ds:uri="e56b773d-7cfa-424b-b16c-8ac47fb797ba"/>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309ea106-2a53-4bac-bf2a-c3e0296d36fe"/>
    <ds:schemaRef ds:uri="http://schemas.microsoft.com/office/2006/metadata/properties"/>
  </ds:schemaRefs>
</ds:datastoreItem>
</file>

<file path=customXml/itemProps4.xml><?xml version="1.0" encoding="utf-8"?>
<ds:datastoreItem xmlns:ds="http://schemas.openxmlformats.org/officeDocument/2006/customXml" ds:itemID="{8394C495-88D5-4522-91C0-DED147E7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C00C1F-C328-4F0E-ABAB-2AD63F4280B1}">
  <ds:schemaRefs>
    <ds:schemaRef ds:uri="http://schemas.microsoft.com/sharepoint/events"/>
  </ds:schemaRefs>
</ds:datastoreItem>
</file>

<file path=customXml/itemProps6.xml><?xml version="1.0" encoding="utf-8"?>
<ds:datastoreItem xmlns:ds="http://schemas.openxmlformats.org/officeDocument/2006/customXml" ds:itemID="{E0A0D57A-C540-4388-AD23-189743C89619}">
  <ds:schemaRefs>
    <ds:schemaRef ds:uri="Microsoft.SharePoint.Taxonomy.ContentTypeSync"/>
  </ds:schemaRefs>
</ds:datastoreItem>
</file>

<file path=customXml/itemProps7.xml><?xml version="1.0" encoding="utf-8"?>
<ds:datastoreItem xmlns:ds="http://schemas.openxmlformats.org/officeDocument/2006/customXml" ds:itemID="{EF71297D-6F9A-4FBF-95FF-3A9FF0D5428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2022-01-21T13:51:00Z</dcterms:created>
  <dcterms:modified xsi:type="dcterms:W3CDTF">2022-01-21T13:54:00Z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SmartDCCFunction">
    <vt:lpwstr>13;#Programme|e24db258-5cc0-4671-945e-52c385cb4a03</vt:lpwstr>
  </property>
  <property fmtid="{D5CDD505-2E9C-101B-9397-08002B2CF9AE}" pid="4" name="DCCDocumentStatus">
    <vt:lpwstr/>
  </property>
  <property fmtid="{D5CDD505-2E9C-101B-9397-08002B2CF9AE}" pid="5" name="SmartDCCDocumentType">
    <vt:lpwstr>107;#Regulatory (Licence/SEC)|90316858-e174-4050-bbd9-b0f68b631d65</vt:lpwstr>
  </property>
  <property fmtid="{D5CDD505-2E9C-101B-9397-08002B2CF9AE}" pid="6" name="TaxKeyword">
    <vt:lpwstr/>
  </property>
  <property fmtid="{D5CDD505-2E9C-101B-9397-08002B2CF9AE}" pid="7" name="SmartDCCSecurityClassification">
    <vt:lpwstr/>
  </property>
  <property fmtid="{D5CDD505-2E9C-101B-9397-08002B2CF9AE}" pid="8" name="DCCRelease">
    <vt:lpwstr/>
  </property>
  <property fmtid="{D5CDD505-2E9C-101B-9397-08002B2CF9AE}" pid="9" name="DCCDepartment">
    <vt:lpwstr/>
  </property>
  <property fmtid="{D5CDD505-2E9C-101B-9397-08002B2CF9AE}" pid="10" name="SmartDCCOrganisation">
    <vt:lpwstr/>
  </property>
</Properties>
</file>