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5100"/>
      </w:tblGrid>
      <w:tr w:rsidR="00BB0CE5" w:rsidRPr="00BB0CE5" w14:paraId="18890387" w14:textId="77777777" w:rsidTr="00BB0CE5">
        <w:trPr>
          <w:trHeight w:val="330"/>
        </w:trPr>
        <w:tc>
          <w:tcPr>
            <w:tcW w:w="2970" w:type="dxa"/>
            <w:tcBorders>
              <w:top w:val="nil"/>
              <w:left w:val="nil"/>
              <w:bottom w:val="nil"/>
              <w:right w:val="nil"/>
            </w:tcBorders>
            <w:shd w:val="clear" w:color="auto" w:fill="auto"/>
            <w:vAlign w:val="center"/>
            <w:hideMark/>
          </w:tcPr>
          <w:p w14:paraId="3C6B318B" w14:textId="77777777" w:rsidR="00BB0CE5" w:rsidRPr="00BB0CE5" w:rsidRDefault="00BB0CE5" w:rsidP="00BB0CE5">
            <w:pPr>
              <w:spacing w:after="0" w:line="240" w:lineRule="auto"/>
              <w:textAlignment w:val="baseline"/>
              <w:rPr>
                <w:rFonts w:ascii="Segoe UI" w:eastAsia="Times New Roman" w:hAnsi="Segoe UI" w:cs="Segoe UI"/>
                <w:b/>
                <w:bCs/>
                <w:color w:val="5C2071"/>
                <w:sz w:val="18"/>
                <w:szCs w:val="18"/>
                <w:lang w:eastAsia="en-GB"/>
              </w:rPr>
            </w:pPr>
            <w:bookmarkStart w:id="0" w:name="_Toc73036289"/>
            <w:bookmarkStart w:id="1" w:name="_Toc73036758"/>
            <w:bookmarkStart w:id="2" w:name="_Toc73691211"/>
            <w:r w:rsidRPr="00BB0CE5">
              <w:rPr>
                <w:rFonts w:ascii="Arial" w:eastAsia="Times New Roman" w:hAnsi="Arial" w:cs="Arial"/>
                <w:b/>
                <w:bCs/>
                <w:color w:val="5C2071"/>
                <w:sz w:val="24"/>
                <w:szCs w:val="24"/>
                <w:lang w:eastAsia="en-GB"/>
              </w:rPr>
              <w:t>Version: </w:t>
            </w:r>
          </w:p>
        </w:tc>
        <w:tc>
          <w:tcPr>
            <w:tcW w:w="5100" w:type="dxa"/>
            <w:tcBorders>
              <w:top w:val="nil"/>
              <w:left w:val="nil"/>
              <w:bottom w:val="nil"/>
              <w:right w:val="nil"/>
            </w:tcBorders>
            <w:shd w:val="clear" w:color="auto" w:fill="auto"/>
            <w:vAlign w:val="center"/>
            <w:hideMark/>
          </w:tcPr>
          <w:p w14:paraId="77587B8F" w14:textId="77777777" w:rsidR="00BB0CE5" w:rsidRPr="00BB0CE5" w:rsidRDefault="00BB0CE5" w:rsidP="00BB0CE5">
            <w:pPr>
              <w:spacing w:after="0" w:line="240" w:lineRule="auto"/>
              <w:textAlignment w:val="baseline"/>
              <w:rPr>
                <w:rFonts w:ascii="Segoe UI" w:eastAsia="Times New Roman" w:hAnsi="Segoe UI" w:cs="Segoe UI"/>
                <w:b/>
                <w:bCs/>
                <w:color w:val="5C2071"/>
                <w:sz w:val="18"/>
                <w:szCs w:val="18"/>
                <w:lang w:eastAsia="en-GB"/>
              </w:rPr>
            </w:pPr>
            <w:r w:rsidRPr="00BB0CE5">
              <w:rPr>
                <w:rFonts w:ascii="Arial" w:eastAsia="Times New Roman" w:hAnsi="Arial" w:cs="Arial"/>
                <w:b/>
                <w:bCs/>
                <w:color w:val="5C2071"/>
                <w:sz w:val="24"/>
                <w:szCs w:val="24"/>
                <w:lang w:eastAsia="en-GB"/>
              </w:rPr>
              <w:t>1.0 – draft for customer consultation </w:t>
            </w:r>
          </w:p>
        </w:tc>
      </w:tr>
      <w:tr w:rsidR="00BB0CE5" w:rsidRPr="00BB0CE5" w14:paraId="511989E8" w14:textId="77777777" w:rsidTr="00BB0CE5">
        <w:trPr>
          <w:trHeight w:val="330"/>
        </w:trPr>
        <w:tc>
          <w:tcPr>
            <w:tcW w:w="2970" w:type="dxa"/>
            <w:tcBorders>
              <w:top w:val="nil"/>
              <w:left w:val="nil"/>
              <w:bottom w:val="nil"/>
              <w:right w:val="nil"/>
            </w:tcBorders>
            <w:shd w:val="clear" w:color="auto" w:fill="auto"/>
            <w:vAlign w:val="center"/>
            <w:hideMark/>
          </w:tcPr>
          <w:p w14:paraId="5B591F25" w14:textId="77777777" w:rsidR="00BB0CE5" w:rsidRPr="00BB0CE5" w:rsidRDefault="00BB0CE5" w:rsidP="00BB0CE5">
            <w:pPr>
              <w:spacing w:after="0" w:line="240" w:lineRule="auto"/>
              <w:textAlignment w:val="baseline"/>
              <w:rPr>
                <w:rFonts w:ascii="Segoe UI" w:eastAsia="Times New Roman" w:hAnsi="Segoe UI" w:cs="Segoe UI"/>
                <w:b/>
                <w:bCs/>
                <w:color w:val="5C2071"/>
                <w:sz w:val="18"/>
                <w:szCs w:val="18"/>
                <w:lang w:eastAsia="en-GB"/>
              </w:rPr>
            </w:pPr>
            <w:r w:rsidRPr="00BB0CE5">
              <w:rPr>
                <w:rFonts w:ascii="Arial" w:eastAsia="Times New Roman" w:hAnsi="Arial" w:cs="Arial"/>
                <w:b/>
                <w:bCs/>
                <w:color w:val="5C2071"/>
                <w:sz w:val="24"/>
                <w:szCs w:val="24"/>
                <w:lang w:eastAsia="en-GB"/>
              </w:rPr>
              <w:t>Date: </w:t>
            </w:r>
          </w:p>
        </w:tc>
        <w:tc>
          <w:tcPr>
            <w:tcW w:w="5100" w:type="dxa"/>
            <w:tcBorders>
              <w:top w:val="nil"/>
              <w:left w:val="nil"/>
              <w:bottom w:val="nil"/>
              <w:right w:val="nil"/>
            </w:tcBorders>
            <w:shd w:val="clear" w:color="auto" w:fill="auto"/>
            <w:vAlign w:val="center"/>
            <w:hideMark/>
          </w:tcPr>
          <w:p w14:paraId="050CA4C3" w14:textId="77777777" w:rsidR="00BB0CE5" w:rsidRPr="00BB0CE5" w:rsidRDefault="00BB0CE5" w:rsidP="00BB0CE5">
            <w:pPr>
              <w:spacing w:after="0" w:line="240" w:lineRule="auto"/>
              <w:textAlignment w:val="baseline"/>
              <w:rPr>
                <w:rFonts w:ascii="Segoe UI" w:eastAsia="Times New Roman" w:hAnsi="Segoe UI" w:cs="Segoe UI"/>
                <w:b/>
                <w:bCs/>
                <w:color w:val="5C2071"/>
                <w:sz w:val="18"/>
                <w:szCs w:val="18"/>
                <w:lang w:eastAsia="en-GB"/>
              </w:rPr>
            </w:pPr>
            <w:r w:rsidRPr="00BB0CE5">
              <w:rPr>
                <w:rFonts w:ascii="Arial" w:eastAsia="Times New Roman" w:hAnsi="Arial" w:cs="Arial"/>
                <w:b/>
                <w:bCs/>
                <w:color w:val="5C2071"/>
                <w:sz w:val="24"/>
                <w:szCs w:val="24"/>
                <w:lang w:eastAsia="en-GB"/>
              </w:rPr>
              <w:t>15/5/2020 </w:t>
            </w:r>
          </w:p>
        </w:tc>
      </w:tr>
      <w:tr w:rsidR="00BB0CE5" w:rsidRPr="00BB0CE5" w14:paraId="0CD71F24" w14:textId="77777777" w:rsidTr="00BB0CE5">
        <w:trPr>
          <w:trHeight w:val="330"/>
        </w:trPr>
        <w:tc>
          <w:tcPr>
            <w:tcW w:w="2970" w:type="dxa"/>
            <w:tcBorders>
              <w:top w:val="nil"/>
              <w:left w:val="nil"/>
              <w:bottom w:val="nil"/>
              <w:right w:val="nil"/>
            </w:tcBorders>
            <w:shd w:val="clear" w:color="auto" w:fill="auto"/>
            <w:vAlign w:val="center"/>
            <w:hideMark/>
          </w:tcPr>
          <w:p w14:paraId="5BCC648B" w14:textId="77777777" w:rsidR="00BB0CE5" w:rsidRPr="00BB0CE5" w:rsidRDefault="00BB0CE5" w:rsidP="00BB0CE5">
            <w:pPr>
              <w:spacing w:after="0" w:line="240" w:lineRule="auto"/>
              <w:textAlignment w:val="baseline"/>
              <w:rPr>
                <w:rFonts w:ascii="Segoe UI" w:eastAsia="Times New Roman" w:hAnsi="Segoe UI" w:cs="Segoe UI"/>
                <w:b/>
                <w:bCs/>
                <w:color w:val="5C2071"/>
                <w:sz w:val="18"/>
                <w:szCs w:val="18"/>
                <w:lang w:eastAsia="en-GB"/>
              </w:rPr>
            </w:pPr>
            <w:r w:rsidRPr="00BB0CE5">
              <w:rPr>
                <w:rFonts w:ascii="Arial" w:eastAsia="Times New Roman" w:hAnsi="Arial" w:cs="Arial"/>
                <w:b/>
                <w:bCs/>
                <w:color w:val="5C2071"/>
                <w:sz w:val="24"/>
                <w:szCs w:val="24"/>
                <w:lang w:eastAsia="en-GB"/>
              </w:rPr>
              <w:t>Author: </w:t>
            </w:r>
          </w:p>
        </w:tc>
        <w:tc>
          <w:tcPr>
            <w:tcW w:w="5100" w:type="dxa"/>
            <w:tcBorders>
              <w:top w:val="nil"/>
              <w:left w:val="nil"/>
              <w:bottom w:val="nil"/>
              <w:right w:val="nil"/>
            </w:tcBorders>
            <w:shd w:val="clear" w:color="auto" w:fill="auto"/>
            <w:vAlign w:val="center"/>
            <w:hideMark/>
          </w:tcPr>
          <w:p w14:paraId="4B3A0B7A" w14:textId="77777777" w:rsidR="00BB0CE5" w:rsidRPr="00BB0CE5" w:rsidRDefault="00BB0CE5" w:rsidP="00BB0CE5">
            <w:pPr>
              <w:spacing w:after="0" w:line="240" w:lineRule="auto"/>
              <w:textAlignment w:val="baseline"/>
              <w:rPr>
                <w:rFonts w:ascii="Segoe UI" w:eastAsia="Times New Roman" w:hAnsi="Segoe UI" w:cs="Segoe UI"/>
                <w:b/>
                <w:bCs/>
                <w:color w:val="5C2071"/>
                <w:sz w:val="18"/>
                <w:szCs w:val="18"/>
                <w:lang w:eastAsia="en-GB"/>
              </w:rPr>
            </w:pPr>
            <w:r w:rsidRPr="00BB0CE5">
              <w:rPr>
                <w:rFonts w:ascii="Arial" w:eastAsia="Times New Roman" w:hAnsi="Arial" w:cs="Arial"/>
                <w:b/>
                <w:bCs/>
                <w:color w:val="5C2071"/>
                <w:sz w:val="24"/>
                <w:szCs w:val="24"/>
                <w:lang w:eastAsia="en-GB"/>
              </w:rPr>
              <w:t>DCC Strategy &amp; Business Planning </w:t>
            </w:r>
          </w:p>
        </w:tc>
      </w:tr>
      <w:tr w:rsidR="00BB0CE5" w:rsidRPr="00BB0CE5" w14:paraId="100773EE" w14:textId="77777777" w:rsidTr="00BB0CE5">
        <w:trPr>
          <w:trHeight w:val="330"/>
        </w:trPr>
        <w:tc>
          <w:tcPr>
            <w:tcW w:w="2970" w:type="dxa"/>
            <w:tcBorders>
              <w:top w:val="nil"/>
              <w:left w:val="nil"/>
              <w:bottom w:val="nil"/>
              <w:right w:val="nil"/>
            </w:tcBorders>
            <w:shd w:val="clear" w:color="auto" w:fill="auto"/>
            <w:vAlign w:val="center"/>
            <w:hideMark/>
          </w:tcPr>
          <w:p w14:paraId="33D2570F" w14:textId="77777777" w:rsidR="00BB0CE5" w:rsidRPr="00BB0CE5" w:rsidRDefault="00BB0CE5" w:rsidP="00BB0CE5">
            <w:pPr>
              <w:spacing w:after="0" w:line="240" w:lineRule="auto"/>
              <w:textAlignment w:val="baseline"/>
              <w:rPr>
                <w:rFonts w:ascii="Segoe UI" w:eastAsia="Times New Roman" w:hAnsi="Segoe UI" w:cs="Segoe UI"/>
                <w:b/>
                <w:bCs/>
                <w:color w:val="5C2071"/>
                <w:sz w:val="18"/>
                <w:szCs w:val="18"/>
                <w:lang w:eastAsia="en-GB"/>
              </w:rPr>
            </w:pPr>
            <w:r w:rsidRPr="00BB0CE5">
              <w:rPr>
                <w:rFonts w:ascii="Arial" w:eastAsia="Times New Roman" w:hAnsi="Arial" w:cs="Arial"/>
                <w:b/>
                <w:bCs/>
                <w:color w:val="5C2071"/>
                <w:sz w:val="24"/>
                <w:szCs w:val="24"/>
                <w:lang w:eastAsia="en-GB"/>
              </w:rPr>
              <w:t>Classification: </w:t>
            </w:r>
          </w:p>
        </w:tc>
        <w:tc>
          <w:tcPr>
            <w:tcW w:w="5100" w:type="dxa"/>
            <w:tcBorders>
              <w:top w:val="nil"/>
              <w:left w:val="nil"/>
              <w:bottom w:val="nil"/>
              <w:right w:val="nil"/>
            </w:tcBorders>
            <w:shd w:val="clear" w:color="auto" w:fill="auto"/>
            <w:vAlign w:val="center"/>
            <w:hideMark/>
          </w:tcPr>
          <w:p w14:paraId="2762B005" w14:textId="77777777" w:rsidR="00BB0CE5" w:rsidRPr="00BB0CE5" w:rsidRDefault="00BB0CE5" w:rsidP="00BB0CE5">
            <w:pPr>
              <w:spacing w:after="0" w:line="240" w:lineRule="auto"/>
              <w:textAlignment w:val="baseline"/>
              <w:rPr>
                <w:rFonts w:ascii="Segoe UI" w:eastAsia="Times New Roman" w:hAnsi="Segoe UI" w:cs="Segoe UI"/>
                <w:b/>
                <w:bCs/>
                <w:color w:val="5C2071"/>
                <w:sz w:val="18"/>
                <w:szCs w:val="18"/>
                <w:lang w:eastAsia="en-GB"/>
              </w:rPr>
            </w:pPr>
            <w:r w:rsidRPr="00BB0CE5">
              <w:rPr>
                <w:rFonts w:ascii="Arial" w:eastAsia="Times New Roman" w:hAnsi="Arial" w:cs="Arial"/>
                <w:b/>
                <w:bCs/>
                <w:color w:val="5C2071"/>
                <w:sz w:val="24"/>
                <w:szCs w:val="24"/>
                <w:lang w:eastAsia="en-GB"/>
              </w:rPr>
              <w:t>DCC Public </w:t>
            </w:r>
          </w:p>
        </w:tc>
      </w:tr>
    </w:tbl>
    <w:p w14:paraId="561128A6" w14:textId="77777777" w:rsidR="00C333A5" w:rsidRDefault="00C333A5" w:rsidP="006E4880">
      <w:pPr>
        <w:pStyle w:val="Heading1"/>
        <w:numPr>
          <w:ilvl w:val="0"/>
          <w:numId w:val="0"/>
        </w:numPr>
        <w:ind w:left="567" w:hanging="567"/>
      </w:pPr>
      <w:bookmarkStart w:id="3" w:name="_Toc74153341"/>
      <w:r>
        <w:t>DRAFT</w:t>
      </w:r>
      <w:bookmarkEnd w:id="0"/>
      <w:bookmarkEnd w:id="1"/>
      <w:bookmarkEnd w:id="2"/>
      <w:bookmarkEnd w:id="3"/>
    </w:p>
    <w:p w14:paraId="6107D163" w14:textId="06FA941F" w:rsidR="00EE2FCE" w:rsidRDefault="00EE2FCE" w:rsidP="006E4880">
      <w:pPr>
        <w:pStyle w:val="Heading1"/>
        <w:numPr>
          <w:ilvl w:val="0"/>
          <w:numId w:val="0"/>
        </w:numPr>
        <w:ind w:left="567" w:hanging="567"/>
      </w:pPr>
      <w:bookmarkStart w:id="4" w:name="_Toc73036290"/>
      <w:bookmarkStart w:id="5" w:name="_Toc73036759"/>
      <w:bookmarkStart w:id="6" w:name="_Toc73691212"/>
      <w:bookmarkStart w:id="7" w:name="_Toc74153342"/>
      <w:r w:rsidRPr="006E4880">
        <w:t>Business and Development Plan 202</w:t>
      </w:r>
      <w:r w:rsidR="00C333A5">
        <w:t>1-22 – 2025-26</w:t>
      </w:r>
      <w:bookmarkEnd w:id="4"/>
      <w:bookmarkEnd w:id="5"/>
      <w:bookmarkEnd w:id="6"/>
      <w:bookmarkEnd w:id="7"/>
    </w:p>
    <w:sdt>
      <w:sdtPr>
        <w:rPr>
          <w:rFonts w:asciiTheme="minorHAnsi" w:eastAsiaTheme="minorHAnsi" w:hAnsiTheme="minorHAnsi" w:cstheme="minorBidi"/>
          <w:color w:val="auto"/>
          <w:sz w:val="22"/>
          <w:szCs w:val="22"/>
          <w:lang w:val="en-GB"/>
        </w:rPr>
        <w:id w:val="1332253259"/>
        <w:docPartObj>
          <w:docPartGallery w:val="Table of Contents"/>
          <w:docPartUnique/>
        </w:docPartObj>
      </w:sdtPr>
      <w:sdtEndPr>
        <w:rPr>
          <w:b/>
          <w:bCs/>
          <w:noProof/>
        </w:rPr>
      </w:sdtEndPr>
      <w:sdtContent>
        <w:p w14:paraId="258ABDEB" w14:textId="327DEECA" w:rsidR="0011486E" w:rsidRDefault="0036738F" w:rsidP="003E0185">
          <w:pPr>
            <w:pStyle w:val="TOCHeading"/>
            <w:rPr>
              <w:noProof/>
            </w:rPr>
          </w:pPr>
          <w:r>
            <w:t>Contents</w:t>
          </w:r>
          <w:r>
            <w:fldChar w:fldCharType="begin"/>
          </w:r>
          <w:r>
            <w:instrText xml:space="preserve"> TOC \o "1-3" \h \z \u </w:instrText>
          </w:r>
          <w:r>
            <w:fldChar w:fldCharType="separate"/>
          </w:r>
        </w:p>
        <w:p w14:paraId="56A49FB9" w14:textId="6D84E72D" w:rsidR="00425D1F" w:rsidRDefault="00A12729">
          <w:pPr>
            <w:pStyle w:val="TOC1"/>
            <w:tabs>
              <w:tab w:val="left" w:pos="440"/>
              <w:tab w:val="right" w:leader="dot" w:pos="9016"/>
            </w:tabs>
            <w:rPr>
              <w:rFonts w:eastAsiaTheme="minorEastAsia"/>
              <w:noProof/>
              <w:lang w:eastAsia="en-GB"/>
            </w:rPr>
          </w:pPr>
          <w:hyperlink w:anchor="_Toc74153343" w:history="1">
            <w:r w:rsidR="00425D1F" w:rsidRPr="000D314B">
              <w:rPr>
                <w:rStyle w:val="Hyperlink"/>
                <w:noProof/>
              </w:rPr>
              <w:t>1.</w:t>
            </w:r>
            <w:r w:rsidR="00425D1F">
              <w:rPr>
                <w:rFonts w:eastAsiaTheme="minorEastAsia"/>
                <w:noProof/>
                <w:lang w:eastAsia="en-GB"/>
              </w:rPr>
              <w:tab/>
            </w:r>
            <w:r w:rsidR="00425D1F" w:rsidRPr="000D314B">
              <w:rPr>
                <w:rStyle w:val="Hyperlink"/>
                <w:noProof/>
              </w:rPr>
              <w:t>Introduction</w:t>
            </w:r>
            <w:r w:rsidR="00425D1F">
              <w:rPr>
                <w:noProof/>
                <w:webHidden/>
              </w:rPr>
              <w:tab/>
            </w:r>
            <w:r w:rsidR="00425D1F">
              <w:rPr>
                <w:noProof/>
                <w:webHidden/>
              </w:rPr>
              <w:fldChar w:fldCharType="begin"/>
            </w:r>
            <w:r w:rsidR="00425D1F">
              <w:rPr>
                <w:noProof/>
                <w:webHidden/>
              </w:rPr>
              <w:instrText xml:space="preserve"> PAGEREF _Toc74153343 \h </w:instrText>
            </w:r>
            <w:r w:rsidR="00425D1F">
              <w:rPr>
                <w:noProof/>
                <w:webHidden/>
              </w:rPr>
            </w:r>
            <w:r w:rsidR="00425D1F">
              <w:rPr>
                <w:noProof/>
                <w:webHidden/>
              </w:rPr>
              <w:fldChar w:fldCharType="separate"/>
            </w:r>
            <w:r w:rsidR="00425D1F">
              <w:rPr>
                <w:noProof/>
                <w:webHidden/>
              </w:rPr>
              <w:t>3</w:t>
            </w:r>
            <w:r w:rsidR="00425D1F">
              <w:rPr>
                <w:noProof/>
                <w:webHidden/>
              </w:rPr>
              <w:fldChar w:fldCharType="end"/>
            </w:r>
          </w:hyperlink>
        </w:p>
        <w:p w14:paraId="04905902" w14:textId="08070A92" w:rsidR="00425D1F" w:rsidRDefault="00A12729">
          <w:pPr>
            <w:pStyle w:val="TOC1"/>
            <w:tabs>
              <w:tab w:val="left" w:pos="440"/>
              <w:tab w:val="right" w:leader="dot" w:pos="9016"/>
            </w:tabs>
            <w:rPr>
              <w:rFonts w:eastAsiaTheme="minorEastAsia"/>
              <w:noProof/>
              <w:lang w:eastAsia="en-GB"/>
            </w:rPr>
          </w:pPr>
          <w:hyperlink w:anchor="_Toc74153344" w:history="1">
            <w:r w:rsidR="00425D1F" w:rsidRPr="000D314B">
              <w:rPr>
                <w:rStyle w:val="Hyperlink"/>
                <w:noProof/>
              </w:rPr>
              <w:t>2.</w:t>
            </w:r>
            <w:r w:rsidR="00425D1F">
              <w:rPr>
                <w:rFonts w:eastAsiaTheme="minorEastAsia"/>
                <w:noProof/>
                <w:lang w:eastAsia="en-GB"/>
              </w:rPr>
              <w:tab/>
            </w:r>
            <w:r w:rsidR="00425D1F" w:rsidRPr="000D314B">
              <w:rPr>
                <w:rStyle w:val="Hyperlink"/>
                <w:noProof/>
              </w:rPr>
              <w:t>Chairman’s foreword</w:t>
            </w:r>
            <w:r w:rsidR="00425D1F">
              <w:rPr>
                <w:noProof/>
                <w:webHidden/>
              </w:rPr>
              <w:tab/>
            </w:r>
            <w:r w:rsidR="00425D1F">
              <w:rPr>
                <w:noProof/>
                <w:webHidden/>
              </w:rPr>
              <w:fldChar w:fldCharType="begin"/>
            </w:r>
            <w:r w:rsidR="00425D1F">
              <w:rPr>
                <w:noProof/>
                <w:webHidden/>
              </w:rPr>
              <w:instrText xml:space="preserve"> PAGEREF _Toc74153344 \h </w:instrText>
            </w:r>
            <w:r w:rsidR="00425D1F">
              <w:rPr>
                <w:noProof/>
                <w:webHidden/>
              </w:rPr>
            </w:r>
            <w:r w:rsidR="00425D1F">
              <w:rPr>
                <w:noProof/>
                <w:webHidden/>
              </w:rPr>
              <w:fldChar w:fldCharType="separate"/>
            </w:r>
            <w:r w:rsidR="00425D1F">
              <w:rPr>
                <w:noProof/>
                <w:webHidden/>
              </w:rPr>
              <w:t>3</w:t>
            </w:r>
            <w:r w:rsidR="00425D1F">
              <w:rPr>
                <w:noProof/>
                <w:webHidden/>
              </w:rPr>
              <w:fldChar w:fldCharType="end"/>
            </w:r>
          </w:hyperlink>
        </w:p>
        <w:p w14:paraId="30B366F6" w14:textId="3A0E635B" w:rsidR="00425D1F" w:rsidRDefault="00A12729">
          <w:pPr>
            <w:pStyle w:val="TOC1"/>
            <w:tabs>
              <w:tab w:val="left" w:pos="440"/>
              <w:tab w:val="right" w:leader="dot" w:pos="9016"/>
            </w:tabs>
            <w:rPr>
              <w:rFonts w:eastAsiaTheme="minorEastAsia"/>
              <w:noProof/>
              <w:lang w:eastAsia="en-GB"/>
            </w:rPr>
          </w:pPr>
          <w:hyperlink w:anchor="_Toc74153345" w:history="1">
            <w:r w:rsidR="00425D1F" w:rsidRPr="000D314B">
              <w:rPr>
                <w:rStyle w:val="Hyperlink"/>
                <w:noProof/>
              </w:rPr>
              <w:t>3.</w:t>
            </w:r>
            <w:r w:rsidR="00425D1F">
              <w:rPr>
                <w:rFonts w:eastAsiaTheme="minorEastAsia"/>
                <w:noProof/>
                <w:lang w:eastAsia="en-GB"/>
              </w:rPr>
              <w:tab/>
            </w:r>
            <w:r w:rsidR="00425D1F" w:rsidRPr="000D314B">
              <w:rPr>
                <w:rStyle w:val="Hyperlink"/>
                <w:noProof/>
              </w:rPr>
              <w:t>Executive summary</w:t>
            </w:r>
            <w:r w:rsidR="00425D1F">
              <w:rPr>
                <w:noProof/>
                <w:webHidden/>
              </w:rPr>
              <w:tab/>
            </w:r>
            <w:r w:rsidR="00425D1F">
              <w:rPr>
                <w:noProof/>
                <w:webHidden/>
              </w:rPr>
              <w:fldChar w:fldCharType="begin"/>
            </w:r>
            <w:r w:rsidR="00425D1F">
              <w:rPr>
                <w:noProof/>
                <w:webHidden/>
              </w:rPr>
              <w:instrText xml:space="preserve"> PAGEREF _Toc74153345 \h </w:instrText>
            </w:r>
            <w:r w:rsidR="00425D1F">
              <w:rPr>
                <w:noProof/>
                <w:webHidden/>
              </w:rPr>
            </w:r>
            <w:r w:rsidR="00425D1F">
              <w:rPr>
                <w:noProof/>
                <w:webHidden/>
              </w:rPr>
              <w:fldChar w:fldCharType="separate"/>
            </w:r>
            <w:r w:rsidR="00425D1F">
              <w:rPr>
                <w:noProof/>
                <w:webHidden/>
              </w:rPr>
              <w:t>4</w:t>
            </w:r>
            <w:r w:rsidR="00425D1F">
              <w:rPr>
                <w:noProof/>
                <w:webHidden/>
              </w:rPr>
              <w:fldChar w:fldCharType="end"/>
            </w:r>
          </w:hyperlink>
        </w:p>
        <w:p w14:paraId="6D81BEE9" w14:textId="1256628B" w:rsidR="00425D1F" w:rsidRDefault="00A12729">
          <w:pPr>
            <w:pStyle w:val="TOC1"/>
            <w:tabs>
              <w:tab w:val="left" w:pos="440"/>
              <w:tab w:val="right" w:leader="dot" w:pos="9016"/>
            </w:tabs>
            <w:rPr>
              <w:rFonts w:eastAsiaTheme="minorEastAsia"/>
              <w:noProof/>
              <w:lang w:eastAsia="en-GB"/>
            </w:rPr>
          </w:pPr>
          <w:hyperlink w:anchor="_Toc74153346" w:history="1">
            <w:r w:rsidR="00425D1F" w:rsidRPr="000D314B">
              <w:rPr>
                <w:rStyle w:val="Hyperlink"/>
                <w:noProof/>
              </w:rPr>
              <w:t>4.</w:t>
            </w:r>
            <w:r w:rsidR="00425D1F">
              <w:rPr>
                <w:rFonts w:eastAsiaTheme="minorEastAsia"/>
                <w:noProof/>
                <w:lang w:eastAsia="en-GB"/>
              </w:rPr>
              <w:tab/>
            </w:r>
            <w:r w:rsidR="00425D1F" w:rsidRPr="000D314B">
              <w:rPr>
                <w:rStyle w:val="Hyperlink"/>
                <w:noProof/>
              </w:rPr>
              <w:t>Who are we and what we do</w:t>
            </w:r>
            <w:r w:rsidR="00425D1F">
              <w:rPr>
                <w:noProof/>
                <w:webHidden/>
              </w:rPr>
              <w:tab/>
            </w:r>
            <w:r w:rsidR="00425D1F">
              <w:rPr>
                <w:noProof/>
                <w:webHidden/>
              </w:rPr>
              <w:fldChar w:fldCharType="begin"/>
            </w:r>
            <w:r w:rsidR="00425D1F">
              <w:rPr>
                <w:noProof/>
                <w:webHidden/>
              </w:rPr>
              <w:instrText xml:space="preserve"> PAGEREF _Toc74153346 \h </w:instrText>
            </w:r>
            <w:r w:rsidR="00425D1F">
              <w:rPr>
                <w:noProof/>
                <w:webHidden/>
              </w:rPr>
            </w:r>
            <w:r w:rsidR="00425D1F">
              <w:rPr>
                <w:noProof/>
                <w:webHidden/>
              </w:rPr>
              <w:fldChar w:fldCharType="separate"/>
            </w:r>
            <w:r w:rsidR="00425D1F">
              <w:rPr>
                <w:noProof/>
                <w:webHidden/>
              </w:rPr>
              <w:t>5</w:t>
            </w:r>
            <w:r w:rsidR="00425D1F">
              <w:rPr>
                <w:noProof/>
                <w:webHidden/>
              </w:rPr>
              <w:fldChar w:fldCharType="end"/>
            </w:r>
          </w:hyperlink>
        </w:p>
        <w:p w14:paraId="2585DECB" w14:textId="26AB1558" w:rsidR="00425D1F" w:rsidRDefault="00A12729">
          <w:pPr>
            <w:pStyle w:val="TOC1"/>
            <w:tabs>
              <w:tab w:val="left" w:pos="440"/>
              <w:tab w:val="right" w:leader="dot" w:pos="9016"/>
            </w:tabs>
            <w:rPr>
              <w:rFonts w:eastAsiaTheme="minorEastAsia"/>
              <w:noProof/>
              <w:lang w:eastAsia="en-GB"/>
            </w:rPr>
          </w:pPr>
          <w:hyperlink w:anchor="_Toc74153347" w:history="1">
            <w:r w:rsidR="00425D1F" w:rsidRPr="000D314B">
              <w:rPr>
                <w:rStyle w:val="Hyperlink"/>
                <w:noProof/>
              </w:rPr>
              <w:t>5.</w:t>
            </w:r>
            <w:r w:rsidR="00425D1F">
              <w:rPr>
                <w:rFonts w:eastAsiaTheme="minorEastAsia"/>
                <w:noProof/>
                <w:lang w:eastAsia="en-GB"/>
              </w:rPr>
              <w:tab/>
            </w:r>
            <w:r w:rsidR="00425D1F" w:rsidRPr="000D314B">
              <w:rPr>
                <w:rStyle w:val="Hyperlink"/>
                <w:noProof/>
              </w:rPr>
              <w:t>Market context</w:t>
            </w:r>
            <w:r w:rsidR="00425D1F">
              <w:rPr>
                <w:noProof/>
                <w:webHidden/>
              </w:rPr>
              <w:tab/>
            </w:r>
            <w:r w:rsidR="00425D1F">
              <w:rPr>
                <w:noProof/>
                <w:webHidden/>
              </w:rPr>
              <w:fldChar w:fldCharType="begin"/>
            </w:r>
            <w:r w:rsidR="00425D1F">
              <w:rPr>
                <w:noProof/>
                <w:webHidden/>
              </w:rPr>
              <w:instrText xml:space="preserve"> PAGEREF _Toc74153347 \h </w:instrText>
            </w:r>
            <w:r w:rsidR="00425D1F">
              <w:rPr>
                <w:noProof/>
                <w:webHidden/>
              </w:rPr>
            </w:r>
            <w:r w:rsidR="00425D1F">
              <w:rPr>
                <w:noProof/>
                <w:webHidden/>
              </w:rPr>
              <w:fldChar w:fldCharType="separate"/>
            </w:r>
            <w:r w:rsidR="00425D1F">
              <w:rPr>
                <w:noProof/>
                <w:webHidden/>
              </w:rPr>
              <w:t>6</w:t>
            </w:r>
            <w:r w:rsidR="00425D1F">
              <w:rPr>
                <w:noProof/>
                <w:webHidden/>
              </w:rPr>
              <w:fldChar w:fldCharType="end"/>
            </w:r>
          </w:hyperlink>
        </w:p>
        <w:p w14:paraId="1BC0C5D3" w14:textId="48AC62B4" w:rsidR="00425D1F" w:rsidRDefault="00A12729">
          <w:pPr>
            <w:pStyle w:val="TOC1"/>
            <w:tabs>
              <w:tab w:val="left" w:pos="440"/>
              <w:tab w:val="right" w:leader="dot" w:pos="9016"/>
            </w:tabs>
            <w:rPr>
              <w:rFonts w:eastAsiaTheme="minorEastAsia"/>
              <w:noProof/>
              <w:lang w:eastAsia="en-GB"/>
            </w:rPr>
          </w:pPr>
          <w:hyperlink w:anchor="_Toc74153348" w:history="1">
            <w:r w:rsidR="00425D1F" w:rsidRPr="000D314B">
              <w:rPr>
                <w:rStyle w:val="Hyperlink"/>
                <w:noProof/>
              </w:rPr>
              <w:t>6.</w:t>
            </w:r>
            <w:r w:rsidR="00425D1F">
              <w:rPr>
                <w:rFonts w:eastAsiaTheme="minorEastAsia"/>
                <w:noProof/>
                <w:lang w:eastAsia="en-GB"/>
              </w:rPr>
              <w:tab/>
            </w:r>
            <w:r w:rsidR="00425D1F" w:rsidRPr="000D314B">
              <w:rPr>
                <w:rStyle w:val="Hyperlink"/>
                <w:noProof/>
              </w:rPr>
              <w:t>Our priorities and plans</w:t>
            </w:r>
            <w:r w:rsidR="00425D1F">
              <w:rPr>
                <w:noProof/>
                <w:webHidden/>
              </w:rPr>
              <w:tab/>
            </w:r>
            <w:r w:rsidR="00425D1F">
              <w:rPr>
                <w:noProof/>
                <w:webHidden/>
              </w:rPr>
              <w:fldChar w:fldCharType="begin"/>
            </w:r>
            <w:r w:rsidR="00425D1F">
              <w:rPr>
                <w:noProof/>
                <w:webHidden/>
              </w:rPr>
              <w:instrText xml:space="preserve"> PAGEREF _Toc74153348 \h </w:instrText>
            </w:r>
            <w:r w:rsidR="00425D1F">
              <w:rPr>
                <w:noProof/>
                <w:webHidden/>
              </w:rPr>
            </w:r>
            <w:r w:rsidR="00425D1F">
              <w:rPr>
                <w:noProof/>
                <w:webHidden/>
              </w:rPr>
              <w:fldChar w:fldCharType="separate"/>
            </w:r>
            <w:r w:rsidR="00425D1F">
              <w:rPr>
                <w:noProof/>
                <w:webHidden/>
              </w:rPr>
              <w:t>6</w:t>
            </w:r>
            <w:r w:rsidR="00425D1F">
              <w:rPr>
                <w:noProof/>
                <w:webHidden/>
              </w:rPr>
              <w:fldChar w:fldCharType="end"/>
            </w:r>
          </w:hyperlink>
        </w:p>
        <w:p w14:paraId="4D71EC58" w14:textId="00B5E2E1" w:rsidR="00425D1F" w:rsidRDefault="00A12729">
          <w:pPr>
            <w:pStyle w:val="TOC2"/>
            <w:tabs>
              <w:tab w:val="left" w:pos="880"/>
              <w:tab w:val="right" w:leader="dot" w:pos="9016"/>
            </w:tabs>
            <w:rPr>
              <w:rFonts w:eastAsiaTheme="minorEastAsia"/>
              <w:noProof/>
              <w:lang w:eastAsia="en-GB"/>
            </w:rPr>
          </w:pPr>
          <w:hyperlink w:anchor="_Toc74153349" w:history="1">
            <w:r w:rsidR="00425D1F" w:rsidRPr="000D314B">
              <w:rPr>
                <w:rStyle w:val="Hyperlink"/>
                <w:noProof/>
              </w:rPr>
              <w:t>6.1.</w:t>
            </w:r>
            <w:r w:rsidR="00425D1F">
              <w:rPr>
                <w:rFonts w:eastAsiaTheme="minorEastAsia"/>
                <w:noProof/>
                <w:lang w:eastAsia="en-GB"/>
              </w:rPr>
              <w:tab/>
            </w:r>
            <w:r w:rsidR="00425D1F" w:rsidRPr="000D314B">
              <w:rPr>
                <w:rStyle w:val="Hyperlink"/>
                <w:noProof/>
              </w:rPr>
              <w:t>Smart Meters - Support the successful smart meter rollout across Great Britain by maintaining and improving the DCC’S secure data network and our complementary services.</w:t>
            </w:r>
            <w:r w:rsidR="00425D1F">
              <w:rPr>
                <w:noProof/>
                <w:webHidden/>
              </w:rPr>
              <w:tab/>
            </w:r>
            <w:r w:rsidR="00425D1F">
              <w:rPr>
                <w:noProof/>
                <w:webHidden/>
              </w:rPr>
              <w:fldChar w:fldCharType="begin"/>
            </w:r>
            <w:r w:rsidR="00425D1F">
              <w:rPr>
                <w:noProof/>
                <w:webHidden/>
              </w:rPr>
              <w:instrText xml:space="preserve"> PAGEREF _Toc74153349 \h </w:instrText>
            </w:r>
            <w:r w:rsidR="00425D1F">
              <w:rPr>
                <w:noProof/>
                <w:webHidden/>
              </w:rPr>
            </w:r>
            <w:r w:rsidR="00425D1F">
              <w:rPr>
                <w:noProof/>
                <w:webHidden/>
              </w:rPr>
              <w:fldChar w:fldCharType="separate"/>
            </w:r>
            <w:r w:rsidR="00425D1F">
              <w:rPr>
                <w:noProof/>
                <w:webHidden/>
              </w:rPr>
              <w:t>9</w:t>
            </w:r>
            <w:r w:rsidR="00425D1F">
              <w:rPr>
                <w:noProof/>
                <w:webHidden/>
              </w:rPr>
              <w:fldChar w:fldCharType="end"/>
            </w:r>
          </w:hyperlink>
        </w:p>
        <w:p w14:paraId="2684CAC1" w14:textId="3855CBE3" w:rsidR="00425D1F" w:rsidRDefault="00A12729">
          <w:pPr>
            <w:pStyle w:val="TOC3"/>
            <w:tabs>
              <w:tab w:val="left" w:pos="1320"/>
              <w:tab w:val="right" w:leader="dot" w:pos="9016"/>
            </w:tabs>
            <w:rPr>
              <w:rFonts w:eastAsiaTheme="minorEastAsia"/>
              <w:noProof/>
              <w:lang w:eastAsia="en-GB"/>
            </w:rPr>
          </w:pPr>
          <w:hyperlink w:anchor="_Toc74153350" w:history="1">
            <w:r w:rsidR="00425D1F" w:rsidRPr="000D314B">
              <w:rPr>
                <w:rStyle w:val="Hyperlink"/>
                <w:noProof/>
                <w14:scene3d>
                  <w14:camera w14:prst="orthographicFront"/>
                  <w14:lightRig w14:rig="threePt" w14:dir="t">
                    <w14:rot w14:lat="0" w14:lon="0" w14:rev="0"/>
                  </w14:lightRig>
                </w14:scene3d>
              </w:rPr>
              <w:t>6.1.1.</w:t>
            </w:r>
            <w:r w:rsidR="00425D1F">
              <w:rPr>
                <w:rFonts w:eastAsiaTheme="minorEastAsia"/>
                <w:noProof/>
                <w:lang w:eastAsia="en-GB"/>
              </w:rPr>
              <w:tab/>
            </w:r>
            <w:r w:rsidR="00425D1F" w:rsidRPr="000D314B">
              <w:rPr>
                <w:rStyle w:val="Hyperlink"/>
                <w:noProof/>
              </w:rPr>
              <w:t>Ensuring reliability and stability</w:t>
            </w:r>
            <w:r w:rsidR="00425D1F">
              <w:rPr>
                <w:noProof/>
                <w:webHidden/>
              </w:rPr>
              <w:tab/>
            </w:r>
            <w:r w:rsidR="00425D1F">
              <w:rPr>
                <w:noProof/>
                <w:webHidden/>
              </w:rPr>
              <w:fldChar w:fldCharType="begin"/>
            </w:r>
            <w:r w:rsidR="00425D1F">
              <w:rPr>
                <w:noProof/>
                <w:webHidden/>
              </w:rPr>
              <w:instrText xml:space="preserve"> PAGEREF _Toc74153350 \h </w:instrText>
            </w:r>
            <w:r w:rsidR="00425D1F">
              <w:rPr>
                <w:noProof/>
                <w:webHidden/>
              </w:rPr>
            </w:r>
            <w:r w:rsidR="00425D1F">
              <w:rPr>
                <w:noProof/>
                <w:webHidden/>
              </w:rPr>
              <w:fldChar w:fldCharType="separate"/>
            </w:r>
            <w:r w:rsidR="00425D1F">
              <w:rPr>
                <w:noProof/>
                <w:webHidden/>
              </w:rPr>
              <w:t>9</w:t>
            </w:r>
            <w:r w:rsidR="00425D1F">
              <w:rPr>
                <w:noProof/>
                <w:webHidden/>
              </w:rPr>
              <w:fldChar w:fldCharType="end"/>
            </w:r>
          </w:hyperlink>
        </w:p>
        <w:p w14:paraId="4F631F56" w14:textId="28BD76DE" w:rsidR="00425D1F" w:rsidRDefault="00A12729">
          <w:pPr>
            <w:pStyle w:val="TOC3"/>
            <w:tabs>
              <w:tab w:val="left" w:pos="1320"/>
              <w:tab w:val="right" w:leader="dot" w:pos="9016"/>
            </w:tabs>
            <w:rPr>
              <w:rFonts w:eastAsiaTheme="minorEastAsia"/>
              <w:noProof/>
              <w:lang w:eastAsia="en-GB"/>
            </w:rPr>
          </w:pPr>
          <w:hyperlink w:anchor="_Toc74153351" w:history="1">
            <w:r w:rsidR="00425D1F" w:rsidRPr="000D314B">
              <w:rPr>
                <w:rStyle w:val="Hyperlink"/>
                <w:noProof/>
                <w14:scene3d>
                  <w14:camera w14:prst="orthographicFront"/>
                  <w14:lightRig w14:rig="threePt" w14:dir="t">
                    <w14:rot w14:lat="0" w14:lon="0" w14:rev="0"/>
                  </w14:lightRig>
                </w14:scene3d>
              </w:rPr>
              <w:t>6.1.2.</w:t>
            </w:r>
            <w:r w:rsidR="00425D1F">
              <w:rPr>
                <w:rFonts w:eastAsiaTheme="minorEastAsia"/>
                <w:noProof/>
                <w:lang w:eastAsia="en-GB"/>
              </w:rPr>
              <w:tab/>
            </w:r>
            <w:r w:rsidR="00425D1F" w:rsidRPr="000D314B">
              <w:rPr>
                <w:rStyle w:val="Hyperlink"/>
                <w:noProof/>
              </w:rPr>
              <w:t>Service improvement plan</w:t>
            </w:r>
            <w:r w:rsidR="00425D1F">
              <w:rPr>
                <w:noProof/>
                <w:webHidden/>
              </w:rPr>
              <w:tab/>
            </w:r>
            <w:r w:rsidR="00425D1F">
              <w:rPr>
                <w:noProof/>
                <w:webHidden/>
              </w:rPr>
              <w:fldChar w:fldCharType="begin"/>
            </w:r>
            <w:r w:rsidR="00425D1F">
              <w:rPr>
                <w:noProof/>
                <w:webHidden/>
              </w:rPr>
              <w:instrText xml:space="preserve"> PAGEREF _Toc74153351 \h </w:instrText>
            </w:r>
            <w:r w:rsidR="00425D1F">
              <w:rPr>
                <w:noProof/>
                <w:webHidden/>
              </w:rPr>
            </w:r>
            <w:r w:rsidR="00425D1F">
              <w:rPr>
                <w:noProof/>
                <w:webHidden/>
              </w:rPr>
              <w:fldChar w:fldCharType="separate"/>
            </w:r>
            <w:r w:rsidR="00425D1F">
              <w:rPr>
                <w:noProof/>
                <w:webHidden/>
              </w:rPr>
              <w:t>9</w:t>
            </w:r>
            <w:r w:rsidR="00425D1F">
              <w:rPr>
                <w:noProof/>
                <w:webHidden/>
              </w:rPr>
              <w:fldChar w:fldCharType="end"/>
            </w:r>
          </w:hyperlink>
        </w:p>
        <w:p w14:paraId="28B5FC30" w14:textId="3979D2B2" w:rsidR="00425D1F" w:rsidRDefault="00A12729">
          <w:pPr>
            <w:pStyle w:val="TOC3"/>
            <w:tabs>
              <w:tab w:val="left" w:pos="1320"/>
              <w:tab w:val="right" w:leader="dot" w:pos="9016"/>
            </w:tabs>
            <w:rPr>
              <w:rFonts w:eastAsiaTheme="minorEastAsia"/>
              <w:noProof/>
              <w:lang w:eastAsia="en-GB"/>
            </w:rPr>
          </w:pPr>
          <w:hyperlink w:anchor="_Toc74153352" w:history="1">
            <w:r w:rsidR="00425D1F" w:rsidRPr="000D314B">
              <w:rPr>
                <w:rStyle w:val="Hyperlink"/>
                <w:noProof/>
                <w14:scene3d>
                  <w14:camera w14:prst="orthographicFront"/>
                  <w14:lightRig w14:rig="threePt" w14:dir="t">
                    <w14:rot w14:lat="0" w14:lon="0" w14:rev="0"/>
                  </w14:lightRig>
                </w14:scene3d>
              </w:rPr>
              <w:t>6.1.3.</w:t>
            </w:r>
            <w:r w:rsidR="00425D1F">
              <w:rPr>
                <w:rFonts w:eastAsiaTheme="minorEastAsia"/>
                <w:noProof/>
                <w:lang w:eastAsia="en-GB"/>
              </w:rPr>
              <w:tab/>
            </w:r>
            <w:r w:rsidR="00425D1F" w:rsidRPr="000D314B">
              <w:rPr>
                <w:rStyle w:val="Hyperlink"/>
                <w:noProof/>
              </w:rPr>
              <w:t>Enduring plan</w:t>
            </w:r>
            <w:r w:rsidR="00425D1F">
              <w:rPr>
                <w:noProof/>
                <w:webHidden/>
              </w:rPr>
              <w:tab/>
            </w:r>
            <w:r w:rsidR="00425D1F">
              <w:rPr>
                <w:noProof/>
                <w:webHidden/>
              </w:rPr>
              <w:fldChar w:fldCharType="begin"/>
            </w:r>
            <w:r w:rsidR="00425D1F">
              <w:rPr>
                <w:noProof/>
                <w:webHidden/>
              </w:rPr>
              <w:instrText xml:space="preserve"> PAGEREF _Toc74153352 \h </w:instrText>
            </w:r>
            <w:r w:rsidR="00425D1F">
              <w:rPr>
                <w:noProof/>
                <w:webHidden/>
              </w:rPr>
            </w:r>
            <w:r w:rsidR="00425D1F">
              <w:rPr>
                <w:noProof/>
                <w:webHidden/>
              </w:rPr>
              <w:fldChar w:fldCharType="separate"/>
            </w:r>
            <w:r w:rsidR="00425D1F">
              <w:rPr>
                <w:noProof/>
                <w:webHidden/>
              </w:rPr>
              <w:t>10</w:t>
            </w:r>
            <w:r w:rsidR="00425D1F">
              <w:rPr>
                <w:noProof/>
                <w:webHidden/>
              </w:rPr>
              <w:fldChar w:fldCharType="end"/>
            </w:r>
          </w:hyperlink>
        </w:p>
        <w:p w14:paraId="68987E06" w14:textId="30557FB6" w:rsidR="00425D1F" w:rsidRDefault="00A12729">
          <w:pPr>
            <w:pStyle w:val="TOC2"/>
            <w:tabs>
              <w:tab w:val="left" w:pos="880"/>
              <w:tab w:val="right" w:leader="dot" w:pos="9016"/>
            </w:tabs>
            <w:rPr>
              <w:rFonts w:eastAsiaTheme="minorEastAsia"/>
              <w:noProof/>
              <w:lang w:eastAsia="en-GB"/>
            </w:rPr>
          </w:pPr>
          <w:hyperlink w:anchor="_Toc74153353" w:history="1">
            <w:r w:rsidR="00425D1F" w:rsidRPr="000D314B">
              <w:rPr>
                <w:rStyle w:val="Hyperlink"/>
                <w:noProof/>
                <w:lang w:eastAsia="en-GB"/>
              </w:rPr>
              <w:t>6.2.</w:t>
            </w:r>
            <w:r w:rsidR="00425D1F">
              <w:rPr>
                <w:rFonts w:eastAsiaTheme="minorEastAsia"/>
                <w:noProof/>
                <w:lang w:eastAsia="en-GB"/>
              </w:rPr>
              <w:tab/>
            </w:r>
            <w:r w:rsidR="00425D1F" w:rsidRPr="000D314B">
              <w:rPr>
                <w:rStyle w:val="Hyperlink"/>
                <w:noProof/>
                <w:lang w:eastAsia="en-GB"/>
              </w:rPr>
              <w:t>Dual-Band Communications Hubs</w:t>
            </w:r>
            <w:r w:rsidR="00425D1F">
              <w:rPr>
                <w:noProof/>
                <w:webHidden/>
              </w:rPr>
              <w:tab/>
            </w:r>
            <w:r w:rsidR="00425D1F">
              <w:rPr>
                <w:noProof/>
                <w:webHidden/>
              </w:rPr>
              <w:fldChar w:fldCharType="begin"/>
            </w:r>
            <w:r w:rsidR="00425D1F">
              <w:rPr>
                <w:noProof/>
                <w:webHidden/>
              </w:rPr>
              <w:instrText xml:space="preserve"> PAGEREF _Toc74153353 \h </w:instrText>
            </w:r>
            <w:r w:rsidR="00425D1F">
              <w:rPr>
                <w:noProof/>
                <w:webHidden/>
              </w:rPr>
            </w:r>
            <w:r w:rsidR="00425D1F">
              <w:rPr>
                <w:noProof/>
                <w:webHidden/>
              </w:rPr>
              <w:fldChar w:fldCharType="separate"/>
            </w:r>
            <w:r w:rsidR="00425D1F">
              <w:rPr>
                <w:noProof/>
                <w:webHidden/>
              </w:rPr>
              <w:t>10</w:t>
            </w:r>
            <w:r w:rsidR="00425D1F">
              <w:rPr>
                <w:noProof/>
                <w:webHidden/>
              </w:rPr>
              <w:fldChar w:fldCharType="end"/>
            </w:r>
          </w:hyperlink>
        </w:p>
        <w:p w14:paraId="3D279C0C" w14:textId="02E4FD64" w:rsidR="00425D1F" w:rsidRDefault="00A12729">
          <w:pPr>
            <w:pStyle w:val="TOC2"/>
            <w:tabs>
              <w:tab w:val="left" w:pos="880"/>
              <w:tab w:val="right" w:leader="dot" w:pos="9016"/>
            </w:tabs>
            <w:rPr>
              <w:rFonts w:eastAsiaTheme="minorEastAsia"/>
              <w:noProof/>
              <w:lang w:eastAsia="en-GB"/>
            </w:rPr>
          </w:pPr>
          <w:hyperlink w:anchor="_Toc74153354" w:history="1">
            <w:r w:rsidR="00425D1F" w:rsidRPr="000D314B">
              <w:rPr>
                <w:rStyle w:val="Hyperlink"/>
                <w:noProof/>
                <w:lang w:eastAsia="en-GB"/>
              </w:rPr>
              <w:t>6.3.</w:t>
            </w:r>
            <w:r w:rsidR="00425D1F">
              <w:rPr>
                <w:rFonts w:eastAsiaTheme="minorEastAsia"/>
                <w:noProof/>
                <w:lang w:eastAsia="en-GB"/>
              </w:rPr>
              <w:tab/>
            </w:r>
            <w:r w:rsidR="00425D1F" w:rsidRPr="000D314B">
              <w:rPr>
                <w:rStyle w:val="Hyperlink"/>
                <w:noProof/>
                <w:lang w:eastAsia="en-GB"/>
              </w:rPr>
              <w:t>Great Britain Companion Specification (GBCS)</w:t>
            </w:r>
            <w:r w:rsidR="00425D1F">
              <w:rPr>
                <w:noProof/>
                <w:webHidden/>
              </w:rPr>
              <w:tab/>
            </w:r>
            <w:r w:rsidR="00425D1F">
              <w:rPr>
                <w:noProof/>
                <w:webHidden/>
              </w:rPr>
              <w:fldChar w:fldCharType="begin"/>
            </w:r>
            <w:r w:rsidR="00425D1F">
              <w:rPr>
                <w:noProof/>
                <w:webHidden/>
              </w:rPr>
              <w:instrText xml:space="preserve"> PAGEREF _Toc74153354 \h </w:instrText>
            </w:r>
            <w:r w:rsidR="00425D1F">
              <w:rPr>
                <w:noProof/>
                <w:webHidden/>
              </w:rPr>
            </w:r>
            <w:r w:rsidR="00425D1F">
              <w:rPr>
                <w:noProof/>
                <w:webHidden/>
              </w:rPr>
              <w:fldChar w:fldCharType="separate"/>
            </w:r>
            <w:r w:rsidR="00425D1F">
              <w:rPr>
                <w:noProof/>
                <w:webHidden/>
              </w:rPr>
              <w:t>10</w:t>
            </w:r>
            <w:r w:rsidR="00425D1F">
              <w:rPr>
                <w:noProof/>
                <w:webHidden/>
              </w:rPr>
              <w:fldChar w:fldCharType="end"/>
            </w:r>
          </w:hyperlink>
        </w:p>
        <w:p w14:paraId="339A5978" w14:textId="5CFB1D6D" w:rsidR="00425D1F" w:rsidRDefault="00A12729">
          <w:pPr>
            <w:pStyle w:val="TOC2"/>
            <w:tabs>
              <w:tab w:val="left" w:pos="880"/>
              <w:tab w:val="right" w:leader="dot" w:pos="9016"/>
            </w:tabs>
            <w:rPr>
              <w:rFonts w:eastAsiaTheme="minorEastAsia"/>
              <w:noProof/>
              <w:lang w:eastAsia="en-GB"/>
            </w:rPr>
          </w:pPr>
          <w:hyperlink w:anchor="_Toc74153355" w:history="1">
            <w:r w:rsidR="00425D1F" w:rsidRPr="000D314B">
              <w:rPr>
                <w:rStyle w:val="Hyperlink"/>
                <w:rFonts w:ascii="Calibri" w:eastAsia="Times New Roman" w:hAnsi="Calibri" w:cs="Calibri"/>
                <w:noProof/>
                <w:lang w:eastAsia="en-GB"/>
              </w:rPr>
              <w:t>6.4.</w:t>
            </w:r>
            <w:r w:rsidR="00425D1F">
              <w:rPr>
                <w:rFonts w:eastAsiaTheme="minorEastAsia"/>
                <w:noProof/>
                <w:lang w:eastAsia="en-GB"/>
              </w:rPr>
              <w:tab/>
            </w:r>
            <w:r w:rsidR="00425D1F" w:rsidRPr="000D314B">
              <w:rPr>
                <w:rStyle w:val="Hyperlink"/>
                <w:noProof/>
              </w:rPr>
              <w:t>SMETS1 migration programme</w:t>
            </w:r>
            <w:r w:rsidR="00425D1F">
              <w:rPr>
                <w:noProof/>
                <w:webHidden/>
              </w:rPr>
              <w:tab/>
            </w:r>
            <w:r w:rsidR="00425D1F">
              <w:rPr>
                <w:noProof/>
                <w:webHidden/>
              </w:rPr>
              <w:fldChar w:fldCharType="begin"/>
            </w:r>
            <w:r w:rsidR="00425D1F">
              <w:rPr>
                <w:noProof/>
                <w:webHidden/>
              </w:rPr>
              <w:instrText xml:space="preserve"> PAGEREF _Toc74153355 \h </w:instrText>
            </w:r>
            <w:r w:rsidR="00425D1F">
              <w:rPr>
                <w:noProof/>
                <w:webHidden/>
              </w:rPr>
            </w:r>
            <w:r w:rsidR="00425D1F">
              <w:rPr>
                <w:noProof/>
                <w:webHidden/>
              </w:rPr>
              <w:fldChar w:fldCharType="separate"/>
            </w:r>
            <w:r w:rsidR="00425D1F">
              <w:rPr>
                <w:noProof/>
                <w:webHidden/>
              </w:rPr>
              <w:t>11</w:t>
            </w:r>
            <w:r w:rsidR="00425D1F">
              <w:rPr>
                <w:noProof/>
                <w:webHidden/>
              </w:rPr>
              <w:fldChar w:fldCharType="end"/>
            </w:r>
          </w:hyperlink>
        </w:p>
        <w:p w14:paraId="436713A8" w14:textId="4C93D649" w:rsidR="00425D1F" w:rsidRDefault="00A12729">
          <w:pPr>
            <w:pStyle w:val="TOC3"/>
            <w:tabs>
              <w:tab w:val="left" w:pos="1320"/>
              <w:tab w:val="right" w:leader="dot" w:pos="9016"/>
            </w:tabs>
            <w:rPr>
              <w:rFonts w:eastAsiaTheme="minorEastAsia"/>
              <w:noProof/>
              <w:lang w:eastAsia="en-GB"/>
            </w:rPr>
          </w:pPr>
          <w:hyperlink w:anchor="_Toc74153356" w:history="1">
            <w:r w:rsidR="00425D1F" w:rsidRPr="000D314B">
              <w:rPr>
                <w:rStyle w:val="Hyperlink"/>
                <w:noProof/>
                <w14:scene3d>
                  <w14:camera w14:prst="orthographicFront"/>
                  <w14:lightRig w14:rig="threePt" w14:dir="t">
                    <w14:rot w14:lat="0" w14:lon="0" w14:rev="0"/>
                  </w14:lightRig>
                </w14:scene3d>
              </w:rPr>
              <w:t>6.4.1.</w:t>
            </w:r>
            <w:r w:rsidR="00425D1F">
              <w:rPr>
                <w:rFonts w:eastAsiaTheme="minorEastAsia"/>
                <w:noProof/>
                <w:lang w:eastAsia="en-GB"/>
              </w:rPr>
              <w:tab/>
            </w:r>
            <w:r w:rsidR="00425D1F" w:rsidRPr="000D314B">
              <w:rPr>
                <w:rStyle w:val="Hyperlink"/>
                <w:noProof/>
              </w:rPr>
              <w:t>Final Operating Capability</w:t>
            </w:r>
            <w:r w:rsidR="00425D1F">
              <w:rPr>
                <w:noProof/>
                <w:webHidden/>
              </w:rPr>
              <w:tab/>
            </w:r>
            <w:r w:rsidR="00425D1F">
              <w:rPr>
                <w:noProof/>
                <w:webHidden/>
              </w:rPr>
              <w:fldChar w:fldCharType="begin"/>
            </w:r>
            <w:r w:rsidR="00425D1F">
              <w:rPr>
                <w:noProof/>
                <w:webHidden/>
              </w:rPr>
              <w:instrText xml:space="preserve"> PAGEREF _Toc74153356 \h </w:instrText>
            </w:r>
            <w:r w:rsidR="00425D1F">
              <w:rPr>
                <w:noProof/>
                <w:webHidden/>
              </w:rPr>
            </w:r>
            <w:r w:rsidR="00425D1F">
              <w:rPr>
                <w:noProof/>
                <w:webHidden/>
              </w:rPr>
              <w:fldChar w:fldCharType="separate"/>
            </w:r>
            <w:r w:rsidR="00425D1F">
              <w:rPr>
                <w:noProof/>
                <w:webHidden/>
              </w:rPr>
              <w:t>12</w:t>
            </w:r>
            <w:r w:rsidR="00425D1F">
              <w:rPr>
                <w:noProof/>
                <w:webHidden/>
              </w:rPr>
              <w:fldChar w:fldCharType="end"/>
            </w:r>
          </w:hyperlink>
        </w:p>
        <w:p w14:paraId="6469DD4F" w14:textId="6E7C213D" w:rsidR="00425D1F" w:rsidRDefault="00A12729">
          <w:pPr>
            <w:pStyle w:val="TOC3"/>
            <w:tabs>
              <w:tab w:val="left" w:pos="1320"/>
              <w:tab w:val="right" w:leader="dot" w:pos="9016"/>
            </w:tabs>
            <w:rPr>
              <w:rFonts w:eastAsiaTheme="minorEastAsia"/>
              <w:noProof/>
              <w:lang w:eastAsia="en-GB"/>
            </w:rPr>
          </w:pPr>
          <w:hyperlink w:anchor="_Toc74153357" w:history="1">
            <w:r w:rsidR="00425D1F" w:rsidRPr="000D314B">
              <w:rPr>
                <w:rStyle w:val="Hyperlink"/>
                <w:noProof/>
                <w14:scene3d>
                  <w14:camera w14:prst="orthographicFront"/>
                  <w14:lightRig w14:rig="threePt" w14:dir="t">
                    <w14:rot w14:lat="0" w14:lon="0" w14:rev="0"/>
                  </w14:lightRig>
                </w14:scene3d>
              </w:rPr>
              <w:t>6.4.2.</w:t>
            </w:r>
            <w:r w:rsidR="00425D1F">
              <w:rPr>
                <w:rFonts w:eastAsiaTheme="minorEastAsia"/>
                <w:noProof/>
                <w:lang w:eastAsia="en-GB"/>
              </w:rPr>
              <w:tab/>
            </w:r>
            <w:r w:rsidR="00425D1F" w:rsidRPr="000D314B">
              <w:rPr>
                <w:rStyle w:val="Hyperlink"/>
                <w:noProof/>
              </w:rPr>
              <w:t>Performance</w:t>
            </w:r>
            <w:r w:rsidR="00425D1F">
              <w:rPr>
                <w:noProof/>
                <w:webHidden/>
              </w:rPr>
              <w:tab/>
            </w:r>
            <w:r w:rsidR="00425D1F">
              <w:rPr>
                <w:noProof/>
                <w:webHidden/>
              </w:rPr>
              <w:fldChar w:fldCharType="begin"/>
            </w:r>
            <w:r w:rsidR="00425D1F">
              <w:rPr>
                <w:noProof/>
                <w:webHidden/>
              </w:rPr>
              <w:instrText xml:space="preserve"> PAGEREF _Toc74153357 \h </w:instrText>
            </w:r>
            <w:r w:rsidR="00425D1F">
              <w:rPr>
                <w:noProof/>
                <w:webHidden/>
              </w:rPr>
            </w:r>
            <w:r w:rsidR="00425D1F">
              <w:rPr>
                <w:noProof/>
                <w:webHidden/>
              </w:rPr>
              <w:fldChar w:fldCharType="separate"/>
            </w:r>
            <w:r w:rsidR="00425D1F">
              <w:rPr>
                <w:noProof/>
                <w:webHidden/>
              </w:rPr>
              <w:t>12</w:t>
            </w:r>
            <w:r w:rsidR="00425D1F">
              <w:rPr>
                <w:noProof/>
                <w:webHidden/>
              </w:rPr>
              <w:fldChar w:fldCharType="end"/>
            </w:r>
          </w:hyperlink>
        </w:p>
        <w:p w14:paraId="4C5C1244" w14:textId="5A35B3D7" w:rsidR="00425D1F" w:rsidRDefault="00A12729">
          <w:pPr>
            <w:pStyle w:val="TOC3"/>
            <w:tabs>
              <w:tab w:val="left" w:pos="1320"/>
              <w:tab w:val="right" w:leader="dot" w:pos="9016"/>
            </w:tabs>
            <w:rPr>
              <w:rFonts w:eastAsiaTheme="minorEastAsia"/>
              <w:noProof/>
              <w:lang w:eastAsia="en-GB"/>
            </w:rPr>
          </w:pPr>
          <w:hyperlink w:anchor="_Toc74153358" w:history="1">
            <w:r w:rsidR="00425D1F" w:rsidRPr="000D314B">
              <w:rPr>
                <w:rStyle w:val="Hyperlink"/>
                <w:noProof/>
                <w14:scene3d>
                  <w14:camera w14:prst="orthographicFront"/>
                  <w14:lightRig w14:rig="threePt" w14:dir="t">
                    <w14:rot w14:lat="0" w14:lon="0" w14:rev="0"/>
                  </w14:lightRig>
                </w14:scene3d>
              </w:rPr>
              <w:t>6.4.3.</w:t>
            </w:r>
            <w:r w:rsidR="00425D1F">
              <w:rPr>
                <w:rFonts w:eastAsiaTheme="minorEastAsia"/>
                <w:noProof/>
                <w:lang w:eastAsia="en-GB"/>
              </w:rPr>
              <w:tab/>
            </w:r>
            <w:r w:rsidR="00425D1F" w:rsidRPr="000D314B">
              <w:rPr>
                <w:rStyle w:val="Hyperlink"/>
                <w:noProof/>
              </w:rPr>
              <w:t>Post migration</w:t>
            </w:r>
            <w:r w:rsidR="00425D1F">
              <w:rPr>
                <w:noProof/>
                <w:webHidden/>
              </w:rPr>
              <w:tab/>
            </w:r>
            <w:r w:rsidR="00425D1F">
              <w:rPr>
                <w:noProof/>
                <w:webHidden/>
              </w:rPr>
              <w:fldChar w:fldCharType="begin"/>
            </w:r>
            <w:r w:rsidR="00425D1F">
              <w:rPr>
                <w:noProof/>
                <w:webHidden/>
              </w:rPr>
              <w:instrText xml:space="preserve"> PAGEREF _Toc74153358 \h </w:instrText>
            </w:r>
            <w:r w:rsidR="00425D1F">
              <w:rPr>
                <w:noProof/>
                <w:webHidden/>
              </w:rPr>
            </w:r>
            <w:r w:rsidR="00425D1F">
              <w:rPr>
                <w:noProof/>
                <w:webHidden/>
              </w:rPr>
              <w:fldChar w:fldCharType="separate"/>
            </w:r>
            <w:r w:rsidR="00425D1F">
              <w:rPr>
                <w:noProof/>
                <w:webHidden/>
              </w:rPr>
              <w:t>13</w:t>
            </w:r>
            <w:r w:rsidR="00425D1F">
              <w:rPr>
                <w:noProof/>
                <w:webHidden/>
              </w:rPr>
              <w:fldChar w:fldCharType="end"/>
            </w:r>
          </w:hyperlink>
        </w:p>
        <w:p w14:paraId="03358A22" w14:textId="7943D9A8" w:rsidR="00425D1F" w:rsidRDefault="00A12729">
          <w:pPr>
            <w:pStyle w:val="TOC3"/>
            <w:tabs>
              <w:tab w:val="left" w:pos="1320"/>
              <w:tab w:val="right" w:leader="dot" w:pos="9016"/>
            </w:tabs>
            <w:rPr>
              <w:rFonts w:eastAsiaTheme="minorEastAsia"/>
              <w:noProof/>
              <w:lang w:eastAsia="en-GB"/>
            </w:rPr>
          </w:pPr>
          <w:hyperlink w:anchor="_Toc74153359" w:history="1">
            <w:r w:rsidR="00425D1F" w:rsidRPr="000D314B">
              <w:rPr>
                <w:rStyle w:val="Hyperlink"/>
                <w:noProof/>
                <w14:scene3d>
                  <w14:camera w14:prst="orthographicFront"/>
                  <w14:lightRig w14:rig="threePt" w14:dir="t">
                    <w14:rot w14:lat="0" w14:lon="0" w14:rev="0"/>
                  </w14:lightRig>
                </w14:scene3d>
              </w:rPr>
              <w:t>6.4.4.</w:t>
            </w:r>
            <w:r w:rsidR="00425D1F">
              <w:rPr>
                <w:rFonts w:eastAsiaTheme="minorEastAsia"/>
                <w:noProof/>
                <w:lang w:eastAsia="en-GB"/>
              </w:rPr>
              <w:tab/>
            </w:r>
            <w:r w:rsidR="00425D1F" w:rsidRPr="000D314B">
              <w:rPr>
                <w:rStyle w:val="Hyperlink"/>
                <w:noProof/>
              </w:rPr>
              <w:t>Working with our customers</w:t>
            </w:r>
            <w:r w:rsidR="00425D1F">
              <w:rPr>
                <w:noProof/>
                <w:webHidden/>
              </w:rPr>
              <w:tab/>
            </w:r>
            <w:r w:rsidR="00425D1F">
              <w:rPr>
                <w:noProof/>
                <w:webHidden/>
              </w:rPr>
              <w:fldChar w:fldCharType="begin"/>
            </w:r>
            <w:r w:rsidR="00425D1F">
              <w:rPr>
                <w:noProof/>
                <w:webHidden/>
              </w:rPr>
              <w:instrText xml:space="preserve"> PAGEREF _Toc74153359 \h </w:instrText>
            </w:r>
            <w:r w:rsidR="00425D1F">
              <w:rPr>
                <w:noProof/>
                <w:webHidden/>
              </w:rPr>
            </w:r>
            <w:r w:rsidR="00425D1F">
              <w:rPr>
                <w:noProof/>
                <w:webHidden/>
              </w:rPr>
              <w:fldChar w:fldCharType="separate"/>
            </w:r>
            <w:r w:rsidR="00425D1F">
              <w:rPr>
                <w:noProof/>
                <w:webHidden/>
              </w:rPr>
              <w:t>14</w:t>
            </w:r>
            <w:r w:rsidR="00425D1F">
              <w:rPr>
                <w:noProof/>
                <w:webHidden/>
              </w:rPr>
              <w:fldChar w:fldCharType="end"/>
            </w:r>
          </w:hyperlink>
        </w:p>
        <w:p w14:paraId="3800DC25" w14:textId="0D65A9A9" w:rsidR="00425D1F" w:rsidRDefault="00A12729">
          <w:pPr>
            <w:pStyle w:val="TOC2"/>
            <w:tabs>
              <w:tab w:val="left" w:pos="880"/>
              <w:tab w:val="right" w:leader="dot" w:pos="9016"/>
            </w:tabs>
            <w:rPr>
              <w:rFonts w:eastAsiaTheme="minorEastAsia"/>
              <w:noProof/>
              <w:lang w:eastAsia="en-GB"/>
            </w:rPr>
          </w:pPr>
          <w:hyperlink w:anchor="_Toc74153360" w:history="1">
            <w:r w:rsidR="00425D1F" w:rsidRPr="000D314B">
              <w:rPr>
                <w:rStyle w:val="Hyperlink"/>
                <w:noProof/>
              </w:rPr>
              <w:t>6.5.</w:t>
            </w:r>
            <w:r w:rsidR="00425D1F">
              <w:rPr>
                <w:rFonts w:eastAsiaTheme="minorEastAsia"/>
                <w:noProof/>
                <w:lang w:eastAsia="en-GB"/>
              </w:rPr>
              <w:tab/>
            </w:r>
            <w:r w:rsidR="00425D1F" w:rsidRPr="000D314B">
              <w:rPr>
                <w:rStyle w:val="Hyperlink"/>
                <w:noProof/>
              </w:rPr>
              <w:t>Network Utilisation and capacity planning</w:t>
            </w:r>
            <w:r w:rsidR="00425D1F">
              <w:rPr>
                <w:noProof/>
                <w:webHidden/>
              </w:rPr>
              <w:tab/>
            </w:r>
            <w:r w:rsidR="00425D1F">
              <w:rPr>
                <w:noProof/>
                <w:webHidden/>
              </w:rPr>
              <w:fldChar w:fldCharType="begin"/>
            </w:r>
            <w:r w:rsidR="00425D1F">
              <w:rPr>
                <w:noProof/>
                <w:webHidden/>
              </w:rPr>
              <w:instrText xml:space="preserve"> PAGEREF _Toc74153360 \h </w:instrText>
            </w:r>
            <w:r w:rsidR="00425D1F">
              <w:rPr>
                <w:noProof/>
                <w:webHidden/>
              </w:rPr>
            </w:r>
            <w:r w:rsidR="00425D1F">
              <w:rPr>
                <w:noProof/>
                <w:webHidden/>
              </w:rPr>
              <w:fldChar w:fldCharType="separate"/>
            </w:r>
            <w:r w:rsidR="00425D1F">
              <w:rPr>
                <w:noProof/>
                <w:webHidden/>
              </w:rPr>
              <w:t>14</w:t>
            </w:r>
            <w:r w:rsidR="00425D1F">
              <w:rPr>
                <w:noProof/>
                <w:webHidden/>
              </w:rPr>
              <w:fldChar w:fldCharType="end"/>
            </w:r>
          </w:hyperlink>
        </w:p>
        <w:p w14:paraId="140A4E37" w14:textId="101C0191" w:rsidR="00425D1F" w:rsidRDefault="00A12729">
          <w:pPr>
            <w:pStyle w:val="TOC3"/>
            <w:tabs>
              <w:tab w:val="left" w:pos="1320"/>
              <w:tab w:val="right" w:leader="dot" w:pos="9016"/>
            </w:tabs>
            <w:rPr>
              <w:rFonts w:eastAsiaTheme="minorEastAsia"/>
              <w:noProof/>
              <w:lang w:eastAsia="en-GB"/>
            </w:rPr>
          </w:pPr>
          <w:hyperlink w:anchor="_Toc74153361" w:history="1">
            <w:r w:rsidR="00425D1F" w:rsidRPr="000D314B">
              <w:rPr>
                <w:rStyle w:val="Hyperlink"/>
                <w:noProof/>
                <w14:scene3d>
                  <w14:camera w14:prst="orthographicFront"/>
                  <w14:lightRig w14:rig="threePt" w14:dir="t">
                    <w14:rot w14:lat="0" w14:lon="0" w14:rev="0"/>
                  </w14:lightRig>
                </w14:scene3d>
              </w:rPr>
              <w:t>6.5.1.</w:t>
            </w:r>
            <w:r w:rsidR="00425D1F">
              <w:rPr>
                <w:rFonts w:eastAsiaTheme="minorEastAsia"/>
                <w:noProof/>
                <w:lang w:eastAsia="en-GB"/>
              </w:rPr>
              <w:tab/>
            </w:r>
            <w:r w:rsidR="00425D1F" w:rsidRPr="000D314B">
              <w:rPr>
                <w:rStyle w:val="Hyperlink"/>
                <w:noProof/>
              </w:rPr>
              <w:t>Volume of installed meters</w:t>
            </w:r>
            <w:r w:rsidR="00425D1F">
              <w:rPr>
                <w:noProof/>
                <w:webHidden/>
              </w:rPr>
              <w:tab/>
            </w:r>
            <w:r w:rsidR="00425D1F">
              <w:rPr>
                <w:noProof/>
                <w:webHidden/>
              </w:rPr>
              <w:fldChar w:fldCharType="begin"/>
            </w:r>
            <w:r w:rsidR="00425D1F">
              <w:rPr>
                <w:noProof/>
                <w:webHidden/>
              </w:rPr>
              <w:instrText xml:space="preserve"> PAGEREF _Toc74153361 \h </w:instrText>
            </w:r>
            <w:r w:rsidR="00425D1F">
              <w:rPr>
                <w:noProof/>
                <w:webHidden/>
              </w:rPr>
            </w:r>
            <w:r w:rsidR="00425D1F">
              <w:rPr>
                <w:noProof/>
                <w:webHidden/>
              </w:rPr>
              <w:fldChar w:fldCharType="separate"/>
            </w:r>
            <w:r w:rsidR="00425D1F">
              <w:rPr>
                <w:noProof/>
                <w:webHidden/>
              </w:rPr>
              <w:t>14</w:t>
            </w:r>
            <w:r w:rsidR="00425D1F">
              <w:rPr>
                <w:noProof/>
                <w:webHidden/>
              </w:rPr>
              <w:fldChar w:fldCharType="end"/>
            </w:r>
          </w:hyperlink>
        </w:p>
        <w:p w14:paraId="6A674522" w14:textId="64DD6C9C" w:rsidR="00425D1F" w:rsidRDefault="00A12729">
          <w:pPr>
            <w:pStyle w:val="TOC3"/>
            <w:tabs>
              <w:tab w:val="left" w:pos="1320"/>
              <w:tab w:val="right" w:leader="dot" w:pos="9016"/>
            </w:tabs>
            <w:rPr>
              <w:rFonts w:eastAsiaTheme="minorEastAsia"/>
              <w:noProof/>
              <w:lang w:eastAsia="en-GB"/>
            </w:rPr>
          </w:pPr>
          <w:hyperlink w:anchor="_Toc74153362" w:history="1">
            <w:r w:rsidR="00425D1F" w:rsidRPr="000D314B">
              <w:rPr>
                <w:rStyle w:val="Hyperlink"/>
                <w:noProof/>
                <w14:scene3d>
                  <w14:camera w14:prst="orthographicFront"/>
                  <w14:lightRig w14:rig="threePt" w14:dir="t">
                    <w14:rot w14:lat="0" w14:lon="0" w14:rev="0"/>
                  </w14:lightRig>
                </w14:scene3d>
              </w:rPr>
              <w:t>6.5.2.</w:t>
            </w:r>
            <w:r w:rsidR="00425D1F">
              <w:rPr>
                <w:rFonts w:eastAsiaTheme="minorEastAsia"/>
                <w:noProof/>
                <w:lang w:eastAsia="en-GB"/>
              </w:rPr>
              <w:tab/>
            </w:r>
            <w:r w:rsidR="00425D1F" w:rsidRPr="000D314B">
              <w:rPr>
                <w:rStyle w:val="Hyperlink"/>
                <w:noProof/>
              </w:rPr>
              <w:t>Network coverage</w:t>
            </w:r>
            <w:r w:rsidR="00425D1F">
              <w:rPr>
                <w:noProof/>
                <w:webHidden/>
              </w:rPr>
              <w:tab/>
            </w:r>
            <w:r w:rsidR="00425D1F">
              <w:rPr>
                <w:noProof/>
                <w:webHidden/>
              </w:rPr>
              <w:fldChar w:fldCharType="begin"/>
            </w:r>
            <w:r w:rsidR="00425D1F">
              <w:rPr>
                <w:noProof/>
                <w:webHidden/>
              </w:rPr>
              <w:instrText xml:space="preserve"> PAGEREF _Toc74153362 \h </w:instrText>
            </w:r>
            <w:r w:rsidR="00425D1F">
              <w:rPr>
                <w:noProof/>
                <w:webHidden/>
              </w:rPr>
            </w:r>
            <w:r w:rsidR="00425D1F">
              <w:rPr>
                <w:noProof/>
                <w:webHidden/>
              </w:rPr>
              <w:fldChar w:fldCharType="separate"/>
            </w:r>
            <w:r w:rsidR="00425D1F">
              <w:rPr>
                <w:noProof/>
                <w:webHidden/>
              </w:rPr>
              <w:t>15</w:t>
            </w:r>
            <w:r w:rsidR="00425D1F">
              <w:rPr>
                <w:noProof/>
                <w:webHidden/>
              </w:rPr>
              <w:fldChar w:fldCharType="end"/>
            </w:r>
          </w:hyperlink>
        </w:p>
        <w:p w14:paraId="16D40930" w14:textId="1F548D0D" w:rsidR="00425D1F" w:rsidRDefault="00A12729">
          <w:pPr>
            <w:pStyle w:val="TOC3"/>
            <w:tabs>
              <w:tab w:val="left" w:pos="1320"/>
              <w:tab w:val="right" w:leader="dot" w:pos="9016"/>
            </w:tabs>
            <w:rPr>
              <w:rFonts w:eastAsiaTheme="minorEastAsia"/>
              <w:noProof/>
              <w:lang w:eastAsia="en-GB"/>
            </w:rPr>
          </w:pPr>
          <w:hyperlink w:anchor="_Toc74153363" w:history="1">
            <w:r w:rsidR="00425D1F" w:rsidRPr="000D314B">
              <w:rPr>
                <w:rStyle w:val="Hyperlink"/>
                <w:noProof/>
                <w14:scene3d>
                  <w14:camera w14:prst="orthographicFront"/>
                  <w14:lightRig w14:rig="threePt" w14:dir="t">
                    <w14:rot w14:lat="0" w14:lon="0" w14:rev="0"/>
                  </w14:lightRig>
                </w14:scene3d>
              </w:rPr>
              <w:t>6.5.3.</w:t>
            </w:r>
            <w:r w:rsidR="00425D1F">
              <w:rPr>
                <w:rFonts w:eastAsiaTheme="minorEastAsia"/>
                <w:noProof/>
                <w:lang w:eastAsia="en-GB"/>
              </w:rPr>
              <w:tab/>
            </w:r>
            <w:r w:rsidR="00425D1F" w:rsidRPr="000D314B">
              <w:rPr>
                <w:rStyle w:val="Hyperlink"/>
                <w:noProof/>
              </w:rPr>
              <w:t>Historic incident levels</w:t>
            </w:r>
            <w:r w:rsidR="00425D1F">
              <w:rPr>
                <w:noProof/>
                <w:webHidden/>
              </w:rPr>
              <w:tab/>
            </w:r>
            <w:r w:rsidR="00425D1F">
              <w:rPr>
                <w:noProof/>
                <w:webHidden/>
              </w:rPr>
              <w:fldChar w:fldCharType="begin"/>
            </w:r>
            <w:r w:rsidR="00425D1F">
              <w:rPr>
                <w:noProof/>
                <w:webHidden/>
              </w:rPr>
              <w:instrText xml:space="preserve"> PAGEREF _Toc74153363 \h </w:instrText>
            </w:r>
            <w:r w:rsidR="00425D1F">
              <w:rPr>
                <w:noProof/>
                <w:webHidden/>
              </w:rPr>
            </w:r>
            <w:r w:rsidR="00425D1F">
              <w:rPr>
                <w:noProof/>
                <w:webHidden/>
              </w:rPr>
              <w:fldChar w:fldCharType="separate"/>
            </w:r>
            <w:r w:rsidR="00425D1F">
              <w:rPr>
                <w:noProof/>
                <w:webHidden/>
              </w:rPr>
              <w:t>16</w:t>
            </w:r>
            <w:r w:rsidR="00425D1F">
              <w:rPr>
                <w:noProof/>
                <w:webHidden/>
              </w:rPr>
              <w:fldChar w:fldCharType="end"/>
            </w:r>
          </w:hyperlink>
        </w:p>
        <w:p w14:paraId="5F713620" w14:textId="443CC30D" w:rsidR="00425D1F" w:rsidRDefault="00A12729">
          <w:pPr>
            <w:pStyle w:val="TOC3"/>
            <w:tabs>
              <w:tab w:val="left" w:pos="1320"/>
              <w:tab w:val="right" w:leader="dot" w:pos="9016"/>
            </w:tabs>
            <w:rPr>
              <w:rFonts w:eastAsiaTheme="minorEastAsia"/>
              <w:noProof/>
              <w:lang w:eastAsia="en-GB"/>
            </w:rPr>
          </w:pPr>
          <w:hyperlink w:anchor="_Toc74153364" w:history="1">
            <w:r w:rsidR="00425D1F" w:rsidRPr="000D314B">
              <w:rPr>
                <w:rStyle w:val="Hyperlink"/>
                <w:noProof/>
                <w14:scene3d>
                  <w14:camera w14:prst="orthographicFront"/>
                  <w14:lightRig w14:rig="threePt" w14:dir="t">
                    <w14:rot w14:lat="0" w14:lon="0" w14:rev="0"/>
                  </w14:lightRig>
                </w14:scene3d>
              </w:rPr>
              <w:t>6.5.4.</w:t>
            </w:r>
            <w:r w:rsidR="00425D1F">
              <w:rPr>
                <w:rFonts w:eastAsiaTheme="minorEastAsia"/>
                <w:noProof/>
                <w:lang w:eastAsia="en-GB"/>
              </w:rPr>
              <w:tab/>
            </w:r>
            <w:r w:rsidR="00425D1F" w:rsidRPr="000D314B">
              <w:rPr>
                <w:rStyle w:val="Hyperlink"/>
                <w:noProof/>
              </w:rPr>
              <w:t>Alert incident types – volume</w:t>
            </w:r>
            <w:r w:rsidR="00425D1F" w:rsidRPr="000D314B">
              <w:rPr>
                <w:rStyle w:val="Hyperlink"/>
                <w:bCs/>
                <w:noProof/>
              </w:rPr>
              <w:t xml:space="preserve"> management</w:t>
            </w:r>
            <w:r w:rsidR="00425D1F">
              <w:rPr>
                <w:noProof/>
                <w:webHidden/>
              </w:rPr>
              <w:tab/>
            </w:r>
            <w:r w:rsidR="00425D1F">
              <w:rPr>
                <w:noProof/>
                <w:webHidden/>
              </w:rPr>
              <w:fldChar w:fldCharType="begin"/>
            </w:r>
            <w:r w:rsidR="00425D1F">
              <w:rPr>
                <w:noProof/>
                <w:webHidden/>
              </w:rPr>
              <w:instrText xml:space="preserve"> PAGEREF _Toc74153364 \h </w:instrText>
            </w:r>
            <w:r w:rsidR="00425D1F">
              <w:rPr>
                <w:noProof/>
                <w:webHidden/>
              </w:rPr>
            </w:r>
            <w:r w:rsidR="00425D1F">
              <w:rPr>
                <w:noProof/>
                <w:webHidden/>
              </w:rPr>
              <w:fldChar w:fldCharType="separate"/>
            </w:r>
            <w:r w:rsidR="00425D1F">
              <w:rPr>
                <w:noProof/>
                <w:webHidden/>
              </w:rPr>
              <w:t>16</w:t>
            </w:r>
            <w:r w:rsidR="00425D1F">
              <w:rPr>
                <w:noProof/>
                <w:webHidden/>
              </w:rPr>
              <w:fldChar w:fldCharType="end"/>
            </w:r>
          </w:hyperlink>
        </w:p>
        <w:p w14:paraId="1536529A" w14:textId="0BA1AED6" w:rsidR="00425D1F" w:rsidRDefault="00A12729">
          <w:pPr>
            <w:pStyle w:val="TOC3"/>
            <w:tabs>
              <w:tab w:val="left" w:pos="1320"/>
              <w:tab w:val="right" w:leader="dot" w:pos="9016"/>
            </w:tabs>
            <w:rPr>
              <w:rFonts w:eastAsiaTheme="minorEastAsia"/>
              <w:noProof/>
              <w:lang w:eastAsia="en-GB"/>
            </w:rPr>
          </w:pPr>
          <w:hyperlink w:anchor="_Toc74153365" w:history="1">
            <w:r w:rsidR="00425D1F" w:rsidRPr="000D314B">
              <w:rPr>
                <w:rStyle w:val="Hyperlink"/>
                <w:noProof/>
                <w14:scene3d>
                  <w14:camera w14:prst="orthographicFront"/>
                  <w14:lightRig w14:rig="threePt" w14:dir="t">
                    <w14:rot w14:lat="0" w14:lon="0" w14:rev="0"/>
                  </w14:lightRig>
                </w14:scene3d>
              </w:rPr>
              <w:t>6.5.5.</w:t>
            </w:r>
            <w:r w:rsidR="00425D1F">
              <w:rPr>
                <w:rFonts w:eastAsiaTheme="minorEastAsia"/>
                <w:noProof/>
                <w:lang w:eastAsia="en-GB"/>
              </w:rPr>
              <w:tab/>
            </w:r>
            <w:r w:rsidR="00425D1F" w:rsidRPr="000D314B">
              <w:rPr>
                <w:rStyle w:val="Hyperlink"/>
                <w:noProof/>
              </w:rPr>
              <w:t>Working to resolve issues</w:t>
            </w:r>
            <w:r w:rsidR="00425D1F">
              <w:rPr>
                <w:noProof/>
                <w:webHidden/>
              </w:rPr>
              <w:tab/>
            </w:r>
            <w:r w:rsidR="00425D1F">
              <w:rPr>
                <w:noProof/>
                <w:webHidden/>
              </w:rPr>
              <w:fldChar w:fldCharType="begin"/>
            </w:r>
            <w:r w:rsidR="00425D1F">
              <w:rPr>
                <w:noProof/>
                <w:webHidden/>
              </w:rPr>
              <w:instrText xml:space="preserve"> PAGEREF _Toc74153365 \h </w:instrText>
            </w:r>
            <w:r w:rsidR="00425D1F">
              <w:rPr>
                <w:noProof/>
                <w:webHidden/>
              </w:rPr>
            </w:r>
            <w:r w:rsidR="00425D1F">
              <w:rPr>
                <w:noProof/>
                <w:webHidden/>
              </w:rPr>
              <w:fldChar w:fldCharType="separate"/>
            </w:r>
            <w:r w:rsidR="00425D1F">
              <w:rPr>
                <w:noProof/>
                <w:webHidden/>
              </w:rPr>
              <w:t>17</w:t>
            </w:r>
            <w:r w:rsidR="00425D1F">
              <w:rPr>
                <w:noProof/>
                <w:webHidden/>
              </w:rPr>
              <w:fldChar w:fldCharType="end"/>
            </w:r>
          </w:hyperlink>
        </w:p>
        <w:p w14:paraId="600BA3C7" w14:textId="37B51C5C" w:rsidR="00425D1F" w:rsidRDefault="00A12729">
          <w:pPr>
            <w:pStyle w:val="TOC3"/>
            <w:tabs>
              <w:tab w:val="left" w:pos="1320"/>
              <w:tab w:val="right" w:leader="dot" w:pos="9016"/>
            </w:tabs>
            <w:rPr>
              <w:rFonts w:eastAsiaTheme="minorEastAsia"/>
              <w:noProof/>
              <w:lang w:eastAsia="en-GB"/>
            </w:rPr>
          </w:pPr>
          <w:hyperlink w:anchor="_Toc74153366" w:history="1">
            <w:r w:rsidR="00425D1F" w:rsidRPr="000D314B">
              <w:rPr>
                <w:rStyle w:val="Hyperlink"/>
                <w:noProof/>
                <w14:scene3d>
                  <w14:camera w14:prst="orthographicFront"/>
                  <w14:lightRig w14:rig="threePt" w14:dir="t">
                    <w14:rot w14:lat="0" w14:lon="0" w14:rev="0"/>
                  </w14:lightRig>
                </w14:scene3d>
              </w:rPr>
              <w:t>6.5.6.</w:t>
            </w:r>
            <w:r w:rsidR="00425D1F">
              <w:rPr>
                <w:rFonts w:eastAsiaTheme="minorEastAsia"/>
                <w:noProof/>
                <w:lang w:eastAsia="en-GB"/>
              </w:rPr>
              <w:tab/>
            </w:r>
            <w:r w:rsidR="00425D1F" w:rsidRPr="000D314B">
              <w:rPr>
                <w:rStyle w:val="Hyperlink"/>
                <w:noProof/>
              </w:rPr>
              <w:t>Testing Capacity</w:t>
            </w:r>
            <w:r w:rsidR="00425D1F">
              <w:rPr>
                <w:noProof/>
                <w:webHidden/>
              </w:rPr>
              <w:tab/>
            </w:r>
            <w:r w:rsidR="00425D1F">
              <w:rPr>
                <w:noProof/>
                <w:webHidden/>
              </w:rPr>
              <w:fldChar w:fldCharType="begin"/>
            </w:r>
            <w:r w:rsidR="00425D1F">
              <w:rPr>
                <w:noProof/>
                <w:webHidden/>
              </w:rPr>
              <w:instrText xml:space="preserve"> PAGEREF _Toc74153366 \h </w:instrText>
            </w:r>
            <w:r w:rsidR="00425D1F">
              <w:rPr>
                <w:noProof/>
                <w:webHidden/>
              </w:rPr>
            </w:r>
            <w:r w:rsidR="00425D1F">
              <w:rPr>
                <w:noProof/>
                <w:webHidden/>
              </w:rPr>
              <w:fldChar w:fldCharType="separate"/>
            </w:r>
            <w:r w:rsidR="00425D1F">
              <w:rPr>
                <w:noProof/>
                <w:webHidden/>
              </w:rPr>
              <w:t>17</w:t>
            </w:r>
            <w:r w:rsidR="00425D1F">
              <w:rPr>
                <w:noProof/>
                <w:webHidden/>
              </w:rPr>
              <w:fldChar w:fldCharType="end"/>
            </w:r>
          </w:hyperlink>
        </w:p>
        <w:p w14:paraId="3996EE39" w14:textId="3F47DA5E" w:rsidR="00425D1F" w:rsidRDefault="00A12729">
          <w:pPr>
            <w:pStyle w:val="TOC3"/>
            <w:tabs>
              <w:tab w:val="left" w:pos="1320"/>
              <w:tab w:val="right" w:leader="dot" w:pos="9016"/>
            </w:tabs>
            <w:rPr>
              <w:rFonts w:eastAsiaTheme="minorEastAsia"/>
              <w:noProof/>
              <w:lang w:eastAsia="en-GB"/>
            </w:rPr>
          </w:pPr>
          <w:hyperlink w:anchor="_Toc74153367" w:history="1">
            <w:r w:rsidR="00425D1F" w:rsidRPr="000D314B">
              <w:rPr>
                <w:rStyle w:val="Hyperlink"/>
                <w:noProof/>
                <w14:scene3d>
                  <w14:camera w14:prst="orthographicFront"/>
                  <w14:lightRig w14:rig="threePt" w14:dir="t">
                    <w14:rot w14:lat="0" w14:lon="0" w14:rev="0"/>
                  </w14:lightRig>
                </w14:scene3d>
              </w:rPr>
              <w:t>6.5.7.</w:t>
            </w:r>
            <w:r w:rsidR="00425D1F">
              <w:rPr>
                <w:rFonts w:eastAsiaTheme="minorEastAsia"/>
                <w:noProof/>
                <w:lang w:eastAsia="en-GB"/>
              </w:rPr>
              <w:tab/>
            </w:r>
            <w:r w:rsidR="00425D1F" w:rsidRPr="000D314B">
              <w:rPr>
                <w:rStyle w:val="Hyperlink"/>
                <w:noProof/>
              </w:rPr>
              <w:t>Forecasting of core communication and connectivity capacity</w:t>
            </w:r>
            <w:r w:rsidR="00425D1F">
              <w:rPr>
                <w:noProof/>
                <w:webHidden/>
              </w:rPr>
              <w:tab/>
            </w:r>
            <w:r w:rsidR="00425D1F">
              <w:rPr>
                <w:noProof/>
                <w:webHidden/>
              </w:rPr>
              <w:fldChar w:fldCharType="begin"/>
            </w:r>
            <w:r w:rsidR="00425D1F">
              <w:rPr>
                <w:noProof/>
                <w:webHidden/>
              </w:rPr>
              <w:instrText xml:space="preserve"> PAGEREF _Toc74153367 \h </w:instrText>
            </w:r>
            <w:r w:rsidR="00425D1F">
              <w:rPr>
                <w:noProof/>
                <w:webHidden/>
              </w:rPr>
            </w:r>
            <w:r w:rsidR="00425D1F">
              <w:rPr>
                <w:noProof/>
                <w:webHidden/>
              </w:rPr>
              <w:fldChar w:fldCharType="separate"/>
            </w:r>
            <w:r w:rsidR="00425D1F">
              <w:rPr>
                <w:noProof/>
                <w:webHidden/>
              </w:rPr>
              <w:t>17</w:t>
            </w:r>
            <w:r w:rsidR="00425D1F">
              <w:rPr>
                <w:noProof/>
                <w:webHidden/>
              </w:rPr>
              <w:fldChar w:fldCharType="end"/>
            </w:r>
          </w:hyperlink>
        </w:p>
        <w:p w14:paraId="6E3DCDE1" w14:textId="3EFDB15C" w:rsidR="00425D1F" w:rsidRDefault="00A12729">
          <w:pPr>
            <w:pStyle w:val="TOC3"/>
            <w:tabs>
              <w:tab w:val="left" w:pos="1320"/>
              <w:tab w:val="right" w:leader="dot" w:pos="9016"/>
            </w:tabs>
            <w:rPr>
              <w:rFonts w:eastAsiaTheme="minorEastAsia"/>
              <w:noProof/>
              <w:lang w:eastAsia="en-GB"/>
            </w:rPr>
          </w:pPr>
          <w:hyperlink w:anchor="_Toc74153368" w:history="1">
            <w:r w:rsidR="00425D1F" w:rsidRPr="000D314B">
              <w:rPr>
                <w:rStyle w:val="Hyperlink"/>
                <w:noProof/>
                <w14:scene3d>
                  <w14:camera w14:prst="orthographicFront"/>
                  <w14:lightRig w14:rig="threePt" w14:dir="t">
                    <w14:rot w14:lat="0" w14:lon="0" w14:rev="0"/>
                  </w14:lightRig>
                </w14:scene3d>
              </w:rPr>
              <w:t>6.5.8.</w:t>
            </w:r>
            <w:r w:rsidR="00425D1F">
              <w:rPr>
                <w:rFonts w:eastAsiaTheme="minorEastAsia"/>
                <w:noProof/>
                <w:lang w:eastAsia="en-GB"/>
              </w:rPr>
              <w:tab/>
            </w:r>
            <w:r w:rsidR="00425D1F" w:rsidRPr="000D314B">
              <w:rPr>
                <w:rStyle w:val="Hyperlink"/>
                <w:noProof/>
              </w:rPr>
              <w:t>Impact of COVID-19</w:t>
            </w:r>
            <w:r w:rsidR="00425D1F">
              <w:rPr>
                <w:noProof/>
                <w:webHidden/>
              </w:rPr>
              <w:tab/>
            </w:r>
            <w:r w:rsidR="00425D1F">
              <w:rPr>
                <w:noProof/>
                <w:webHidden/>
              </w:rPr>
              <w:fldChar w:fldCharType="begin"/>
            </w:r>
            <w:r w:rsidR="00425D1F">
              <w:rPr>
                <w:noProof/>
                <w:webHidden/>
              </w:rPr>
              <w:instrText xml:space="preserve"> PAGEREF _Toc74153368 \h </w:instrText>
            </w:r>
            <w:r w:rsidR="00425D1F">
              <w:rPr>
                <w:noProof/>
                <w:webHidden/>
              </w:rPr>
            </w:r>
            <w:r w:rsidR="00425D1F">
              <w:rPr>
                <w:noProof/>
                <w:webHidden/>
              </w:rPr>
              <w:fldChar w:fldCharType="separate"/>
            </w:r>
            <w:r w:rsidR="00425D1F">
              <w:rPr>
                <w:noProof/>
                <w:webHidden/>
              </w:rPr>
              <w:t>18</w:t>
            </w:r>
            <w:r w:rsidR="00425D1F">
              <w:rPr>
                <w:noProof/>
                <w:webHidden/>
              </w:rPr>
              <w:fldChar w:fldCharType="end"/>
            </w:r>
          </w:hyperlink>
        </w:p>
        <w:p w14:paraId="54103463" w14:textId="40EAE78A" w:rsidR="00425D1F" w:rsidRDefault="00A12729">
          <w:pPr>
            <w:pStyle w:val="TOC3"/>
            <w:tabs>
              <w:tab w:val="left" w:pos="1320"/>
              <w:tab w:val="right" w:leader="dot" w:pos="9016"/>
            </w:tabs>
            <w:rPr>
              <w:rFonts w:eastAsiaTheme="minorEastAsia"/>
              <w:noProof/>
              <w:lang w:eastAsia="en-GB"/>
            </w:rPr>
          </w:pPr>
          <w:hyperlink w:anchor="_Toc74153369" w:history="1">
            <w:r w:rsidR="00425D1F" w:rsidRPr="000D314B">
              <w:rPr>
                <w:rStyle w:val="Hyperlink"/>
                <w:noProof/>
                <w14:scene3d>
                  <w14:camera w14:prst="orthographicFront"/>
                  <w14:lightRig w14:rig="threePt" w14:dir="t">
                    <w14:rot w14:lat="0" w14:lon="0" w14:rev="0"/>
                  </w14:lightRig>
                </w14:scene3d>
              </w:rPr>
              <w:t>6.5.9.</w:t>
            </w:r>
            <w:r w:rsidR="00425D1F">
              <w:rPr>
                <w:rFonts w:eastAsiaTheme="minorEastAsia"/>
                <w:noProof/>
                <w:lang w:eastAsia="en-GB"/>
              </w:rPr>
              <w:tab/>
            </w:r>
            <w:r w:rsidR="00425D1F" w:rsidRPr="000D314B">
              <w:rPr>
                <w:rStyle w:val="Hyperlink"/>
                <w:noProof/>
              </w:rPr>
              <w:t>Forecast of SMETS2 and service volume requests</w:t>
            </w:r>
            <w:r w:rsidR="00425D1F">
              <w:rPr>
                <w:noProof/>
                <w:webHidden/>
              </w:rPr>
              <w:tab/>
            </w:r>
            <w:r w:rsidR="00425D1F">
              <w:rPr>
                <w:noProof/>
                <w:webHidden/>
              </w:rPr>
              <w:fldChar w:fldCharType="begin"/>
            </w:r>
            <w:r w:rsidR="00425D1F">
              <w:rPr>
                <w:noProof/>
                <w:webHidden/>
              </w:rPr>
              <w:instrText xml:space="preserve"> PAGEREF _Toc74153369 \h </w:instrText>
            </w:r>
            <w:r w:rsidR="00425D1F">
              <w:rPr>
                <w:noProof/>
                <w:webHidden/>
              </w:rPr>
            </w:r>
            <w:r w:rsidR="00425D1F">
              <w:rPr>
                <w:noProof/>
                <w:webHidden/>
              </w:rPr>
              <w:fldChar w:fldCharType="separate"/>
            </w:r>
            <w:r w:rsidR="00425D1F">
              <w:rPr>
                <w:noProof/>
                <w:webHidden/>
              </w:rPr>
              <w:t>18</w:t>
            </w:r>
            <w:r w:rsidR="00425D1F">
              <w:rPr>
                <w:noProof/>
                <w:webHidden/>
              </w:rPr>
              <w:fldChar w:fldCharType="end"/>
            </w:r>
          </w:hyperlink>
        </w:p>
        <w:p w14:paraId="0CB6995A" w14:textId="4B17E514" w:rsidR="00425D1F" w:rsidRDefault="00A12729">
          <w:pPr>
            <w:pStyle w:val="TOC3"/>
            <w:tabs>
              <w:tab w:val="left" w:pos="1320"/>
              <w:tab w:val="right" w:leader="dot" w:pos="9016"/>
            </w:tabs>
            <w:rPr>
              <w:rFonts w:eastAsiaTheme="minorEastAsia"/>
              <w:noProof/>
              <w:lang w:eastAsia="en-GB"/>
            </w:rPr>
          </w:pPr>
          <w:hyperlink w:anchor="_Toc74153370" w:history="1">
            <w:r w:rsidR="00425D1F" w:rsidRPr="000D314B">
              <w:rPr>
                <w:rStyle w:val="Hyperlink"/>
                <w:noProof/>
                <w14:scene3d>
                  <w14:camera w14:prst="orthographicFront"/>
                  <w14:lightRig w14:rig="threePt" w14:dir="t">
                    <w14:rot w14:lat="0" w14:lon="0" w14:rev="0"/>
                  </w14:lightRig>
                </w14:scene3d>
              </w:rPr>
              <w:t>6.5.10.</w:t>
            </w:r>
            <w:r w:rsidR="00425D1F">
              <w:rPr>
                <w:rFonts w:eastAsiaTheme="minorEastAsia"/>
                <w:noProof/>
                <w:lang w:eastAsia="en-GB"/>
              </w:rPr>
              <w:tab/>
            </w:r>
            <w:r w:rsidR="00425D1F" w:rsidRPr="000D314B">
              <w:rPr>
                <w:rStyle w:val="Hyperlink"/>
                <w:noProof/>
              </w:rPr>
              <w:t>Service Centre Capacity</w:t>
            </w:r>
            <w:r w:rsidR="00425D1F">
              <w:rPr>
                <w:noProof/>
                <w:webHidden/>
              </w:rPr>
              <w:tab/>
            </w:r>
            <w:r w:rsidR="00425D1F">
              <w:rPr>
                <w:noProof/>
                <w:webHidden/>
              </w:rPr>
              <w:fldChar w:fldCharType="begin"/>
            </w:r>
            <w:r w:rsidR="00425D1F">
              <w:rPr>
                <w:noProof/>
                <w:webHidden/>
              </w:rPr>
              <w:instrText xml:space="preserve"> PAGEREF _Toc74153370 \h </w:instrText>
            </w:r>
            <w:r w:rsidR="00425D1F">
              <w:rPr>
                <w:noProof/>
                <w:webHidden/>
              </w:rPr>
            </w:r>
            <w:r w:rsidR="00425D1F">
              <w:rPr>
                <w:noProof/>
                <w:webHidden/>
              </w:rPr>
              <w:fldChar w:fldCharType="separate"/>
            </w:r>
            <w:r w:rsidR="00425D1F">
              <w:rPr>
                <w:noProof/>
                <w:webHidden/>
              </w:rPr>
              <w:t>19</w:t>
            </w:r>
            <w:r w:rsidR="00425D1F">
              <w:rPr>
                <w:noProof/>
                <w:webHidden/>
              </w:rPr>
              <w:fldChar w:fldCharType="end"/>
            </w:r>
          </w:hyperlink>
        </w:p>
        <w:p w14:paraId="5425CDF0" w14:textId="00BB33CE" w:rsidR="00425D1F" w:rsidRDefault="00A12729">
          <w:pPr>
            <w:pStyle w:val="TOC2"/>
            <w:tabs>
              <w:tab w:val="left" w:pos="880"/>
              <w:tab w:val="right" w:leader="dot" w:pos="9016"/>
            </w:tabs>
            <w:rPr>
              <w:rFonts w:eastAsiaTheme="minorEastAsia"/>
              <w:noProof/>
              <w:lang w:eastAsia="en-GB"/>
            </w:rPr>
          </w:pPr>
          <w:hyperlink w:anchor="_Toc74153371" w:history="1">
            <w:r w:rsidR="00425D1F" w:rsidRPr="000D314B">
              <w:rPr>
                <w:rStyle w:val="Hyperlink"/>
                <w:noProof/>
              </w:rPr>
              <w:t>6.6.</w:t>
            </w:r>
            <w:r w:rsidR="00425D1F">
              <w:rPr>
                <w:rFonts w:eastAsiaTheme="minorEastAsia"/>
                <w:noProof/>
                <w:lang w:eastAsia="en-GB"/>
              </w:rPr>
              <w:tab/>
            </w:r>
            <w:r w:rsidR="00425D1F" w:rsidRPr="000D314B">
              <w:rPr>
                <w:rStyle w:val="Hyperlink"/>
                <w:noProof/>
              </w:rPr>
              <w:t>Enduring Change of Supplier (ECoS)</w:t>
            </w:r>
            <w:r w:rsidR="00425D1F">
              <w:rPr>
                <w:noProof/>
                <w:webHidden/>
              </w:rPr>
              <w:tab/>
            </w:r>
            <w:r w:rsidR="00425D1F">
              <w:rPr>
                <w:noProof/>
                <w:webHidden/>
              </w:rPr>
              <w:fldChar w:fldCharType="begin"/>
            </w:r>
            <w:r w:rsidR="00425D1F">
              <w:rPr>
                <w:noProof/>
                <w:webHidden/>
              </w:rPr>
              <w:instrText xml:space="preserve"> PAGEREF _Toc74153371 \h </w:instrText>
            </w:r>
            <w:r w:rsidR="00425D1F">
              <w:rPr>
                <w:noProof/>
                <w:webHidden/>
              </w:rPr>
            </w:r>
            <w:r w:rsidR="00425D1F">
              <w:rPr>
                <w:noProof/>
                <w:webHidden/>
              </w:rPr>
              <w:fldChar w:fldCharType="separate"/>
            </w:r>
            <w:r w:rsidR="00425D1F">
              <w:rPr>
                <w:noProof/>
                <w:webHidden/>
              </w:rPr>
              <w:t>20</w:t>
            </w:r>
            <w:r w:rsidR="00425D1F">
              <w:rPr>
                <w:noProof/>
                <w:webHidden/>
              </w:rPr>
              <w:fldChar w:fldCharType="end"/>
            </w:r>
          </w:hyperlink>
        </w:p>
        <w:p w14:paraId="495A4B86" w14:textId="70B68D09" w:rsidR="00425D1F" w:rsidRDefault="00A12729">
          <w:pPr>
            <w:pStyle w:val="TOC3"/>
            <w:tabs>
              <w:tab w:val="left" w:pos="1320"/>
              <w:tab w:val="right" w:leader="dot" w:pos="9016"/>
            </w:tabs>
            <w:rPr>
              <w:rFonts w:eastAsiaTheme="minorEastAsia"/>
              <w:noProof/>
              <w:lang w:eastAsia="en-GB"/>
            </w:rPr>
          </w:pPr>
          <w:hyperlink w:anchor="_Toc74153372" w:history="1">
            <w:r w:rsidR="00425D1F" w:rsidRPr="000D314B">
              <w:rPr>
                <w:rStyle w:val="Hyperlink"/>
                <w:noProof/>
                <w14:scene3d>
                  <w14:camera w14:prst="orthographicFront"/>
                  <w14:lightRig w14:rig="threePt" w14:dir="t">
                    <w14:rot w14:lat="0" w14:lon="0" w14:rev="0"/>
                  </w14:lightRig>
                </w14:scene3d>
              </w:rPr>
              <w:t>6.6.1.</w:t>
            </w:r>
            <w:r w:rsidR="00425D1F">
              <w:rPr>
                <w:rFonts w:eastAsiaTheme="minorEastAsia"/>
                <w:noProof/>
                <w:lang w:eastAsia="en-GB"/>
              </w:rPr>
              <w:tab/>
            </w:r>
            <w:r w:rsidR="00425D1F" w:rsidRPr="000D314B">
              <w:rPr>
                <w:rStyle w:val="Hyperlink"/>
                <w:noProof/>
              </w:rPr>
              <w:t>Overview</w:t>
            </w:r>
            <w:r w:rsidR="00425D1F">
              <w:rPr>
                <w:noProof/>
                <w:webHidden/>
              </w:rPr>
              <w:tab/>
            </w:r>
            <w:r w:rsidR="00425D1F">
              <w:rPr>
                <w:noProof/>
                <w:webHidden/>
              </w:rPr>
              <w:fldChar w:fldCharType="begin"/>
            </w:r>
            <w:r w:rsidR="00425D1F">
              <w:rPr>
                <w:noProof/>
                <w:webHidden/>
              </w:rPr>
              <w:instrText xml:space="preserve"> PAGEREF _Toc74153372 \h </w:instrText>
            </w:r>
            <w:r w:rsidR="00425D1F">
              <w:rPr>
                <w:noProof/>
                <w:webHidden/>
              </w:rPr>
            </w:r>
            <w:r w:rsidR="00425D1F">
              <w:rPr>
                <w:noProof/>
                <w:webHidden/>
              </w:rPr>
              <w:fldChar w:fldCharType="separate"/>
            </w:r>
            <w:r w:rsidR="00425D1F">
              <w:rPr>
                <w:noProof/>
                <w:webHidden/>
              </w:rPr>
              <w:t>20</w:t>
            </w:r>
            <w:r w:rsidR="00425D1F">
              <w:rPr>
                <w:noProof/>
                <w:webHidden/>
              </w:rPr>
              <w:fldChar w:fldCharType="end"/>
            </w:r>
          </w:hyperlink>
        </w:p>
        <w:p w14:paraId="28103DA1" w14:textId="2D007EAF" w:rsidR="00425D1F" w:rsidRDefault="00A12729">
          <w:pPr>
            <w:pStyle w:val="TOC3"/>
            <w:tabs>
              <w:tab w:val="left" w:pos="1320"/>
              <w:tab w:val="right" w:leader="dot" w:pos="9016"/>
            </w:tabs>
            <w:rPr>
              <w:rFonts w:eastAsiaTheme="minorEastAsia"/>
              <w:noProof/>
              <w:lang w:eastAsia="en-GB"/>
            </w:rPr>
          </w:pPr>
          <w:hyperlink w:anchor="_Toc74153373" w:history="1">
            <w:r w:rsidR="00425D1F" w:rsidRPr="000D314B">
              <w:rPr>
                <w:rStyle w:val="Hyperlink"/>
                <w:noProof/>
                <w14:scene3d>
                  <w14:camera w14:prst="orthographicFront"/>
                  <w14:lightRig w14:rig="threePt" w14:dir="t">
                    <w14:rot w14:lat="0" w14:lon="0" w14:rev="0"/>
                  </w14:lightRig>
                </w14:scene3d>
              </w:rPr>
              <w:t>6.6.2.</w:t>
            </w:r>
            <w:r w:rsidR="00425D1F">
              <w:rPr>
                <w:rFonts w:eastAsiaTheme="minorEastAsia"/>
                <w:noProof/>
                <w:lang w:eastAsia="en-GB"/>
              </w:rPr>
              <w:tab/>
            </w:r>
            <w:r w:rsidR="00425D1F" w:rsidRPr="000D314B">
              <w:rPr>
                <w:rStyle w:val="Hyperlink"/>
                <w:noProof/>
              </w:rPr>
              <w:t>Timescales</w:t>
            </w:r>
            <w:r w:rsidR="00425D1F">
              <w:rPr>
                <w:noProof/>
                <w:webHidden/>
              </w:rPr>
              <w:tab/>
            </w:r>
            <w:r w:rsidR="00425D1F">
              <w:rPr>
                <w:noProof/>
                <w:webHidden/>
              </w:rPr>
              <w:fldChar w:fldCharType="begin"/>
            </w:r>
            <w:r w:rsidR="00425D1F">
              <w:rPr>
                <w:noProof/>
                <w:webHidden/>
              </w:rPr>
              <w:instrText xml:space="preserve"> PAGEREF _Toc74153373 \h </w:instrText>
            </w:r>
            <w:r w:rsidR="00425D1F">
              <w:rPr>
                <w:noProof/>
                <w:webHidden/>
              </w:rPr>
            </w:r>
            <w:r w:rsidR="00425D1F">
              <w:rPr>
                <w:noProof/>
                <w:webHidden/>
              </w:rPr>
              <w:fldChar w:fldCharType="separate"/>
            </w:r>
            <w:r w:rsidR="00425D1F">
              <w:rPr>
                <w:noProof/>
                <w:webHidden/>
              </w:rPr>
              <w:t>20</w:t>
            </w:r>
            <w:r w:rsidR="00425D1F">
              <w:rPr>
                <w:noProof/>
                <w:webHidden/>
              </w:rPr>
              <w:fldChar w:fldCharType="end"/>
            </w:r>
          </w:hyperlink>
        </w:p>
        <w:p w14:paraId="12191D30" w14:textId="27B3059A" w:rsidR="00425D1F" w:rsidRDefault="00A12729">
          <w:pPr>
            <w:pStyle w:val="TOC2"/>
            <w:tabs>
              <w:tab w:val="left" w:pos="880"/>
              <w:tab w:val="right" w:leader="dot" w:pos="9016"/>
            </w:tabs>
            <w:rPr>
              <w:rFonts w:eastAsiaTheme="minorEastAsia"/>
              <w:noProof/>
              <w:lang w:eastAsia="en-GB"/>
            </w:rPr>
          </w:pPr>
          <w:hyperlink w:anchor="_Toc74153374" w:history="1">
            <w:r w:rsidR="00425D1F" w:rsidRPr="000D314B">
              <w:rPr>
                <w:rStyle w:val="Hyperlink"/>
                <w:noProof/>
              </w:rPr>
              <w:t>6.7.</w:t>
            </w:r>
            <w:r w:rsidR="00425D1F">
              <w:rPr>
                <w:rFonts w:eastAsiaTheme="minorEastAsia"/>
                <w:noProof/>
                <w:lang w:eastAsia="en-GB"/>
              </w:rPr>
              <w:tab/>
            </w:r>
            <w:r w:rsidR="00425D1F" w:rsidRPr="000D314B">
              <w:rPr>
                <w:rStyle w:val="Hyperlink"/>
                <w:noProof/>
              </w:rPr>
              <w:t>DNO Transformation Programme</w:t>
            </w:r>
            <w:r w:rsidR="00425D1F">
              <w:rPr>
                <w:noProof/>
                <w:webHidden/>
              </w:rPr>
              <w:tab/>
            </w:r>
            <w:r w:rsidR="00425D1F">
              <w:rPr>
                <w:noProof/>
                <w:webHidden/>
              </w:rPr>
              <w:fldChar w:fldCharType="begin"/>
            </w:r>
            <w:r w:rsidR="00425D1F">
              <w:rPr>
                <w:noProof/>
                <w:webHidden/>
              </w:rPr>
              <w:instrText xml:space="preserve"> PAGEREF _Toc74153374 \h </w:instrText>
            </w:r>
            <w:r w:rsidR="00425D1F">
              <w:rPr>
                <w:noProof/>
                <w:webHidden/>
              </w:rPr>
            </w:r>
            <w:r w:rsidR="00425D1F">
              <w:rPr>
                <w:noProof/>
                <w:webHidden/>
              </w:rPr>
              <w:fldChar w:fldCharType="separate"/>
            </w:r>
            <w:r w:rsidR="00425D1F">
              <w:rPr>
                <w:noProof/>
                <w:webHidden/>
              </w:rPr>
              <w:t>20</w:t>
            </w:r>
            <w:r w:rsidR="00425D1F">
              <w:rPr>
                <w:noProof/>
                <w:webHidden/>
              </w:rPr>
              <w:fldChar w:fldCharType="end"/>
            </w:r>
          </w:hyperlink>
        </w:p>
        <w:p w14:paraId="688169CA" w14:textId="599CFFC0" w:rsidR="00425D1F" w:rsidRDefault="00A12729">
          <w:pPr>
            <w:pStyle w:val="TOC3"/>
            <w:tabs>
              <w:tab w:val="left" w:pos="1320"/>
              <w:tab w:val="right" w:leader="dot" w:pos="9016"/>
            </w:tabs>
            <w:rPr>
              <w:rFonts w:eastAsiaTheme="minorEastAsia"/>
              <w:noProof/>
              <w:lang w:eastAsia="en-GB"/>
            </w:rPr>
          </w:pPr>
          <w:hyperlink w:anchor="_Toc74153375" w:history="1">
            <w:r w:rsidR="00425D1F" w:rsidRPr="000D314B">
              <w:rPr>
                <w:rStyle w:val="Hyperlink"/>
                <w:noProof/>
                <w14:scene3d>
                  <w14:camera w14:prst="orthographicFront"/>
                  <w14:lightRig w14:rig="threePt" w14:dir="t">
                    <w14:rot w14:lat="0" w14:lon="0" w14:rev="0"/>
                  </w14:lightRig>
                </w14:scene3d>
              </w:rPr>
              <w:t>6.7.1.</w:t>
            </w:r>
            <w:r w:rsidR="00425D1F">
              <w:rPr>
                <w:rFonts w:eastAsiaTheme="minorEastAsia"/>
                <w:noProof/>
                <w:lang w:eastAsia="en-GB"/>
              </w:rPr>
              <w:tab/>
            </w:r>
            <w:r w:rsidR="00425D1F" w:rsidRPr="000D314B">
              <w:rPr>
                <w:rStyle w:val="Hyperlink"/>
                <w:noProof/>
              </w:rPr>
              <w:t>Benefits</w:t>
            </w:r>
            <w:r w:rsidR="00425D1F">
              <w:rPr>
                <w:noProof/>
                <w:webHidden/>
              </w:rPr>
              <w:tab/>
            </w:r>
            <w:r w:rsidR="00425D1F">
              <w:rPr>
                <w:noProof/>
                <w:webHidden/>
              </w:rPr>
              <w:fldChar w:fldCharType="begin"/>
            </w:r>
            <w:r w:rsidR="00425D1F">
              <w:rPr>
                <w:noProof/>
                <w:webHidden/>
              </w:rPr>
              <w:instrText xml:space="preserve"> PAGEREF _Toc74153375 \h </w:instrText>
            </w:r>
            <w:r w:rsidR="00425D1F">
              <w:rPr>
                <w:noProof/>
                <w:webHidden/>
              </w:rPr>
            </w:r>
            <w:r w:rsidR="00425D1F">
              <w:rPr>
                <w:noProof/>
                <w:webHidden/>
              </w:rPr>
              <w:fldChar w:fldCharType="separate"/>
            </w:r>
            <w:r w:rsidR="00425D1F">
              <w:rPr>
                <w:noProof/>
                <w:webHidden/>
              </w:rPr>
              <w:t>20</w:t>
            </w:r>
            <w:r w:rsidR="00425D1F">
              <w:rPr>
                <w:noProof/>
                <w:webHidden/>
              </w:rPr>
              <w:fldChar w:fldCharType="end"/>
            </w:r>
          </w:hyperlink>
        </w:p>
        <w:p w14:paraId="47C462CB" w14:textId="7F54CBD6" w:rsidR="00425D1F" w:rsidRDefault="00A12729">
          <w:pPr>
            <w:pStyle w:val="TOC2"/>
            <w:tabs>
              <w:tab w:val="left" w:pos="880"/>
              <w:tab w:val="right" w:leader="dot" w:pos="9016"/>
            </w:tabs>
            <w:rPr>
              <w:rFonts w:eastAsiaTheme="minorEastAsia"/>
              <w:noProof/>
              <w:lang w:eastAsia="en-GB"/>
            </w:rPr>
          </w:pPr>
          <w:hyperlink w:anchor="_Toc74153376" w:history="1">
            <w:r w:rsidR="00425D1F" w:rsidRPr="000D314B">
              <w:rPr>
                <w:rStyle w:val="Hyperlink"/>
                <w:noProof/>
              </w:rPr>
              <w:t>6.8.</w:t>
            </w:r>
            <w:r w:rsidR="00425D1F">
              <w:rPr>
                <w:rFonts w:eastAsiaTheme="minorEastAsia"/>
                <w:noProof/>
                <w:lang w:eastAsia="en-GB"/>
              </w:rPr>
              <w:tab/>
            </w:r>
            <w:r w:rsidR="00425D1F" w:rsidRPr="000D314B">
              <w:rPr>
                <w:rStyle w:val="Hyperlink"/>
                <w:noProof/>
              </w:rPr>
              <w:t>Smart Energy Code (SEC) System Release</w:t>
            </w:r>
            <w:r w:rsidR="00425D1F" w:rsidRPr="000D314B">
              <w:rPr>
                <w:rStyle w:val="Hyperlink"/>
                <w:bCs/>
                <w:noProof/>
              </w:rPr>
              <w:t>s</w:t>
            </w:r>
            <w:r w:rsidR="00425D1F">
              <w:rPr>
                <w:noProof/>
                <w:webHidden/>
              </w:rPr>
              <w:tab/>
            </w:r>
            <w:r w:rsidR="00425D1F">
              <w:rPr>
                <w:noProof/>
                <w:webHidden/>
              </w:rPr>
              <w:fldChar w:fldCharType="begin"/>
            </w:r>
            <w:r w:rsidR="00425D1F">
              <w:rPr>
                <w:noProof/>
                <w:webHidden/>
              </w:rPr>
              <w:instrText xml:space="preserve"> PAGEREF _Toc74153376 \h </w:instrText>
            </w:r>
            <w:r w:rsidR="00425D1F">
              <w:rPr>
                <w:noProof/>
                <w:webHidden/>
              </w:rPr>
            </w:r>
            <w:r w:rsidR="00425D1F">
              <w:rPr>
                <w:noProof/>
                <w:webHidden/>
              </w:rPr>
              <w:fldChar w:fldCharType="separate"/>
            </w:r>
            <w:r w:rsidR="00425D1F">
              <w:rPr>
                <w:noProof/>
                <w:webHidden/>
              </w:rPr>
              <w:t>21</w:t>
            </w:r>
            <w:r w:rsidR="00425D1F">
              <w:rPr>
                <w:noProof/>
                <w:webHidden/>
              </w:rPr>
              <w:fldChar w:fldCharType="end"/>
            </w:r>
          </w:hyperlink>
        </w:p>
        <w:p w14:paraId="540EDB9D" w14:textId="1667C458" w:rsidR="00425D1F" w:rsidRDefault="00A12729">
          <w:pPr>
            <w:pStyle w:val="TOC3"/>
            <w:tabs>
              <w:tab w:val="right" w:leader="dot" w:pos="9016"/>
            </w:tabs>
            <w:rPr>
              <w:rFonts w:eastAsiaTheme="minorEastAsia"/>
              <w:noProof/>
              <w:lang w:eastAsia="en-GB"/>
            </w:rPr>
          </w:pPr>
          <w:hyperlink w:anchor="_Toc74153377" w:history="1">
            <w:r w:rsidR="00425D1F" w:rsidRPr="000D314B">
              <w:rPr>
                <w:rStyle w:val="Hyperlink"/>
                <w:noProof/>
              </w:rPr>
              <w:t>In-Life Change Programme</w:t>
            </w:r>
            <w:r w:rsidR="00425D1F">
              <w:rPr>
                <w:noProof/>
                <w:webHidden/>
              </w:rPr>
              <w:tab/>
            </w:r>
            <w:r w:rsidR="00425D1F">
              <w:rPr>
                <w:noProof/>
                <w:webHidden/>
              </w:rPr>
              <w:fldChar w:fldCharType="begin"/>
            </w:r>
            <w:r w:rsidR="00425D1F">
              <w:rPr>
                <w:noProof/>
                <w:webHidden/>
              </w:rPr>
              <w:instrText xml:space="preserve"> PAGEREF _Toc74153377 \h </w:instrText>
            </w:r>
            <w:r w:rsidR="00425D1F">
              <w:rPr>
                <w:noProof/>
                <w:webHidden/>
              </w:rPr>
            </w:r>
            <w:r w:rsidR="00425D1F">
              <w:rPr>
                <w:noProof/>
                <w:webHidden/>
              </w:rPr>
              <w:fldChar w:fldCharType="separate"/>
            </w:r>
            <w:r w:rsidR="00425D1F">
              <w:rPr>
                <w:noProof/>
                <w:webHidden/>
              </w:rPr>
              <w:t>21</w:t>
            </w:r>
            <w:r w:rsidR="00425D1F">
              <w:rPr>
                <w:noProof/>
                <w:webHidden/>
              </w:rPr>
              <w:fldChar w:fldCharType="end"/>
            </w:r>
          </w:hyperlink>
        </w:p>
        <w:p w14:paraId="590BF604" w14:textId="2B66A8DF" w:rsidR="00425D1F" w:rsidRDefault="00A12729">
          <w:pPr>
            <w:pStyle w:val="TOC3"/>
            <w:tabs>
              <w:tab w:val="left" w:pos="1320"/>
              <w:tab w:val="right" w:leader="dot" w:pos="9016"/>
            </w:tabs>
            <w:rPr>
              <w:rFonts w:eastAsiaTheme="minorEastAsia"/>
              <w:noProof/>
              <w:lang w:eastAsia="en-GB"/>
            </w:rPr>
          </w:pPr>
          <w:hyperlink w:anchor="_Toc74153378" w:history="1">
            <w:r w:rsidR="00425D1F" w:rsidRPr="000D314B">
              <w:rPr>
                <w:rStyle w:val="Hyperlink"/>
                <w:noProof/>
                <w14:scene3d>
                  <w14:camera w14:prst="orthographicFront"/>
                  <w14:lightRig w14:rig="threePt" w14:dir="t">
                    <w14:rot w14:lat="0" w14:lon="0" w14:rev="0"/>
                  </w14:lightRig>
                </w14:scene3d>
              </w:rPr>
              <w:t>6.8.1.</w:t>
            </w:r>
            <w:r w:rsidR="00425D1F">
              <w:rPr>
                <w:rFonts w:eastAsiaTheme="minorEastAsia"/>
                <w:noProof/>
                <w:lang w:eastAsia="en-GB"/>
              </w:rPr>
              <w:tab/>
            </w:r>
            <w:r w:rsidR="00425D1F" w:rsidRPr="000D314B">
              <w:rPr>
                <w:rStyle w:val="Hyperlink"/>
                <w:noProof/>
              </w:rPr>
              <w:t>Benefits</w:t>
            </w:r>
            <w:r w:rsidR="00425D1F">
              <w:rPr>
                <w:noProof/>
                <w:webHidden/>
              </w:rPr>
              <w:tab/>
            </w:r>
            <w:r w:rsidR="00425D1F">
              <w:rPr>
                <w:noProof/>
                <w:webHidden/>
              </w:rPr>
              <w:fldChar w:fldCharType="begin"/>
            </w:r>
            <w:r w:rsidR="00425D1F">
              <w:rPr>
                <w:noProof/>
                <w:webHidden/>
              </w:rPr>
              <w:instrText xml:space="preserve"> PAGEREF _Toc74153378 \h </w:instrText>
            </w:r>
            <w:r w:rsidR="00425D1F">
              <w:rPr>
                <w:noProof/>
                <w:webHidden/>
              </w:rPr>
            </w:r>
            <w:r w:rsidR="00425D1F">
              <w:rPr>
                <w:noProof/>
                <w:webHidden/>
              </w:rPr>
              <w:fldChar w:fldCharType="separate"/>
            </w:r>
            <w:r w:rsidR="00425D1F">
              <w:rPr>
                <w:noProof/>
                <w:webHidden/>
              </w:rPr>
              <w:t>22</w:t>
            </w:r>
            <w:r w:rsidR="00425D1F">
              <w:rPr>
                <w:noProof/>
                <w:webHidden/>
              </w:rPr>
              <w:fldChar w:fldCharType="end"/>
            </w:r>
          </w:hyperlink>
        </w:p>
        <w:p w14:paraId="3AE9EB71" w14:textId="7930485C" w:rsidR="00425D1F" w:rsidRDefault="00A12729">
          <w:pPr>
            <w:pStyle w:val="TOC3"/>
            <w:tabs>
              <w:tab w:val="left" w:pos="1320"/>
              <w:tab w:val="right" w:leader="dot" w:pos="9016"/>
            </w:tabs>
            <w:rPr>
              <w:rFonts w:eastAsiaTheme="minorEastAsia"/>
              <w:noProof/>
              <w:lang w:eastAsia="en-GB"/>
            </w:rPr>
          </w:pPr>
          <w:hyperlink w:anchor="_Toc74153379" w:history="1">
            <w:r w:rsidR="00425D1F" w:rsidRPr="000D314B">
              <w:rPr>
                <w:rStyle w:val="Hyperlink"/>
                <w:noProof/>
                <w14:scene3d>
                  <w14:camera w14:prst="orthographicFront"/>
                  <w14:lightRig w14:rig="threePt" w14:dir="t">
                    <w14:rot w14:lat="0" w14:lon="0" w14:rev="0"/>
                  </w14:lightRig>
                </w14:scene3d>
              </w:rPr>
              <w:t>6.8.2.</w:t>
            </w:r>
            <w:r w:rsidR="00425D1F">
              <w:rPr>
                <w:rFonts w:eastAsiaTheme="minorEastAsia"/>
                <w:noProof/>
                <w:lang w:eastAsia="en-GB"/>
              </w:rPr>
              <w:tab/>
            </w:r>
            <w:r w:rsidR="00425D1F" w:rsidRPr="000D314B">
              <w:rPr>
                <w:rStyle w:val="Hyperlink"/>
                <w:noProof/>
              </w:rPr>
              <w:t>Forward look</w:t>
            </w:r>
            <w:r w:rsidR="00425D1F">
              <w:rPr>
                <w:noProof/>
                <w:webHidden/>
              </w:rPr>
              <w:tab/>
            </w:r>
            <w:r w:rsidR="00425D1F">
              <w:rPr>
                <w:noProof/>
                <w:webHidden/>
              </w:rPr>
              <w:fldChar w:fldCharType="begin"/>
            </w:r>
            <w:r w:rsidR="00425D1F">
              <w:rPr>
                <w:noProof/>
                <w:webHidden/>
              </w:rPr>
              <w:instrText xml:space="preserve"> PAGEREF _Toc74153379 \h </w:instrText>
            </w:r>
            <w:r w:rsidR="00425D1F">
              <w:rPr>
                <w:noProof/>
                <w:webHidden/>
              </w:rPr>
            </w:r>
            <w:r w:rsidR="00425D1F">
              <w:rPr>
                <w:noProof/>
                <w:webHidden/>
              </w:rPr>
              <w:fldChar w:fldCharType="separate"/>
            </w:r>
            <w:r w:rsidR="00425D1F">
              <w:rPr>
                <w:noProof/>
                <w:webHidden/>
              </w:rPr>
              <w:t>22</w:t>
            </w:r>
            <w:r w:rsidR="00425D1F">
              <w:rPr>
                <w:noProof/>
                <w:webHidden/>
              </w:rPr>
              <w:fldChar w:fldCharType="end"/>
            </w:r>
          </w:hyperlink>
        </w:p>
        <w:p w14:paraId="3AFA2EC9" w14:textId="1BD90F5F" w:rsidR="00425D1F" w:rsidRDefault="00A12729">
          <w:pPr>
            <w:pStyle w:val="TOC3"/>
            <w:tabs>
              <w:tab w:val="left" w:pos="1320"/>
              <w:tab w:val="right" w:leader="dot" w:pos="9016"/>
            </w:tabs>
            <w:rPr>
              <w:rFonts w:eastAsiaTheme="minorEastAsia"/>
              <w:noProof/>
              <w:lang w:eastAsia="en-GB"/>
            </w:rPr>
          </w:pPr>
          <w:hyperlink w:anchor="_Toc74153380" w:history="1">
            <w:r w:rsidR="00425D1F" w:rsidRPr="000D314B">
              <w:rPr>
                <w:rStyle w:val="Hyperlink"/>
                <w:noProof/>
                <w14:scene3d>
                  <w14:camera w14:prst="orthographicFront"/>
                  <w14:lightRig w14:rig="threePt" w14:dir="t">
                    <w14:rot w14:lat="0" w14:lon="0" w14:rev="0"/>
                  </w14:lightRig>
                </w14:scene3d>
              </w:rPr>
              <w:t>6.8.3.</w:t>
            </w:r>
            <w:r w:rsidR="00425D1F">
              <w:rPr>
                <w:rFonts w:eastAsiaTheme="minorEastAsia"/>
                <w:noProof/>
                <w:lang w:eastAsia="en-GB"/>
              </w:rPr>
              <w:tab/>
            </w:r>
            <w:r w:rsidR="00425D1F" w:rsidRPr="000D314B">
              <w:rPr>
                <w:rStyle w:val="Hyperlink"/>
                <w:noProof/>
              </w:rPr>
              <w:t>Improving oversight and governance </w:t>
            </w:r>
            <w:r w:rsidR="00425D1F">
              <w:rPr>
                <w:noProof/>
                <w:webHidden/>
              </w:rPr>
              <w:tab/>
            </w:r>
            <w:r w:rsidR="00425D1F">
              <w:rPr>
                <w:noProof/>
                <w:webHidden/>
              </w:rPr>
              <w:fldChar w:fldCharType="begin"/>
            </w:r>
            <w:r w:rsidR="00425D1F">
              <w:rPr>
                <w:noProof/>
                <w:webHidden/>
              </w:rPr>
              <w:instrText xml:space="preserve"> PAGEREF _Toc74153380 \h </w:instrText>
            </w:r>
            <w:r w:rsidR="00425D1F">
              <w:rPr>
                <w:noProof/>
                <w:webHidden/>
              </w:rPr>
            </w:r>
            <w:r w:rsidR="00425D1F">
              <w:rPr>
                <w:noProof/>
                <w:webHidden/>
              </w:rPr>
              <w:fldChar w:fldCharType="separate"/>
            </w:r>
            <w:r w:rsidR="00425D1F">
              <w:rPr>
                <w:noProof/>
                <w:webHidden/>
              </w:rPr>
              <w:t>22</w:t>
            </w:r>
            <w:r w:rsidR="00425D1F">
              <w:rPr>
                <w:noProof/>
                <w:webHidden/>
              </w:rPr>
              <w:fldChar w:fldCharType="end"/>
            </w:r>
          </w:hyperlink>
        </w:p>
        <w:p w14:paraId="2AE19B9B" w14:textId="061D5CDD" w:rsidR="00425D1F" w:rsidRDefault="00A12729">
          <w:pPr>
            <w:pStyle w:val="TOC2"/>
            <w:tabs>
              <w:tab w:val="left" w:pos="880"/>
              <w:tab w:val="right" w:leader="dot" w:pos="9016"/>
            </w:tabs>
            <w:rPr>
              <w:rFonts w:eastAsiaTheme="minorEastAsia"/>
              <w:noProof/>
              <w:lang w:eastAsia="en-GB"/>
            </w:rPr>
          </w:pPr>
          <w:hyperlink w:anchor="_Toc74153381" w:history="1">
            <w:r w:rsidR="00425D1F" w:rsidRPr="000D314B">
              <w:rPr>
                <w:rStyle w:val="Hyperlink"/>
                <w:noProof/>
              </w:rPr>
              <w:t>6.9.</w:t>
            </w:r>
            <w:r w:rsidR="00425D1F">
              <w:rPr>
                <w:rFonts w:eastAsiaTheme="minorEastAsia"/>
                <w:noProof/>
                <w:lang w:eastAsia="en-GB"/>
              </w:rPr>
              <w:tab/>
            </w:r>
            <w:r w:rsidR="00425D1F" w:rsidRPr="000D314B">
              <w:rPr>
                <w:rStyle w:val="Hyperlink"/>
                <w:noProof/>
              </w:rPr>
              <w:t>Standardised customer analytics reporting</w:t>
            </w:r>
            <w:r w:rsidR="00425D1F">
              <w:rPr>
                <w:noProof/>
                <w:webHidden/>
              </w:rPr>
              <w:tab/>
            </w:r>
            <w:r w:rsidR="00425D1F">
              <w:rPr>
                <w:noProof/>
                <w:webHidden/>
              </w:rPr>
              <w:fldChar w:fldCharType="begin"/>
            </w:r>
            <w:r w:rsidR="00425D1F">
              <w:rPr>
                <w:noProof/>
                <w:webHidden/>
              </w:rPr>
              <w:instrText xml:space="preserve"> PAGEREF _Toc74153381 \h </w:instrText>
            </w:r>
            <w:r w:rsidR="00425D1F">
              <w:rPr>
                <w:noProof/>
                <w:webHidden/>
              </w:rPr>
            </w:r>
            <w:r w:rsidR="00425D1F">
              <w:rPr>
                <w:noProof/>
                <w:webHidden/>
              </w:rPr>
              <w:fldChar w:fldCharType="separate"/>
            </w:r>
            <w:r w:rsidR="00425D1F">
              <w:rPr>
                <w:noProof/>
                <w:webHidden/>
              </w:rPr>
              <w:t>22</w:t>
            </w:r>
            <w:r w:rsidR="00425D1F">
              <w:rPr>
                <w:noProof/>
                <w:webHidden/>
              </w:rPr>
              <w:fldChar w:fldCharType="end"/>
            </w:r>
          </w:hyperlink>
        </w:p>
        <w:p w14:paraId="2C1B40D5" w14:textId="60FD024A" w:rsidR="00425D1F" w:rsidRDefault="00A12729">
          <w:pPr>
            <w:pStyle w:val="TOC2"/>
            <w:tabs>
              <w:tab w:val="left" w:pos="1100"/>
              <w:tab w:val="right" w:leader="dot" w:pos="9016"/>
            </w:tabs>
            <w:rPr>
              <w:rFonts w:eastAsiaTheme="minorEastAsia"/>
              <w:noProof/>
              <w:lang w:eastAsia="en-GB"/>
            </w:rPr>
          </w:pPr>
          <w:hyperlink w:anchor="_Toc74153382" w:history="1">
            <w:r w:rsidR="00425D1F" w:rsidRPr="000D314B">
              <w:rPr>
                <w:rStyle w:val="Hyperlink"/>
                <w:bCs/>
                <w:noProof/>
              </w:rPr>
              <w:t>6.10.</w:t>
            </w:r>
            <w:r w:rsidR="00425D1F">
              <w:rPr>
                <w:rFonts w:eastAsiaTheme="minorEastAsia"/>
                <w:noProof/>
                <w:lang w:eastAsia="en-GB"/>
              </w:rPr>
              <w:tab/>
            </w:r>
            <w:r w:rsidR="00425D1F" w:rsidRPr="000D314B">
              <w:rPr>
                <w:rStyle w:val="Hyperlink"/>
                <w:noProof/>
              </w:rPr>
              <w:t xml:space="preserve">Mandated </w:t>
            </w:r>
            <w:r w:rsidR="00425D1F" w:rsidRPr="000D314B">
              <w:rPr>
                <w:rStyle w:val="Hyperlink"/>
                <w:bCs/>
                <w:noProof/>
              </w:rPr>
              <w:t>Programmes - Successfully deliver the programmes over and above smart metering that are mandated by Government or the regulator in a cost-efficient and transparent way to enable the transformation of the energy system for wider customer and social benefit.</w:t>
            </w:r>
            <w:r w:rsidR="00425D1F">
              <w:rPr>
                <w:noProof/>
                <w:webHidden/>
              </w:rPr>
              <w:tab/>
            </w:r>
            <w:r w:rsidR="00425D1F">
              <w:rPr>
                <w:noProof/>
                <w:webHidden/>
              </w:rPr>
              <w:fldChar w:fldCharType="begin"/>
            </w:r>
            <w:r w:rsidR="00425D1F">
              <w:rPr>
                <w:noProof/>
                <w:webHidden/>
              </w:rPr>
              <w:instrText xml:space="preserve"> PAGEREF _Toc74153382 \h </w:instrText>
            </w:r>
            <w:r w:rsidR="00425D1F">
              <w:rPr>
                <w:noProof/>
                <w:webHidden/>
              </w:rPr>
            </w:r>
            <w:r w:rsidR="00425D1F">
              <w:rPr>
                <w:noProof/>
                <w:webHidden/>
              </w:rPr>
              <w:fldChar w:fldCharType="separate"/>
            </w:r>
            <w:r w:rsidR="00425D1F">
              <w:rPr>
                <w:noProof/>
                <w:webHidden/>
              </w:rPr>
              <w:t>24</w:t>
            </w:r>
            <w:r w:rsidR="00425D1F">
              <w:rPr>
                <w:noProof/>
                <w:webHidden/>
              </w:rPr>
              <w:fldChar w:fldCharType="end"/>
            </w:r>
          </w:hyperlink>
        </w:p>
        <w:p w14:paraId="2C92F5B6" w14:textId="5E5F04CA" w:rsidR="00425D1F" w:rsidRDefault="00A12729">
          <w:pPr>
            <w:pStyle w:val="TOC2"/>
            <w:tabs>
              <w:tab w:val="right" w:leader="dot" w:pos="9016"/>
            </w:tabs>
            <w:rPr>
              <w:rFonts w:eastAsiaTheme="minorEastAsia"/>
              <w:noProof/>
              <w:lang w:eastAsia="en-GB"/>
            </w:rPr>
          </w:pPr>
          <w:hyperlink w:anchor="_Toc74153383" w:history="1">
            <w:r w:rsidR="00425D1F" w:rsidRPr="000D314B">
              <w:rPr>
                <w:rStyle w:val="Hyperlink"/>
                <w:noProof/>
              </w:rPr>
              <w:t xml:space="preserve">Reforming the </w:t>
            </w:r>
            <w:r w:rsidR="00425D1F" w:rsidRPr="000D314B">
              <w:rPr>
                <w:rStyle w:val="Hyperlink"/>
                <w:bCs/>
                <w:noProof/>
              </w:rPr>
              <w:t>retail market</w:t>
            </w:r>
            <w:r w:rsidR="00425D1F">
              <w:rPr>
                <w:noProof/>
                <w:webHidden/>
              </w:rPr>
              <w:tab/>
            </w:r>
            <w:r w:rsidR="00425D1F">
              <w:rPr>
                <w:noProof/>
                <w:webHidden/>
              </w:rPr>
              <w:fldChar w:fldCharType="begin"/>
            </w:r>
            <w:r w:rsidR="00425D1F">
              <w:rPr>
                <w:noProof/>
                <w:webHidden/>
              </w:rPr>
              <w:instrText xml:space="preserve"> PAGEREF _Toc74153383 \h </w:instrText>
            </w:r>
            <w:r w:rsidR="00425D1F">
              <w:rPr>
                <w:noProof/>
                <w:webHidden/>
              </w:rPr>
            </w:r>
            <w:r w:rsidR="00425D1F">
              <w:rPr>
                <w:noProof/>
                <w:webHidden/>
              </w:rPr>
              <w:fldChar w:fldCharType="separate"/>
            </w:r>
            <w:r w:rsidR="00425D1F">
              <w:rPr>
                <w:noProof/>
                <w:webHidden/>
              </w:rPr>
              <w:t>24</w:t>
            </w:r>
            <w:r w:rsidR="00425D1F">
              <w:rPr>
                <w:noProof/>
                <w:webHidden/>
              </w:rPr>
              <w:fldChar w:fldCharType="end"/>
            </w:r>
          </w:hyperlink>
        </w:p>
        <w:p w14:paraId="1CE901CA" w14:textId="074EFA46" w:rsidR="00425D1F" w:rsidRDefault="00A12729">
          <w:pPr>
            <w:pStyle w:val="TOC2"/>
            <w:tabs>
              <w:tab w:val="left" w:pos="1100"/>
              <w:tab w:val="right" w:leader="dot" w:pos="9016"/>
            </w:tabs>
            <w:rPr>
              <w:rFonts w:eastAsiaTheme="minorEastAsia"/>
              <w:noProof/>
              <w:lang w:eastAsia="en-GB"/>
            </w:rPr>
          </w:pPr>
          <w:hyperlink w:anchor="_Toc74153384" w:history="1">
            <w:r w:rsidR="00425D1F" w:rsidRPr="000D314B">
              <w:rPr>
                <w:rStyle w:val="Hyperlink"/>
                <w:noProof/>
              </w:rPr>
              <w:t>6.11.</w:t>
            </w:r>
            <w:r w:rsidR="00425D1F">
              <w:rPr>
                <w:rFonts w:eastAsiaTheme="minorEastAsia"/>
                <w:noProof/>
                <w:lang w:eastAsia="en-GB"/>
              </w:rPr>
              <w:tab/>
            </w:r>
            <w:r w:rsidR="00425D1F" w:rsidRPr="000D314B">
              <w:rPr>
                <w:rStyle w:val="Hyperlink"/>
                <w:noProof/>
              </w:rPr>
              <w:t>Faster switching</w:t>
            </w:r>
            <w:r w:rsidR="00425D1F">
              <w:rPr>
                <w:noProof/>
                <w:webHidden/>
              </w:rPr>
              <w:tab/>
            </w:r>
            <w:r w:rsidR="00425D1F">
              <w:rPr>
                <w:noProof/>
                <w:webHidden/>
              </w:rPr>
              <w:fldChar w:fldCharType="begin"/>
            </w:r>
            <w:r w:rsidR="00425D1F">
              <w:rPr>
                <w:noProof/>
                <w:webHidden/>
              </w:rPr>
              <w:instrText xml:space="preserve"> PAGEREF _Toc74153384 \h </w:instrText>
            </w:r>
            <w:r w:rsidR="00425D1F">
              <w:rPr>
                <w:noProof/>
                <w:webHidden/>
              </w:rPr>
            </w:r>
            <w:r w:rsidR="00425D1F">
              <w:rPr>
                <w:noProof/>
                <w:webHidden/>
              </w:rPr>
              <w:fldChar w:fldCharType="separate"/>
            </w:r>
            <w:r w:rsidR="00425D1F">
              <w:rPr>
                <w:noProof/>
                <w:webHidden/>
              </w:rPr>
              <w:t>24</w:t>
            </w:r>
            <w:r w:rsidR="00425D1F">
              <w:rPr>
                <w:noProof/>
                <w:webHidden/>
              </w:rPr>
              <w:fldChar w:fldCharType="end"/>
            </w:r>
          </w:hyperlink>
        </w:p>
        <w:p w14:paraId="31F65E7A" w14:textId="53FA37AF" w:rsidR="00425D1F" w:rsidRDefault="00A12729">
          <w:pPr>
            <w:pStyle w:val="TOC3"/>
            <w:tabs>
              <w:tab w:val="left" w:pos="1320"/>
              <w:tab w:val="right" w:leader="dot" w:pos="9016"/>
            </w:tabs>
            <w:rPr>
              <w:rFonts w:eastAsiaTheme="minorEastAsia"/>
              <w:noProof/>
              <w:lang w:eastAsia="en-GB"/>
            </w:rPr>
          </w:pPr>
          <w:hyperlink w:anchor="_Toc74153385" w:history="1">
            <w:r w:rsidR="00425D1F" w:rsidRPr="000D314B">
              <w:rPr>
                <w:rStyle w:val="Hyperlink"/>
                <w:noProof/>
                <w14:scene3d>
                  <w14:camera w14:prst="orthographicFront"/>
                  <w14:lightRig w14:rig="threePt" w14:dir="t">
                    <w14:rot w14:lat="0" w14:lon="0" w14:rev="0"/>
                  </w14:lightRig>
                </w14:scene3d>
              </w:rPr>
              <w:t>6.11.1.</w:t>
            </w:r>
            <w:r w:rsidR="00425D1F">
              <w:rPr>
                <w:rFonts w:eastAsiaTheme="minorEastAsia"/>
                <w:noProof/>
                <w:lang w:eastAsia="en-GB"/>
              </w:rPr>
              <w:tab/>
            </w:r>
            <w:r w:rsidR="00425D1F" w:rsidRPr="000D314B">
              <w:rPr>
                <w:rStyle w:val="Hyperlink"/>
                <w:noProof/>
              </w:rPr>
              <w:t>Overview</w:t>
            </w:r>
            <w:r w:rsidR="00425D1F">
              <w:rPr>
                <w:noProof/>
                <w:webHidden/>
              </w:rPr>
              <w:tab/>
            </w:r>
            <w:r w:rsidR="00425D1F">
              <w:rPr>
                <w:noProof/>
                <w:webHidden/>
              </w:rPr>
              <w:fldChar w:fldCharType="begin"/>
            </w:r>
            <w:r w:rsidR="00425D1F">
              <w:rPr>
                <w:noProof/>
                <w:webHidden/>
              </w:rPr>
              <w:instrText xml:space="preserve"> PAGEREF _Toc74153385 \h </w:instrText>
            </w:r>
            <w:r w:rsidR="00425D1F">
              <w:rPr>
                <w:noProof/>
                <w:webHidden/>
              </w:rPr>
            </w:r>
            <w:r w:rsidR="00425D1F">
              <w:rPr>
                <w:noProof/>
                <w:webHidden/>
              </w:rPr>
              <w:fldChar w:fldCharType="separate"/>
            </w:r>
            <w:r w:rsidR="00425D1F">
              <w:rPr>
                <w:noProof/>
                <w:webHidden/>
              </w:rPr>
              <w:t>24</w:t>
            </w:r>
            <w:r w:rsidR="00425D1F">
              <w:rPr>
                <w:noProof/>
                <w:webHidden/>
              </w:rPr>
              <w:fldChar w:fldCharType="end"/>
            </w:r>
          </w:hyperlink>
        </w:p>
        <w:p w14:paraId="53933BB8" w14:textId="6F168926" w:rsidR="00425D1F" w:rsidRDefault="00A12729">
          <w:pPr>
            <w:pStyle w:val="TOC3"/>
            <w:tabs>
              <w:tab w:val="left" w:pos="1320"/>
              <w:tab w:val="right" w:leader="dot" w:pos="9016"/>
            </w:tabs>
            <w:rPr>
              <w:rFonts w:eastAsiaTheme="minorEastAsia"/>
              <w:noProof/>
              <w:lang w:eastAsia="en-GB"/>
            </w:rPr>
          </w:pPr>
          <w:hyperlink w:anchor="_Toc74153386" w:history="1">
            <w:r w:rsidR="00425D1F" w:rsidRPr="000D314B">
              <w:rPr>
                <w:rStyle w:val="Hyperlink"/>
                <w:noProof/>
                <w14:scene3d>
                  <w14:camera w14:prst="orthographicFront"/>
                  <w14:lightRig w14:rig="threePt" w14:dir="t">
                    <w14:rot w14:lat="0" w14:lon="0" w14:rev="0"/>
                  </w14:lightRig>
                </w14:scene3d>
              </w:rPr>
              <w:t>6.11.2.</w:t>
            </w:r>
            <w:r w:rsidR="00425D1F">
              <w:rPr>
                <w:rFonts w:eastAsiaTheme="minorEastAsia"/>
                <w:noProof/>
                <w:lang w:eastAsia="en-GB"/>
              </w:rPr>
              <w:tab/>
            </w:r>
            <w:r w:rsidR="00425D1F" w:rsidRPr="000D314B">
              <w:rPr>
                <w:rStyle w:val="Hyperlink"/>
                <w:noProof/>
              </w:rPr>
              <w:t>Milestones</w:t>
            </w:r>
            <w:r w:rsidR="00425D1F">
              <w:rPr>
                <w:noProof/>
                <w:webHidden/>
              </w:rPr>
              <w:tab/>
            </w:r>
            <w:r w:rsidR="00425D1F">
              <w:rPr>
                <w:noProof/>
                <w:webHidden/>
              </w:rPr>
              <w:fldChar w:fldCharType="begin"/>
            </w:r>
            <w:r w:rsidR="00425D1F">
              <w:rPr>
                <w:noProof/>
                <w:webHidden/>
              </w:rPr>
              <w:instrText xml:space="preserve"> PAGEREF _Toc74153386 \h </w:instrText>
            </w:r>
            <w:r w:rsidR="00425D1F">
              <w:rPr>
                <w:noProof/>
                <w:webHidden/>
              </w:rPr>
            </w:r>
            <w:r w:rsidR="00425D1F">
              <w:rPr>
                <w:noProof/>
                <w:webHidden/>
              </w:rPr>
              <w:fldChar w:fldCharType="separate"/>
            </w:r>
            <w:r w:rsidR="00425D1F">
              <w:rPr>
                <w:noProof/>
                <w:webHidden/>
              </w:rPr>
              <w:t>24</w:t>
            </w:r>
            <w:r w:rsidR="00425D1F">
              <w:rPr>
                <w:noProof/>
                <w:webHidden/>
              </w:rPr>
              <w:fldChar w:fldCharType="end"/>
            </w:r>
          </w:hyperlink>
        </w:p>
        <w:p w14:paraId="5266F409" w14:textId="623F12EC" w:rsidR="00425D1F" w:rsidRDefault="00A12729">
          <w:pPr>
            <w:pStyle w:val="TOC3"/>
            <w:tabs>
              <w:tab w:val="left" w:pos="1320"/>
              <w:tab w:val="right" w:leader="dot" w:pos="9016"/>
            </w:tabs>
            <w:rPr>
              <w:rFonts w:eastAsiaTheme="minorEastAsia"/>
              <w:noProof/>
              <w:lang w:eastAsia="en-GB"/>
            </w:rPr>
          </w:pPr>
          <w:hyperlink w:anchor="_Toc74153387" w:history="1">
            <w:r w:rsidR="00425D1F" w:rsidRPr="000D314B">
              <w:rPr>
                <w:rStyle w:val="Hyperlink"/>
                <w:noProof/>
                <w14:scene3d>
                  <w14:camera w14:prst="orthographicFront"/>
                  <w14:lightRig w14:rig="threePt" w14:dir="t">
                    <w14:rot w14:lat="0" w14:lon="0" w14:rev="0"/>
                  </w14:lightRig>
                </w14:scene3d>
              </w:rPr>
              <w:t>6.11.3.</w:t>
            </w:r>
            <w:r w:rsidR="00425D1F">
              <w:rPr>
                <w:rFonts w:eastAsiaTheme="minorEastAsia"/>
                <w:noProof/>
                <w:lang w:eastAsia="en-GB"/>
              </w:rPr>
              <w:tab/>
            </w:r>
            <w:r w:rsidR="00425D1F" w:rsidRPr="000D314B">
              <w:rPr>
                <w:rStyle w:val="Hyperlink"/>
                <w:noProof/>
              </w:rPr>
              <w:t>Address data</w:t>
            </w:r>
            <w:r w:rsidR="00425D1F">
              <w:rPr>
                <w:noProof/>
                <w:webHidden/>
              </w:rPr>
              <w:tab/>
            </w:r>
            <w:r w:rsidR="00425D1F">
              <w:rPr>
                <w:noProof/>
                <w:webHidden/>
              </w:rPr>
              <w:fldChar w:fldCharType="begin"/>
            </w:r>
            <w:r w:rsidR="00425D1F">
              <w:rPr>
                <w:noProof/>
                <w:webHidden/>
              </w:rPr>
              <w:instrText xml:space="preserve"> PAGEREF _Toc74153387 \h </w:instrText>
            </w:r>
            <w:r w:rsidR="00425D1F">
              <w:rPr>
                <w:noProof/>
                <w:webHidden/>
              </w:rPr>
            </w:r>
            <w:r w:rsidR="00425D1F">
              <w:rPr>
                <w:noProof/>
                <w:webHidden/>
              </w:rPr>
              <w:fldChar w:fldCharType="separate"/>
            </w:r>
            <w:r w:rsidR="00425D1F">
              <w:rPr>
                <w:noProof/>
                <w:webHidden/>
              </w:rPr>
              <w:t>25</w:t>
            </w:r>
            <w:r w:rsidR="00425D1F">
              <w:rPr>
                <w:noProof/>
                <w:webHidden/>
              </w:rPr>
              <w:fldChar w:fldCharType="end"/>
            </w:r>
          </w:hyperlink>
        </w:p>
        <w:p w14:paraId="52ACD037" w14:textId="431A5017" w:rsidR="00425D1F" w:rsidRDefault="00A12729">
          <w:pPr>
            <w:pStyle w:val="TOC3"/>
            <w:tabs>
              <w:tab w:val="left" w:pos="1320"/>
              <w:tab w:val="right" w:leader="dot" w:pos="9016"/>
            </w:tabs>
            <w:rPr>
              <w:rFonts w:eastAsiaTheme="minorEastAsia"/>
              <w:noProof/>
              <w:lang w:eastAsia="en-GB"/>
            </w:rPr>
          </w:pPr>
          <w:hyperlink w:anchor="_Toc74153388" w:history="1">
            <w:r w:rsidR="00425D1F" w:rsidRPr="000D314B">
              <w:rPr>
                <w:rStyle w:val="Hyperlink"/>
                <w:noProof/>
                <w14:scene3d>
                  <w14:camera w14:prst="orthographicFront"/>
                  <w14:lightRig w14:rig="threePt" w14:dir="t">
                    <w14:rot w14:lat="0" w14:lon="0" w14:rev="0"/>
                  </w14:lightRig>
                </w14:scene3d>
              </w:rPr>
              <w:t>6.11.4.</w:t>
            </w:r>
            <w:r w:rsidR="00425D1F">
              <w:rPr>
                <w:rFonts w:eastAsiaTheme="minorEastAsia"/>
                <w:noProof/>
                <w:lang w:eastAsia="en-GB"/>
              </w:rPr>
              <w:tab/>
            </w:r>
            <w:r w:rsidR="00425D1F" w:rsidRPr="000D314B">
              <w:rPr>
                <w:rStyle w:val="Hyperlink"/>
                <w:noProof/>
              </w:rPr>
              <w:t>Technology roadmap</w:t>
            </w:r>
            <w:r w:rsidR="00425D1F">
              <w:rPr>
                <w:noProof/>
                <w:webHidden/>
              </w:rPr>
              <w:tab/>
            </w:r>
            <w:r w:rsidR="00425D1F">
              <w:rPr>
                <w:noProof/>
                <w:webHidden/>
              </w:rPr>
              <w:fldChar w:fldCharType="begin"/>
            </w:r>
            <w:r w:rsidR="00425D1F">
              <w:rPr>
                <w:noProof/>
                <w:webHidden/>
              </w:rPr>
              <w:instrText xml:space="preserve"> PAGEREF _Toc74153388 \h </w:instrText>
            </w:r>
            <w:r w:rsidR="00425D1F">
              <w:rPr>
                <w:noProof/>
                <w:webHidden/>
              </w:rPr>
            </w:r>
            <w:r w:rsidR="00425D1F">
              <w:rPr>
                <w:noProof/>
                <w:webHidden/>
              </w:rPr>
              <w:fldChar w:fldCharType="separate"/>
            </w:r>
            <w:r w:rsidR="00425D1F">
              <w:rPr>
                <w:noProof/>
                <w:webHidden/>
              </w:rPr>
              <w:t>25</w:t>
            </w:r>
            <w:r w:rsidR="00425D1F">
              <w:rPr>
                <w:noProof/>
                <w:webHidden/>
              </w:rPr>
              <w:fldChar w:fldCharType="end"/>
            </w:r>
          </w:hyperlink>
        </w:p>
        <w:p w14:paraId="4ABCAABE" w14:textId="095A1AF7" w:rsidR="00425D1F" w:rsidRDefault="00A12729">
          <w:pPr>
            <w:pStyle w:val="TOC3"/>
            <w:tabs>
              <w:tab w:val="left" w:pos="1320"/>
              <w:tab w:val="right" w:leader="dot" w:pos="9016"/>
            </w:tabs>
            <w:rPr>
              <w:rFonts w:eastAsiaTheme="minorEastAsia"/>
              <w:noProof/>
              <w:lang w:eastAsia="en-GB"/>
            </w:rPr>
          </w:pPr>
          <w:hyperlink w:anchor="_Toc74153389" w:history="1">
            <w:r w:rsidR="00425D1F" w:rsidRPr="000D314B">
              <w:rPr>
                <w:rStyle w:val="Hyperlink"/>
                <w:noProof/>
                <w14:scene3d>
                  <w14:camera w14:prst="orthographicFront"/>
                  <w14:lightRig w14:rig="threePt" w14:dir="t">
                    <w14:rot w14:lat="0" w14:lon="0" w14:rev="0"/>
                  </w14:lightRig>
                </w14:scene3d>
              </w:rPr>
              <w:t>6.11.5.</w:t>
            </w:r>
            <w:r w:rsidR="00425D1F">
              <w:rPr>
                <w:rFonts w:eastAsiaTheme="minorEastAsia"/>
                <w:noProof/>
                <w:lang w:eastAsia="en-GB"/>
              </w:rPr>
              <w:tab/>
            </w:r>
            <w:r w:rsidR="00425D1F" w:rsidRPr="000D314B">
              <w:rPr>
                <w:rStyle w:val="Hyperlink"/>
                <w:noProof/>
              </w:rPr>
              <w:t>Working in partnership</w:t>
            </w:r>
            <w:r w:rsidR="00425D1F">
              <w:rPr>
                <w:noProof/>
                <w:webHidden/>
              </w:rPr>
              <w:tab/>
            </w:r>
            <w:r w:rsidR="00425D1F">
              <w:rPr>
                <w:noProof/>
                <w:webHidden/>
              </w:rPr>
              <w:fldChar w:fldCharType="begin"/>
            </w:r>
            <w:r w:rsidR="00425D1F">
              <w:rPr>
                <w:noProof/>
                <w:webHidden/>
              </w:rPr>
              <w:instrText xml:space="preserve"> PAGEREF _Toc74153389 \h </w:instrText>
            </w:r>
            <w:r w:rsidR="00425D1F">
              <w:rPr>
                <w:noProof/>
                <w:webHidden/>
              </w:rPr>
            </w:r>
            <w:r w:rsidR="00425D1F">
              <w:rPr>
                <w:noProof/>
                <w:webHidden/>
              </w:rPr>
              <w:fldChar w:fldCharType="separate"/>
            </w:r>
            <w:r w:rsidR="00425D1F">
              <w:rPr>
                <w:noProof/>
                <w:webHidden/>
              </w:rPr>
              <w:t>25</w:t>
            </w:r>
            <w:r w:rsidR="00425D1F">
              <w:rPr>
                <w:noProof/>
                <w:webHidden/>
              </w:rPr>
              <w:fldChar w:fldCharType="end"/>
            </w:r>
          </w:hyperlink>
        </w:p>
        <w:p w14:paraId="42EF0FEB" w14:textId="407262A2" w:rsidR="00425D1F" w:rsidRDefault="00A12729">
          <w:pPr>
            <w:pStyle w:val="TOC2"/>
            <w:tabs>
              <w:tab w:val="left" w:pos="1100"/>
              <w:tab w:val="right" w:leader="dot" w:pos="9016"/>
            </w:tabs>
            <w:rPr>
              <w:rFonts w:eastAsiaTheme="minorEastAsia"/>
              <w:noProof/>
              <w:lang w:eastAsia="en-GB"/>
            </w:rPr>
          </w:pPr>
          <w:hyperlink w:anchor="_Toc74153390" w:history="1">
            <w:r w:rsidR="00425D1F" w:rsidRPr="000D314B">
              <w:rPr>
                <w:rStyle w:val="Hyperlink"/>
                <w:noProof/>
              </w:rPr>
              <w:t>6.12.</w:t>
            </w:r>
            <w:r w:rsidR="00425D1F">
              <w:rPr>
                <w:rFonts w:eastAsiaTheme="minorEastAsia"/>
                <w:noProof/>
                <w:lang w:eastAsia="en-GB"/>
              </w:rPr>
              <w:tab/>
            </w:r>
            <w:r w:rsidR="00425D1F" w:rsidRPr="000D314B">
              <w:rPr>
                <w:rStyle w:val="Hyperlink"/>
                <w:noProof/>
              </w:rPr>
              <w:t>Market-Wide Half Hourly Settlement (MHHS)</w:t>
            </w:r>
            <w:r w:rsidR="00425D1F">
              <w:rPr>
                <w:noProof/>
                <w:webHidden/>
              </w:rPr>
              <w:tab/>
            </w:r>
            <w:r w:rsidR="00425D1F">
              <w:rPr>
                <w:noProof/>
                <w:webHidden/>
              </w:rPr>
              <w:fldChar w:fldCharType="begin"/>
            </w:r>
            <w:r w:rsidR="00425D1F">
              <w:rPr>
                <w:noProof/>
                <w:webHidden/>
              </w:rPr>
              <w:instrText xml:space="preserve"> PAGEREF _Toc74153390 \h </w:instrText>
            </w:r>
            <w:r w:rsidR="00425D1F">
              <w:rPr>
                <w:noProof/>
                <w:webHidden/>
              </w:rPr>
            </w:r>
            <w:r w:rsidR="00425D1F">
              <w:rPr>
                <w:noProof/>
                <w:webHidden/>
              </w:rPr>
              <w:fldChar w:fldCharType="separate"/>
            </w:r>
            <w:r w:rsidR="00425D1F">
              <w:rPr>
                <w:noProof/>
                <w:webHidden/>
              </w:rPr>
              <w:t>25</w:t>
            </w:r>
            <w:r w:rsidR="00425D1F">
              <w:rPr>
                <w:noProof/>
                <w:webHidden/>
              </w:rPr>
              <w:fldChar w:fldCharType="end"/>
            </w:r>
          </w:hyperlink>
        </w:p>
        <w:p w14:paraId="68427C7E" w14:textId="21311012" w:rsidR="00425D1F" w:rsidRDefault="00A12729">
          <w:pPr>
            <w:pStyle w:val="TOC3"/>
            <w:tabs>
              <w:tab w:val="left" w:pos="1320"/>
              <w:tab w:val="right" w:leader="dot" w:pos="9016"/>
            </w:tabs>
            <w:rPr>
              <w:rFonts w:eastAsiaTheme="minorEastAsia"/>
              <w:noProof/>
              <w:lang w:eastAsia="en-GB"/>
            </w:rPr>
          </w:pPr>
          <w:hyperlink w:anchor="_Toc74153391" w:history="1">
            <w:r w:rsidR="00425D1F" w:rsidRPr="000D314B">
              <w:rPr>
                <w:rStyle w:val="Hyperlink"/>
                <w:noProof/>
                <w14:scene3d>
                  <w14:camera w14:prst="orthographicFront"/>
                  <w14:lightRig w14:rig="threePt" w14:dir="t">
                    <w14:rot w14:lat="0" w14:lon="0" w14:rev="0"/>
                  </w14:lightRig>
                </w14:scene3d>
              </w:rPr>
              <w:t>6.12.1.</w:t>
            </w:r>
            <w:r w:rsidR="00425D1F">
              <w:rPr>
                <w:rFonts w:eastAsiaTheme="minorEastAsia"/>
                <w:noProof/>
                <w:lang w:eastAsia="en-GB"/>
              </w:rPr>
              <w:tab/>
            </w:r>
            <w:r w:rsidR="00425D1F" w:rsidRPr="000D314B">
              <w:rPr>
                <w:rStyle w:val="Hyperlink"/>
                <w:noProof/>
              </w:rPr>
              <w:t>Overview</w:t>
            </w:r>
            <w:r w:rsidR="00425D1F">
              <w:rPr>
                <w:noProof/>
                <w:webHidden/>
              </w:rPr>
              <w:tab/>
            </w:r>
            <w:r w:rsidR="00425D1F">
              <w:rPr>
                <w:noProof/>
                <w:webHidden/>
              </w:rPr>
              <w:fldChar w:fldCharType="begin"/>
            </w:r>
            <w:r w:rsidR="00425D1F">
              <w:rPr>
                <w:noProof/>
                <w:webHidden/>
              </w:rPr>
              <w:instrText xml:space="preserve"> PAGEREF _Toc74153391 \h </w:instrText>
            </w:r>
            <w:r w:rsidR="00425D1F">
              <w:rPr>
                <w:noProof/>
                <w:webHidden/>
              </w:rPr>
            </w:r>
            <w:r w:rsidR="00425D1F">
              <w:rPr>
                <w:noProof/>
                <w:webHidden/>
              </w:rPr>
              <w:fldChar w:fldCharType="separate"/>
            </w:r>
            <w:r w:rsidR="00425D1F">
              <w:rPr>
                <w:noProof/>
                <w:webHidden/>
              </w:rPr>
              <w:t>26</w:t>
            </w:r>
            <w:r w:rsidR="00425D1F">
              <w:rPr>
                <w:noProof/>
                <w:webHidden/>
              </w:rPr>
              <w:fldChar w:fldCharType="end"/>
            </w:r>
          </w:hyperlink>
        </w:p>
        <w:p w14:paraId="59AECA9C" w14:textId="371DD4D2" w:rsidR="00425D1F" w:rsidRDefault="00A12729">
          <w:pPr>
            <w:pStyle w:val="TOC3"/>
            <w:tabs>
              <w:tab w:val="left" w:pos="1320"/>
              <w:tab w:val="right" w:leader="dot" w:pos="9016"/>
            </w:tabs>
            <w:rPr>
              <w:rFonts w:eastAsiaTheme="minorEastAsia"/>
              <w:noProof/>
              <w:lang w:eastAsia="en-GB"/>
            </w:rPr>
          </w:pPr>
          <w:hyperlink w:anchor="_Toc74153392" w:history="1">
            <w:r w:rsidR="00425D1F" w:rsidRPr="000D314B">
              <w:rPr>
                <w:rStyle w:val="Hyperlink"/>
                <w:noProof/>
                <w14:scene3d>
                  <w14:camera w14:prst="orthographicFront"/>
                  <w14:lightRig w14:rig="threePt" w14:dir="t">
                    <w14:rot w14:lat="0" w14:lon="0" w14:rev="0"/>
                  </w14:lightRig>
                </w14:scene3d>
              </w:rPr>
              <w:t>6.12.2.</w:t>
            </w:r>
            <w:r w:rsidR="00425D1F">
              <w:rPr>
                <w:rFonts w:eastAsiaTheme="minorEastAsia"/>
                <w:noProof/>
                <w:lang w:eastAsia="en-GB"/>
              </w:rPr>
              <w:tab/>
            </w:r>
            <w:r w:rsidR="00425D1F" w:rsidRPr="000D314B">
              <w:rPr>
                <w:rStyle w:val="Hyperlink"/>
                <w:noProof/>
              </w:rPr>
              <w:t>Initial steps</w:t>
            </w:r>
            <w:r w:rsidR="00425D1F">
              <w:rPr>
                <w:noProof/>
                <w:webHidden/>
              </w:rPr>
              <w:tab/>
            </w:r>
            <w:r w:rsidR="00425D1F">
              <w:rPr>
                <w:noProof/>
                <w:webHidden/>
              </w:rPr>
              <w:fldChar w:fldCharType="begin"/>
            </w:r>
            <w:r w:rsidR="00425D1F">
              <w:rPr>
                <w:noProof/>
                <w:webHidden/>
              </w:rPr>
              <w:instrText xml:space="preserve"> PAGEREF _Toc74153392 \h </w:instrText>
            </w:r>
            <w:r w:rsidR="00425D1F">
              <w:rPr>
                <w:noProof/>
                <w:webHidden/>
              </w:rPr>
            </w:r>
            <w:r w:rsidR="00425D1F">
              <w:rPr>
                <w:noProof/>
                <w:webHidden/>
              </w:rPr>
              <w:fldChar w:fldCharType="separate"/>
            </w:r>
            <w:r w:rsidR="00425D1F">
              <w:rPr>
                <w:noProof/>
                <w:webHidden/>
              </w:rPr>
              <w:t>26</w:t>
            </w:r>
            <w:r w:rsidR="00425D1F">
              <w:rPr>
                <w:noProof/>
                <w:webHidden/>
              </w:rPr>
              <w:fldChar w:fldCharType="end"/>
            </w:r>
          </w:hyperlink>
        </w:p>
        <w:p w14:paraId="219F9E89" w14:textId="7FC62EEF" w:rsidR="00425D1F" w:rsidRDefault="00A12729">
          <w:pPr>
            <w:pStyle w:val="TOC3"/>
            <w:tabs>
              <w:tab w:val="left" w:pos="1320"/>
              <w:tab w:val="right" w:leader="dot" w:pos="9016"/>
            </w:tabs>
            <w:rPr>
              <w:rFonts w:eastAsiaTheme="minorEastAsia"/>
              <w:noProof/>
              <w:lang w:eastAsia="en-GB"/>
            </w:rPr>
          </w:pPr>
          <w:hyperlink w:anchor="_Toc74153393" w:history="1">
            <w:r w:rsidR="00425D1F" w:rsidRPr="000D314B">
              <w:rPr>
                <w:rStyle w:val="Hyperlink"/>
                <w:noProof/>
                <w14:scene3d>
                  <w14:camera w14:prst="orthographicFront"/>
                  <w14:lightRig w14:rig="threePt" w14:dir="t">
                    <w14:rot w14:lat="0" w14:lon="0" w14:rev="0"/>
                  </w14:lightRig>
                </w14:scene3d>
              </w:rPr>
              <w:t>6.12.3.</w:t>
            </w:r>
            <w:r w:rsidR="00425D1F">
              <w:rPr>
                <w:rFonts w:eastAsiaTheme="minorEastAsia"/>
                <w:noProof/>
                <w:lang w:eastAsia="en-GB"/>
              </w:rPr>
              <w:tab/>
            </w:r>
            <w:r w:rsidR="00425D1F" w:rsidRPr="000D314B">
              <w:rPr>
                <w:rStyle w:val="Hyperlink"/>
                <w:noProof/>
              </w:rPr>
              <w:t>Timescales</w:t>
            </w:r>
            <w:r w:rsidR="00425D1F">
              <w:rPr>
                <w:noProof/>
                <w:webHidden/>
              </w:rPr>
              <w:tab/>
            </w:r>
            <w:r w:rsidR="00425D1F">
              <w:rPr>
                <w:noProof/>
                <w:webHidden/>
              </w:rPr>
              <w:fldChar w:fldCharType="begin"/>
            </w:r>
            <w:r w:rsidR="00425D1F">
              <w:rPr>
                <w:noProof/>
                <w:webHidden/>
              </w:rPr>
              <w:instrText xml:space="preserve"> PAGEREF _Toc74153393 \h </w:instrText>
            </w:r>
            <w:r w:rsidR="00425D1F">
              <w:rPr>
                <w:noProof/>
                <w:webHidden/>
              </w:rPr>
            </w:r>
            <w:r w:rsidR="00425D1F">
              <w:rPr>
                <w:noProof/>
                <w:webHidden/>
              </w:rPr>
              <w:fldChar w:fldCharType="separate"/>
            </w:r>
            <w:r w:rsidR="00425D1F">
              <w:rPr>
                <w:noProof/>
                <w:webHidden/>
              </w:rPr>
              <w:t>26</w:t>
            </w:r>
            <w:r w:rsidR="00425D1F">
              <w:rPr>
                <w:noProof/>
                <w:webHidden/>
              </w:rPr>
              <w:fldChar w:fldCharType="end"/>
            </w:r>
          </w:hyperlink>
        </w:p>
        <w:p w14:paraId="0391BBC6" w14:textId="3EE80590" w:rsidR="00425D1F" w:rsidRDefault="00A12729">
          <w:pPr>
            <w:pStyle w:val="TOC3"/>
            <w:tabs>
              <w:tab w:val="left" w:pos="1320"/>
              <w:tab w:val="right" w:leader="dot" w:pos="9016"/>
            </w:tabs>
            <w:rPr>
              <w:rFonts w:eastAsiaTheme="minorEastAsia"/>
              <w:noProof/>
              <w:lang w:eastAsia="en-GB"/>
            </w:rPr>
          </w:pPr>
          <w:hyperlink w:anchor="_Toc74153394" w:history="1">
            <w:r w:rsidR="00425D1F" w:rsidRPr="000D314B">
              <w:rPr>
                <w:rStyle w:val="Hyperlink"/>
                <w:noProof/>
                <w14:scene3d>
                  <w14:camera w14:prst="orthographicFront"/>
                  <w14:lightRig w14:rig="threePt" w14:dir="t">
                    <w14:rot w14:lat="0" w14:lon="0" w14:rev="0"/>
                  </w14:lightRig>
                </w14:scene3d>
              </w:rPr>
              <w:t>6.12.4.</w:t>
            </w:r>
            <w:r w:rsidR="00425D1F">
              <w:rPr>
                <w:rFonts w:eastAsiaTheme="minorEastAsia"/>
                <w:noProof/>
                <w:lang w:eastAsia="en-GB"/>
              </w:rPr>
              <w:tab/>
            </w:r>
            <w:r w:rsidR="00425D1F" w:rsidRPr="000D314B">
              <w:rPr>
                <w:rStyle w:val="Hyperlink"/>
                <w:noProof/>
              </w:rPr>
              <w:t>Proposed milestones</w:t>
            </w:r>
            <w:r w:rsidR="00425D1F">
              <w:rPr>
                <w:noProof/>
                <w:webHidden/>
              </w:rPr>
              <w:tab/>
            </w:r>
            <w:r w:rsidR="00425D1F">
              <w:rPr>
                <w:noProof/>
                <w:webHidden/>
              </w:rPr>
              <w:fldChar w:fldCharType="begin"/>
            </w:r>
            <w:r w:rsidR="00425D1F">
              <w:rPr>
                <w:noProof/>
                <w:webHidden/>
              </w:rPr>
              <w:instrText xml:space="preserve"> PAGEREF _Toc74153394 \h </w:instrText>
            </w:r>
            <w:r w:rsidR="00425D1F">
              <w:rPr>
                <w:noProof/>
                <w:webHidden/>
              </w:rPr>
            </w:r>
            <w:r w:rsidR="00425D1F">
              <w:rPr>
                <w:noProof/>
                <w:webHidden/>
              </w:rPr>
              <w:fldChar w:fldCharType="separate"/>
            </w:r>
            <w:r w:rsidR="00425D1F">
              <w:rPr>
                <w:noProof/>
                <w:webHidden/>
              </w:rPr>
              <w:t>26</w:t>
            </w:r>
            <w:r w:rsidR="00425D1F">
              <w:rPr>
                <w:noProof/>
                <w:webHidden/>
              </w:rPr>
              <w:fldChar w:fldCharType="end"/>
            </w:r>
          </w:hyperlink>
        </w:p>
        <w:p w14:paraId="08DD51C8" w14:textId="52E629E2" w:rsidR="00425D1F" w:rsidRDefault="00A12729">
          <w:pPr>
            <w:pStyle w:val="TOC3"/>
            <w:tabs>
              <w:tab w:val="left" w:pos="1320"/>
              <w:tab w:val="right" w:leader="dot" w:pos="9016"/>
            </w:tabs>
            <w:rPr>
              <w:rFonts w:eastAsiaTheme="minorEastAsia"/>
              <w:noProof/>
              <w:lang w:eastAsia="en-GB"/>
            </w:rPr>
          </w:pPr>
          <w:hyperlink w:anchor="_Toc74153395" w:history="1">
            <w:r w:rsidR="00425D1F" w:rsidRPr="000D314B">
              <w:rPr>
                <w:rStyle w:val="Hyperlink"/>
                <w:noProof/>
                <w14:scene3d>
                  <w14:camera w14:prst="orthographicFront"/>
                  <w14:lightRig w14:rig="threePt" w14:dir="t">
                    <w14:rot w14:lat="0" w14:lon="0" w14:rev="0"/>
                  </w14:lightRig>
                </w14:scene3d>
              </w:rPr>
              <w:t>6.12.5.</w:t>
            </w:r>
            <w:r w:rsidR="00425D1F">
              <w:rPr>
                <w:rFonts w:eastAsiaTheme="minorEastAsia"/>
                <w:noProof/>
                <w:lang w:eastAsia="en-GB"/>
              </w:rPr>
              <w:tab/>
            </w:r>
            <w:r w:rsidR="00425D1F" w:rsidRPr="000D314B">
              <w:rPr>
                <w:rStyle w:val="Hyperlink"/>
                <w:noProof/>
              </w:rPr>
              <w:t>Electric Vehicle - Smart Charging</w:t>
            </w:r>
            <w:r w:rsidR="00425D1F">
              <w:rPr>
                <w:noProof/>
                <w:webHidden/>
              </w:rPr>
              <w:tab/>
            </w:r>
            <w:r w:rsidR="00425D1F">
              <w:rPr>
                <w:noProof/>
                <w:webHidden/>
              </w:rPr>
              <w:fldChar w:fldCharType="begin"/>
            </w:r>
            <w:r w:rsidR="00425D1F">
              <w:rPr>
                <w:noProof/>
                <w:webHidden/>
              </w:rPr>
              <w:instrText xml:space="preserve"> PAGEREF _Toc74153395 \h </w:instrText>
            </w:r>
            <w:r w:rsidR="00425D1F">
              <w:rPr>
                <w:noProof/>
                <w:webHidden/>
              </w:rPr>
            </w:r>
            <w:r w:rsidR="00425D1F">
              <w:rPr>
                <w:noProof/>
                <w:webHidden/>
              </w:rPr>
              <w:fldChar w:fldCharType="separate"/>
            </w:r>
            <w:r w:rsidR="00425D1F">
              <w:rPr>
                <w:noProof/>
                <w:webHidden/>
              </w:rPr>
              <w:t>27</w:t>
            </w:r>
            <w:r w:rsidR="00425D1F">
              <w:rPr>
                <w:noProof/>
                <w:webHidden/>
              </w:rPr>
              <w:fldChar w:fldCharType="end"/>
            </w:r>
          </w:hyperlink>
        </w:p>
        <w:p w14:paraId="2D9717A3" w14:textId="23187BE1" w:rsidR="00425D1F" w:rsidRDefault="00A12729">
          <w:pPr>
            <w:pStyle w:val="TOC2"/>
            <w:tabs>
              <w:tab w:val="left" w:pos="1100"/>
              <w:tab w:val="right" w:leader="dot" w:pos="9016"/>
            </w:tabs>
            <w:rPr>
              <w:rFonts w:eastAsiaTheme="minorEastAsia"/>
              <w:noProof/>
              <w:lang w:eastAsia="en-GB"/>
            </w:rPr>
          </w:pPr>
          <w:hyperlink w:anchor="_Toc74153396" w:history="1">
            <w:r w:rsidR="00425D1F" w:rsidRPr="000D314B">
              <w:rPr>
                <w:rStyle w:val="Hyperlink"/>
                <w:noProof/>
              </w:rPr>
              <w:t>6.13.</w:t>
            </w:r>
            <w:r w:rsidR="00425D1F">
              <w:rPr>
                <w:rFonts w:eastAsiaTheme="minorEastAsia"/>
                <w:noProof/>
                <w:lang w:eastAsia="en-GB"/>
              </w:rPr>
              <w:tab/>
            </w:r>
            <w:r w:rsidR="00425D1F" w:rsidRPr="000D314B">
              <w:rPr>
                <w:rStyle w:val="Hyperlink"/>
                <w:noProof/>
              </w:rPr>
              <w:t>System Enhancement - Ensure that the DCC network remains fit for purpose and is able to respond to change and future demands by adopting new technologies and seeking innovative ways of working with our service providers to ensure ongoing improvements and value for money for our customers.</w:t>
            </w:r>
            <w:r w:rsidR="00425D1F">
              <w:rPr>
                <w:noProof/>
                <w:webHidden/>
              </w:rPr>
              <w:tab/>
            </w:r>
            <w:r w:rsidR="00425D1F">
              <w:rPr>
                <w:noProof/>
                <w:webHidden/>
              </w:rPr>
              <w:fldChar w:fldCharType="begin"/>
            </w:r>
            <w:r w:rsidR="00425D1F">
              <w:rPr>
                <w:noProof/>
                <w:webHidden/>
              </w:rPr>
              <w:instrText xml:space="preserve"> PAGEREF _Toc74153396 \h </w:instrText>
            </w:r>
            <w:r w:rsidR="00425D1F">
              <w:rPr>
                <w:noProof/>
                <w:webHidden/>
              </w:rPr>
            </w:r>
            <w:r w:rsidR="00425D1F">
              <w:rPr>
                <w:noProof/>
                <w:webHidden/>
              </w:rPr>
              <w:fldChar w:fldCharType="separate"/>
            </w:r>
            <w:r w:rsidR="00425D1F">
              <w:rPr>
                <w:noProof/>
                <w:webHidden/>
              </w:rPr>
              <w:t>28</w:t>
            </w:r>
            <w:r w:rsidR="00425D1F">
              <w:rPr>
                <w:noProof/>
                <w:webHidden/>
              </w:rPr>
              <w:fldChar w:fldCharType="end"/>
            </w:r>
          </w:hyperlink>
        </w:p>
        <w:p w14:paraId="1872819D" w14:textId="2B8D18E5" w:rsidR="00425D1F" w:rsidRDefault="00A12729">
          <w:pPr>
            <w:pStyle w:val="TOC3"/>
            <w:tabs>
              <w:tab w:val="left" w:pos="1320"/>
              <w:tab w:val="right" w:leader="dot" w:pos="9016"/>
            </w:tabs>
            <w:rPr>
              <w:rFonts w:eastAsiaTheme="minorEastAsia"/>
              <w:noProof/>
              <w:lang w:eastAsia="en-GB"/>
            </w:rPr>
          </w:pPr>
          <w:hyperlink w:anchor="_Toc74153397" w:history="1">
            <w:r w:rsidR="00425D1F" w:rsidRPr="000D314B">
              <w:rPr>
                <w:rStyle w:val="Hyperlink"/>
                <w:noProof/>
                <w14:scene3d>
                  <w14:camera w14:prst="orthographicFront"/>
                  <w14:lightRig w14:rig="threePt" w14:dir="t">
                    <w14:rot w14:lat="0" w14:lon="0" w14:rev="0"/>
                  </w14:lightRig>
                </w14:scene3d>
              </w:rPr>
              <w:t>6.13.1.</w:t>
            </w:r>
            <w:r w:rsidR="00425D1F">
              <w:rPr>
                <w:rFonts w:eastAsiaTheme="minorEastAsia"/>
                <w:noProof/>
                <w:lang w:eastAsia="en-GB"/>
              </w:rPr>
              <w:tab/>
            </w:r>
            <w:r w:rsidR="00425D1F" w:rsidRPr="000D314B">
              <w:rPr>
                <w:rStyle w:val="Hyperlink"/>
                <w:noProof/>
              </w:rPr>
              <w:t>Network Evolution - Overview and benefits</w:t>
            </w:r>
            <w:r w:rsidR="00425D1F">
              <w:rPr>
                <w:noProof/>
                <w:webHidden/>
              </w:rPr>
              <w:tab/>
            </w:r>
            <w:r w:rsidR="00425D1F">
              <w:rPr>
                <w:noProof/>
                <w:webHidden/>
              </w:rPr>
              <w:fldChar w:fldCharType="begin"/>
            </w:r>
            <w:r w:rsidR="00425D1F">
              <w:rPr>
                <w:noProof/>
                <w:webHidden/>
              </w:rPr>
              <w:instrText xml:space="preserve"> PAGEREF _Toc74153397 \h </w:instrText>
            </w:r>
            <w:r w:rsidR="00425D1F">
              <w:rPr>
                <w:noProof/>
                <w:webHidden/>
              </w:rPr>
            </w:r>
            <w:r w:rsidR="00425D1F">
              <w:rPr>
                <w:noProof/>
                <w:webHidden/>
              </w:rPr>
              <w:fldChar w:fldCharType="separate"/>
            </w:r>
            <w:r w:rsidR="00425D1F">
              <w:rPr>
                <w:noProof/>
                <w:webHidden/>
              </w:rPr>
              <w:t>28</w:t>
            </w:r>
            <w:r w:rsidR="00425D1F">
              <w:rPr>
                <w:noProof/>
                <w:webHidden/>
              </w:rPr>
              <w:fldChar w:fldCharType="end"/>
            </w:r>
          </w:hyperlink>
        </w:p>
        <w:p w14:paraId="7BE31CC1" w14:textId="1AC02C85" w:rsidR="00425D1F" w:rsidRDefault="00A12729">
          <w:pPr>
            <w:pStyle w:val="TOC3"/>
            <w:tabs>
              <w:tab w:val="left" w:pos="1320"/>
              <w:tab w:val="right" w:leader="dot" w:pos="9016"/>
            </w:tabs>
            <w:rPr>
              <w:rFonts w:eastAsiaTheme="minorEastAsia"/>
              <w:noProof/>
              <w:lang w:eastAsia="en-GB"/>
            </w:rPr>
          </w:pPr>
          <w:hyperlink w:anchor="_Toc74153398" w:history="1">
            <w:r w:rsidR="00425D1F" w:rsidRPr="000D314B">
              <w:rPr>
                <w:rStyle w:val="Hyperlink"/>
                <w:noProof/>
                <w14:scene3d>
                  <w14:camera w14:prst="orthographicFront"/>
                  <w14:lightRig w14:rig="threePt" w14:dir="t">
                    <w14:rot w14:lat="0" w14:lon="0" w14:rev="0"/>
                  </w14:lightRig>
                </w14:scene3d>
              </w:rPr>
              <w:t>6.13.2.</w:t>
            </w:r>
            <w:r w:rsidR="00425D1F">
              <w:rPr>
                <w:rFonts w:eastAsiaTheme="minorEastAsia"/>
                <w:noProof/>
                <w:lang w:eastAsia="en-GB"/>
              </w:rPr>
              <w:tab/>
            </w:r>
            <w:r w:rsidR="00425D1F" w:rsidRPr="000D314B">
              <w:rPr>
                <w:rStyle w:val="Hyperlink"/>
                <w:noProof/>
              </w:rPr>
              <w:t>Timescales</w:t>
            </w:r>
            <w:r w:rsidR="00425D1F">
              <w:rPr>
                <w:noProof/>
                <w:webHidden/>
              </w:rPr>
              <w:tab/>
            </w:r>
            <w:r w:rsidR="00425D1F">
              <w:rPr>
                <w:noProof/>
                <w:webHidden/>
              </w:rPr>
              <w:fldChar w:fldCharType="begin"/>
            </w:r>
            <w:r w:rsidR="00425D1F">
              <w:rPr>
                <w:noProof/>
                <w:webHidden/>
              </w:rPr>
              <w:instrText xml:space="preserve"> PAGEREF _Toc74153398 \h </w:instrText>
            </w:r>
            <w:r w:rsidR="00425D1F">
              <w:rPr>
                <w:noProof/>
                <w:webHidden/>
              </w:rPr>
            </w:r>
            <w:r w:rsidR="00425D1F">
              <w:rPr>
                <w:noProof/>
                <w:webHidden/>
              </w:rPr>
              <w:fldChar w:fldCharType="separate"/>
            </w:r>
            <w:r w:rsidR="00425D1F">
              <w:rPr>
                <w:noProof/>
                <w:webHidden/>
              </w:rPr>
              <w:t>29</w:t>
            </w:r>
            <w:r w:rsidR="00425D1F">
              <w:rPr>
                <w:noProof/>
                <w:webHidden/>
              </w:rPr>
              <w:fldChar w:fldCharType="end"/>
            </w:r>
          </w:hyperlink>
        </w:p>
        <w:p w14:paraId="52D30535" w14:textId="7CED52DC" w:rsidR="00425D1F" w:rsidRDefault="00A12729">
          <w:pPr>
            <w:pStyle w:val="TOC3"/>
            <w:tabs>
              <w:tab w:val="left" w:pos="1320"/>
              <w:tab w:val="right" w:leader="dot" w:pos="9016"/>
            </w:tabs>
            <w:rPr>
              <w:rFonts w:eastAsiaTheme="minorEastAsia"/>
              <w:noProof/>
              <w:lang w:eastAsia="en-GB"/>
            </w:rPr>
          </w:pPr>
          <w:hyperlink w:anchor="_Toc74153399" w:history="1">
            <w:r w:rsidR="00425D1F" w:rsidRPr="000D314B">
              <w:rPr>
                <w:rStyle w:val="Hyperlink"/>
                <w:noProof/>
                <w14:scene3d>
                  <w14:camera w14:prst="orthographicFront"/>
                  <w14:lightRig w14:rig="threePt" w14:dir="t">
                    <w14:rot w14:lat="0" w14:lon="0" w14:rev="0"/>
                  </w14:lightRig>
                </w14:scene3d>
              </w:rPr>
              <w:t>6.13.3.</w:t>
            </w:r>
            <w:r w:rsidR="00425D1F">
              <w:rPr>
                <w:rFonts w:eastAsiaTheme="minorEastAsia"/>
                <w:noProof/>
                <w:lang w:eastAsia="en-GB"/>
              </w:rPr>
              <w:tab/>
            </w:r>
            <w:r w:rsidR="00425D1F" w:rsidRPr="000D314B">
              <w:rPr>
                <w:rStyle w:val="Hyperlink"/>
                <w:noProof/>
              </w:rPr>
              <w:t>Elective</w:t>
            </w:r>
            <w:r w:rsidR="00425D1F" w:rsidRPr="000D314B">
              <w:rPr>
                <w:rStyle w:val="Hyperlink"/>
                <w:bCs/>
                <w:noProof/>
              </w:rPr>
              <w:t xml:space="preserve"> Communication Services</w:t>
            </w:r>
            <w:r w:rsidR="00425D1F">
              <w:rPr>
                <w:noProof/>
                <w:webHidden/>
              </w:rPr>
              <w:tab/>
            </w:r>
            <w:r w:rsidR="00425D1F">
              <w:rPr>
                <w:noProof/>
                <w:webHidden/>
              </w:rPr>
              <w:fldChar w:fldCharType="begin"/>
            </w:r>
            <w:r w:rsidR="00425D1F">
              <w:rPr>
                <w:noProof/>
                <w:webHidden/>
              </w:rPr>
              <w:instrText xml:space="preserve"> PAGEREF _Toc74153399 \h </w:instrText>
            </w:r>
            <w:r w:rsidR="00425D1F">
              <w:rPr>
                <w:noProof/>
                <w:webHidden/>
              </w:rPr>
            </w:r>
            <w:r w:rsidR="00425D1F">
              <w:rPr>
                <w:noProof/>
                <w:webHidden/>
              </w:rPr>
              <w:fldChar w:fldCharType="separate"/>
            </w:r>
            <w:r w:rsidR="00425D1F">
              <w:rPr>
                <w:noProof/>
                <w:webHidden/>
              </w:rPr>
              <w:t>30</w:t>
            </w:r>
            <w:r w:rsidR="00425D1F">
              <w:rPr>
                <w:noProof/>
                <w:webHidden/>
              </w:rPr>
              <w:fldChar w:fldCharType="end"/>
            </w:r>
          </w:hyperlink>
        </w:p>
        <w:p w14:paraId="047BAE14" w14:textId="1C0BA1CA" w:rsidR="00425D1F" w:rsidRDefault="00A12729">
          <w:pPr>
            <w:pStyle w:val="TOC3"/>
            <w:tabs>
              <w:tab w:val="left" w:pos="1320"/>
              <w:tab w:val="right" w:leader="dot" w:pos="9016"/>
            </w:tabs>
            <w:rPr>
              <w:rFonts w:eastAsiaTheme="minorEastAsia"/>
              <w:noProof/>
              <w:lang w:eastAsia="en-GB"/>
            </w:rPr>
          </w:pPr>
          <w:hyperlink w:anchor="_Toc74153400" w:history="1">
            <w:r w:rsidR="00425D1F" w:rsidRPr="000D314B">
              <w:rPr>
                <w:rStyle w:val="Hyperlink"/>
                <w:noProof/>
                <w14:scene3d>
                  <w14:camera w14:prst="orthographicFront"/>
                  <w14:lightRig w14:rig="threePt" w14:dir="t">
                    <w14:rot w14:lat="0" w14:lon="0" w14:rev="0"/>
                  </w14:lightRig>
                </w14:scene3d>
              </w:rPr>
              <w:t>6.13.4.</w:t>
            </w:r>
            <w:r w:rsidR="00425D1F">
              <w:rPr>
                <w:rFonts w:eastAsiaTheme="minorEastAsia"/>
                <w:noProof/>
                <w:lang w:eastAsia="en-GB"/>
              </w:rPr>
              <w:tab/>
            </w:r>
            <w:r w:rsidR="00425D1F" w:rsidRPr="000D314B">
              <w:rPr>
                <w:rStyle w:val="Hyperlink"/>
                <w:noProof/>
              </w:rPr>
              <w:t>DCC Operations - Operating live services</w:t>
            </w:r>
            <w:r w:rsidR="00425D1F">
              <w:rPr>
                <w:noProof/>
                <w:webHidden/>
              </w:rPr>
              <w:tab/>
            </w:r>
            <w:r w:rsidR="00425D1F">
              <w:rPr>
                <w:noProof/>
                <w:webHidden/>
              </w:rPr>
              <w:fldChar w:fldCharType="begin"/>
            </w:r>
            <w:r w:rsidR="00425D1F">
              <w:rPr>
                <w:noProof/>
                <w:webHidden/>
              </w:rPr>
              <w:instrText xml:space="preserve"> PAGEREF _Toc74153400 \h </w:instrText>
            </w:r>
            <w:r w:rsidR="00425D1F">
              <w:rPr>
                <w:noProof/>
                <w:webHidden/>
              </w:rPr>
            </w:r>
            <w:r w:rsidR="00425D1F">
              <w:rPr>
                <w:noProof/>
                <w:webHidden/>
              </w:rPr>
              <w:fldChar w:fldCharType="separate"/>
            </w:r>
            <w:r w:rsidR="00425D1F">
              <w:rPr>
                <w:noProof/>
                <w:webHidden/>
              </w:rPr>
              <w:t>30</w:t>
            </w:r>
            <w:r w:rsidR="00425D1F">
              <w:rPr>
                <w:noProof/>
                <w:webHidden/>
              </w:rPr>
              <w:fldChar w:fldCharType="end"/>
            </w:r>
          </w:hyperlink>
        </w:p>
        <w:p w14:paraId="17D1F75B" w14:textId="0524F71E" w:rsidR="00425D1F" w:rsidRDefault="00A12729">
          <w:pPr>
            <w:pStyle w:val="TOC3"/>
            <w:tabs>
              <w:tab w:val="left" w:pos="1320"/>
              <w:tab w:val="right" w:leader="dot" w:pos="9016"/>
            </w:tabs>
            <w:rPr>
              <w:rFonts w:eastAsiaTheme="minorEastAsia"/>
              <w:noProof/>
              <w:lang w:eastAsia="en-GB"/>
            </w:rPr>
          </w:pPr>
          <w:hyperlink w:anchor="_Toc74153401" w:history="1">
            <w:r w:rsidR="00425D1F" w:rsidRPr="000D314B">
              <w:rPr>
                <w:rStyle w:val="Hyperlink"/>
                <w:noProof/>
                <w14:scene3d>
                  <w14:camera w14:prst="orthographicFront"/>
                  <w14:lightRig w14:rig="threePt" w14:dir="t">
                    <w14:rot w14:lat="0" w14:lon="0" w14:rev="0"/>
                  </w14:lightRig>
                </w14:scene3d>
              </w:rPr>
              <w:t>6.13.5.</w:t>
            </w:r>
            <w:r w:rsidR="00425D1F">
              <w:rPr>
                <w:rFonts w:eastAsiaTheme="minorEastAsia"/>
                <w:noProof/>
                <w:lang w:eastAsia="en-GB"/>
              </w:rPr>
              <w:tab/>
            </w:r>
            <w:r w:rsidR="00425D1F" w:rsidRPr="000D314B">
              <w:rPr>
                <w:rStyle w:val="Hyperlink"/>
                <w:noProof/>
              </w:rPr>
              <w:t>Operational customer relationship management</w:t>
            </w:r>
            <w:r w:rsidR="00425D1F">
              <w:rPr>
                <w:noProof/>
                <w:webHidden/>
              </w:rPr>
              <w:tab/>
            </w:r>
            <w:r w:rsidR="00425D1F">
              <w:rPr>
                <w:noProof/>
                <w:webHidden/>
              </w:rPr>
              <w:fldChar w:fldCharType="begin"/>
            </w:r>
            <w:r w:rsidR="00425D1F">
              <w:rPr>
                <w:noProof/>
                <w:webHidden/>
              </w:rPr>
              <w:instrText xml:space="preserve"> PAGEREF _Toc74153401 \h </w:instrText>
            </w:r>
            <w:r w:rsidR="00425D1F">
              <w:rPr>
                <w:noProof/>
                <w:webHidden/>
              </w:rPr>
            </w:r>
            <w:r w:rsidR="00425D1F">
              <w:rPr>
                <w:noProof/>
                <w:webHidden/>
              </w:rPr>
              <w:fldChar w:fldCharType="separate"/>
            </w:r>
            <w:r w:rsidR="00425D1F">
              <w:rPr>
                <w:noProof/>
                <w:webHidden/>
              </w:rPr>
              <w:t>31</w:t>
            </w:r>
            <w:r w:rsidR="00425D1F">
              <w:rPr>
                <w:noProof/>
                <w:webHidden/>
              </w:rPr>
              <w:fldChar w:fldCharType="end"/>
            </w:r>
          </w:hyperlink>
        </w:p>
        <w:p w14:paraId="6D0B1979" w14:textId="498FBB76" w:rsidR="00425D1F" w:rsidRDefault="00A12729">
          <w:pPr>
            <w:pStyle w:val="TOC3"/>
            <w:tabs>
              <w:tab w:val="left" w:pos="1320"/>
              <w:tab w:val="right" w:leader="dot" w:pos="9016"/>
            </w:tabs>
            <w:rPr>
              <w:rFonts w:eastAsiaTheme="minorEastAsia"/>
              <w:noProof/>
              <w:lang w:eastAsia="en-GB"/>
            </w:rPr>
          </w:pPr>
          <w:hyperlink w:anchor="_Toc74153402" w:history="1">
            <w:r w:rsidR="00425D1F" w:rsidRPr="000D314B">
              <w:rPr>
                <w:rStyle w:val="Hyperlink"/>
                <w:noProof/>
                <w14:scene3d>
                  <w14:camera w14:prst="orthographicFront"/>
                  <w14:lightRig w14:rig="threePt" w14:dir="t">
                    <w14:rot w14:lat="0" w14:lon="0" w14:rev="0"/>
                  </w14:lightRig>
                </w14:scene3d>
              </w:rPr>
              <w:t>6.13.6.</w:t>
            </w:r>
            <w:r w:rsidR="00425D1F">
              <w:rPr>
                <w:rFonts w:eastAsiaTheme="minorEastAsia"/>
                <w:noProof/>
                <w:lang w:eastAsia="en-GB"/>
              </w:rPr>
              <w:tab/>
            </w:r>
            <w:r w:rsidR="00425D1F" w:rsidRPr="000D314B">
              <w:rPr>
                <w:rStyle w:val="Hyperlink"/>
                <w:noProof/>
              </w:rPr>
              <w:t>Improving knowledge</w:t>
            </w:r>
            <w:r w:rsidR="00425D1F">
              <w:rPr>
                <w:noProof/>
                <w:webHidden/>
              </w:rPr>
              <w:tab/>
            </w:r>
            <w:r w:rsidR="00425D1F">
              <w:rPr>
                <w:noProof/>
                <w:webHidden/>
              </w:rPr>
              <w:fldChar w:fldCharType="begin"/>
            </w:r>
            <w:r w:rsidR="00425D1F">
              <w:rPr>
                <w:noProof/>
                <w:webHidden/>
              </w:rPr>
              <w:instrText xml:space="preserve"> PAGEREF _Toc74153402 \h </w:instrText>
            </w:r>
            <w:r w:rsidR="00425D1F">
              <w:rPr>
                <w:noProof/>
                <w:webHidden/>
              </w:rPr>
            </w:r>
            <w:r w:rsidR="00425D1F">
              <w:rPr>
                <w:noProof/>
                <w:webHidden/>
              </w:rPr>
              <w:fldChar w:fldCharType="separate"/>
            </w:r>
            <w:r w:rsidR="00425D1F">
              <w:rPr>
                <w:noProof/>
                <w:webHidden/>
              </w:rPr>
              <w:t>31</w:t>
            </w:r>
            <w:r w:rsidR="00425D1F">
              <w:rPr>
                <w:noProof/>
                <w:webHidden/>
              </w:rPr>
              <w:fldChar w:fldCharType="end"/>
            </w:r>
          </w:hyperlink>
        </w:p>
        <w:p w14:paraId="5DDD38BB" w14:textId="5D7BE4B1" w:rsidR="00425D1F" w:rsidRDefault="00A12729">
          <w:pPr>
            <w:pStyle w:val="TOC3"/>
            <w:tabs>
              <w:tab w:val="left" w:pos="1320"/>
              <w:tab w:val="right" w:leader="dot" w:pos="9016"/>
            </w:tabs>
            <w:rPr>
              <w:rFonts w:eastAsiaTheme="minorEastAsia"/>
              <w:noProof/>
              <w:lang w:eastAsia="en-GB"/>
            </w:rPr>
          </w:pPr>
          <w:hyperlink w:anchor="_Toc74153403" w:history="1">
            <w:r w:rsidR="00425D1F" w:rsidRPr="000D314B">
              <w:rPr>
                <w:rStyle w:val="Hyperlink"/>
                <w:noProof/>
                <w14:scene3d>
                  <w14:camera w14:prst="orthographicFront"/>
                  <w14:lightRig w14:rig="threePt" w14:dir="t">
                    <w14:rot w14:lat="0" w14:lon="0" w14:rev="0"/>
                  </w14:lightRig>
                </w14:scene3d>
              </w:rPr>
              <w:t>6.13.7.</w:t>
            </w:r>
            <w:r w:rsidR="00425D1F">
              <w:rPr>
                <w:rFonts w:eastAsiaTheme="minorEastAsia"/>
                <w:noProof/>
                <w:lang w:eastAsia="en-GB"/>
              </w:rPr>
              <w:tab/>
            </w:r>
            <w:r w:rsidR="00425D1F" w:rsidRPr="000D314B">
              <w:rPr>
                <w:rStyle w:val="Hyperlink"/>
                <w:noProof/>
              </w:rPr>
              <w:t>Improving ways of working</w:t>
            </w:r>
            <w:r w:rsidR="00425D1F">
              <w:rPr>
                <w:noProof/>
                <w:webHidden/>
              </w:rPr>
              <w:tab/>
            </w:r>
            <w:r w:rsidR="00425D1F">
              <w:rPr>
                <w:noProof/>
                <w:webHidden/>
              </w:rPr>
              <w:fldChar w:fldCharType="begin"/>
            </w:r>
            <w:r w:rsidR="00425D1F">
              <w:rPr>
                <w:noProof/>
                <w:webHidden/>
              </w:rPr>
              <w:instrText xml:space="preserve"> PAGEREF _Toc74153403 \h </w:instrText>
            </w:r>
            <w:r w:rsidR="00425D1F">
              <w:rPr>
                <w:noProof/>
                <w:webHidden/>
              </w:rPr>
            </w:r>
            <w:r w:rsidR="00425D1F">
              <w:rPr>
                <w:noProof/>
                <w:webHidden/>
              </w:rPr>
              <w:fldChar w:fldCharType="separate"/>
            </w:r>
            <w:r w:rsidR="00425D1F">
              <w:rPr>
                <w:noProof/>
                <w:webHidden/>
              </w:rPr>
              <w:t>31</w:t>
            </w:r>
            <w:r w:rsidR="00425D1F">
              <w:rPr>
                <w:noProof/>
                <w:webHidden/>
              </w:rPr>
              <w:fldChar w:fldCharType="end"/>
            </w:r>
          </w:hyperlink>
        </w:p>
        <w:p w14:paraId="0AD64EDB" w14:textId="41320BB9" w:rsidR="00425D1F" w:rsidRDefault="00A12729">
          <w:pPr>
            <w:pStyle w:val="TOC2"/>
            <w:tabs>
              <w:tab w:val="left" w:pos="1100"/>
              <w:tab w:val="right" w:leader="dot" w:pos="9016"/>
            </w:tabs>
            <w:rPr>
              <w:rFonts w:eastAsiaTheme="minorEastAsia"/>
              <w:noProof/>
              <w:lang w:eastAsia="en-GB"/>
            </w:rPr>
          </w:pPr>
          <w:hyperlink w:anchor="_Toc74153404" w:history="1">
            <w:r w:rsidR="00425D1F" w:rsidRPr="000D314B">
              <w:rPr>
                <w:rStyle w:val="Hyperlink"/>
                <w:noProof/>
              </w:rPr>
              <w:t>6.14.</w:t>
            </w:r>
            <w:r w:rsidR="00425D1F">
              <w:rPr>
                <w:rFonts w:eastAsiaTheme="minorEastAsia"/>
                <w:noProof/>
                <w:lang w:eastAsia="en-GB"/>
              </w:rPr>
              <w:tab/>
            </w:r>
            <w:r w:rsidR="00425D1F" w:rsidRPr="000D314B">
              <w:rPr>
                <w:rStyle w:val="Hyperlink"/>
                <w:noProof/>
              </w:rPr>
              <w:t>Security</w:t>
            </w:r>
            <w:r w:rsidR="00425D1F">
              <w:rPr>
                <w:noProof/>
                <w:webHidden/>
              </w:rPr>
              <w:tab/>
            </w:r>
            <w:r w:rsidR="00425D1F">
              <w:rPr>
                <w:noProof/>
                <w:webHidden/>
              </w:rPr>
              <w:fldChar w:fldCharType="begin"/>
            </w:r>
            <w:r w:rsidR="00425D1F">
              <w:rPr>
                <w:noProof/>
                <w:webHidden/>
              </w:rPr>
              <w:instrText xml:space="preserve"> PAGEREF _Toc74153404 \h </w:instrText>
            </w:r>
            <w:r w:rsidR="00425D1F">
              <w:rPr>
                <w:noProof/>
                <w:webHidden/>
              </w:rPr>
            </w:r>
            <w:r w:rsidR="00425D1F">
              <w:rPr>
                <w:noProof/>
                <w:webHidden/>
              </w:rPr>
              <w:fldChar w:fldCharType="separate"/>
            </w:r>
            <w:r w:rsidR="00425D1F">
              <w:rPr>
                <w:noProof/>
                <w:webHidden/>
              </w:rPr>
              <w:t>31</w:t>
            </w:r>
            <w:r w:rsidR="00425D1F">
              <w:rPr>
                <w:noProof/>
                <w:webHidden/>
              </w:rPr>
              <w:fldChar w:fldCharType="end"/>
            </w:r>
          </w:hyperlink>
        </w:p>
        <w:p w14:paraId="5A9BD0C5" w14:textId="1A0FC772" w:rsidR="00425D1F" w:rsidRDefault="00A12729">
          <w:pPr>
            <w:pStyle w:val="TOC3"/>
            <w:tabs>
              <w:tab w:val="left" w:pos="1320"/>
              <w:tab w:val="right" w:leader="dot" w:pos="9016"/>
            </w:tabs>
            <w:rPr>
              <w:rFonts w:eastAsiaTheme="minorEastAsia"/>
              <w:noProof/>
              <w:lang w:eastAsia="en-GB"/>
            </w:rPr>
          </w:pPr>
          <w:hyperlink w:anchor="_Toc74153405" w:history="1">
            <w:r w:rsidR="00425D1F" w:rsidRPr="000D314B">
              <w:rPr>
                <w:rStyle w:val="Hyperlink"/>
                <w:noProof/>
                <w14:scene3d>
                  <w14:camera w14:prst="orthographicFront"/>
                  <w14:lightRig w14:rig="threePt" w14:dir="t">
                    <w14:rot w14:lat="0" w14:lon="0" w14:rev="0"/>
                  </w14:lightRig>
                </w14:scene3d>
              </w:rPr>
              <w:t>6.14.1.</w:t>
            </w:r>
            <w:r w:rsidR="00425D1F">
              <w:rPr>
                <w:rFonts w:eastAsiaTheme="minorEastAsia"/>
                <w:noProof/>
                <w:lang w:eastAsia="en-GB"/>
              </w:rPr>
              <w:tab/>
            </w:r>
            <w:r w:rsidR="00425D1F" w:rsidRPr="000D314B">
              <w:rPr>
                <w:rStyle w:val="Hyperlink"/>
                <w:noProof/>
              </w:rPr>
              <w:t>Information management</w:t>
            </w:r>
            <w:r w:rsidR="00425D1F">
              <w:rPr>
                <w:noProof/>
                <w:webHidden/>
              </w:rPr>
              <w:tab/>
            </w:r>
            <w:r w:rsidR="00425D1F">
              <w:rPr>
                <w:noProof/>
                <w:webHidden/>
              </w:rPr>
              <w:fldChar w:fldCharType="begin"/>
            </w:r>
            <w:r w:rsidR="00425D1F">
              <w:rPr>
                <w:noProof/>
                <w:webHidden/>
              </w:rPr>
              <w:instrText xml:space="preserve"> PAGEREF _Toc74153405 \h </w:instrText>
            </w:r>
            <w:r w:rsidR="00425D1F">
              <w:rPr>
                <w:noProof/>
                <w:webHidden/>
              </w:rPr>
            </w:r>
            <w:r w:rsidR="00425D1F">
              <w:rPr>
                <w:noProof/>
                <w:webHidden/>
              </w:rPr>
              <w:fldChar w:fldCharType="separate"/>
            </w:r>
            <w:r w:rsidR="00425D1F">
              <w:rPr>
                <w:noProof/>
                <w:webHidden/>
              </w:rPr>
              <w:t>31</w:t>
            </w:r>
            <w:r w:rsidR="00425D1F">
              <w:rPr>
                <w:noProof/>
                <w:webHidden/>
              </w:rPr>
              <w:fldChar w:fldCharType="end"/>
            </w:r>
          </w:hyperlink>
        </w:p>
        <w:p w14:paraId="26A4EBA9" w14:textId="020BAB50" w:rsidR="00425D1F" w:rsidRDefault="00A12729">
          <w:pPr>
            <w:pStyle w:val="TOC3"/>
            <w:tabs>
              <w:tab w:val="left" w:pos="1320"/>
              <w:tab w:val="right" w:leader="dot" w:pos="9016"/>
            </w:tabs>
            <w:rPr>
              <w:rFonts w:eastAsiaTheme="minorEastAsia"/>
              <w:noProof/>
              <w:lang w:eastAsia="en-GB"/>
            </w:rPr>
          </w:pPr>
          <w:hyperlink w:anchor="_Toc74153406" w:history="1">
            <w:r w:rsidR="00425D1F" w:rsidRPr="000D314B">
              <w:rPr>
                <w:rStyle w:val="Hyperlink"/>
                <w:noProof/>
                <w14:scene3d>
                  <w14:camera w14:prst="orthographicFront"/>
                  <w14:lightRig w14:rig="threePt" w14:dir="t">
                    <w14:rot w14:lat="0" w14:lon="0" w14:rev="0"/>
                  </w14:lightRig>
                </w14:scene3d>
              </w:rPr>
              <w:t>6.14.2.</w:t>
            </w:r>
            <w:r w:rsidR="00425D1F">
              <w:rPr>
                <w:rFonts w:eastAsiaTheme="minorEastAsia"/>
                <w:noProof/>
                <w:lang w:eastAsia="en-GB"/>
              </w:rPr>
              <w:tab/>
            </w:r>
            <w:r w:rsidR="00425D1F" w:rsidRPr="000D314B">
              <w:rPr>
                <w:rStyle w:val="Hyperlink"/>
                <w:noProof/>
              </w:rPr>
              <w:t>Threat-led defence</w:t>
            </w:r>
            <w:r w:rsidR="00425D1F">
              <w:rPr>
                <w:noProof/>
                <w:webHidden/>
              </w:rPr>
              <w:tab/>
            </w:r>
            <w:r w:rsidR="00425D1F">
              <w:rPr>
                <w:noProof/>
                <w:webHidden/>
              </w:rPr>
              <w:fldChar w:fldCharType="begin"/>
            </w:r>
            <w:r w:rsidR="00425D1F">
              <w:rPr>
                <w:noProof/>
                <w:webHidden/>
              </w:rPr>
              <w:instrText xml:space="preserve"> PAGEREF _Toc74153406 \h </w:instrText>
            </w:r>
            <w:r w:rsidR="00425D1F">
              <w:rPr>
                <w:noProof/>
                <w:webHidden/>
              </w:rPr>
            </w:r>
            <w:r w:rsidR="00425D1F">
              <w:rPr>
                <w:noProof/>
                <w:webHidden/>
              </w:rPr>
              <w:fldChar w:fldCharType="separate"/>
            </w:r>
            <w:r w:rsidR="00425D1F">
              <w:rPr>
                <w:noProof/>
                <w:webHidden/>
              </w:rPr>
              <w:t>31</w:t>
            </w:r>
            <w:r w:rsidR="00425D1F">
              <w:rPr>
                <w:noProof/>
                <w:webHidden/>
              </w:rPr>
              <w:fldChar w:fldCharType="end"/>
            </w:r>
          </w:hyperlink>
        </w:p>
        <w:p w14:paraId="1FF180EC" w14:textId="3F0FA5D5" w:rsidR="00425D1F" w:rsidRDefault="00A12729">
          <w:pPr>
            <w:pStyle w:val="TOC3"/>
            <w:tabs>
              <w:tab w:val="left" w:pos="1320"/>
              <w:tab w:val="right" w:leader="dot" w:pos="9016"/>
            </w:tabs>
            <w:rPr>
              <w:rFonts w:eastAsiaTheme="minorEastAsia"/>
              <w:noProof/>
              <w:lang w:eastAsia="en-GB"/>
            </w:rPr>
          </w:pPr>
          <w:hyperlink w:anchor="_Toc74153407" w:history="1">
            <w:r w:rsidR="00425D1F" w:rsidRPr="000D314B">
              <w:rPr>
                <w:rStyle w:val="Hyperlink"/>
                <w:noProof/>
                <w14:scene3d>
                  <w14:camera w14:prst="orthographicFront"/>
                  <w14:lightRig w14:rig="threePt" w14:dir="t">
                    <w14:rot w14:lat="0" w14:lon="0" w14:rev="0"/>
                  </w14:lightRig>
                </w14:scene3d>
              </w:rPr>
              <w:t>6.14.3.</w:t>
            </w:r>
            <w:r w:rsidR="00425D1F">
              <w:rPr>
                <w:rFonts w:eastAsiaTheme="minorEastAsia"/>
                <w:noProof/>
                <w:lang w:eastAsia="en-GB"/>
              </w:rPr>
              <w:tab/>
            </w:r>
            <w:r w:rsidR="00425D1F" w:rsidRPr="000D314B">
              <w:rPr>
                <w:rStyle w:val="Hyperlink"/>
                <w:noProof/>
              </w:rPr>
              <w:t>Zero-trust approach</w:t>
            </w:r>
            <w:r w:rsidR="00425D1F">
              <w:rPr>
                <w:noProof/>
                <w:webHidden/>
              </w:rPr>
              <w:tab/>
            </w:r>
            <w:r w:rsidR="00425D1F">
              <w:rPr>
                <w:noProof/>
                <w:webHidden/>
              </w:rPr>
              <w:fldChar w:fldCharType="begin"/>
            </w:r>
            <w:r w:rsidR="00425D1F">
              <w:rPr>
                <w:noProof/>
                <w:webHidden/>
              </w:rPr>
              <w:instrText xml:space="preserve"> PAGEREF _Toc74153407 \h </w:instrText>
            </w:r>
            <w:r w:rsidR="00425D1F">
              <w:rPr>
                <w:noProof/>
                <w:webHidden/>
              </w:rPr>
            </w:r>
            <w:r w:rsidR="00425D1F">
              <w:rPr>
                <w:noProof/>
                <w:webHidden/>
              </w:rPr>
              <w:fldChar w:fldCharType="separate"/>
            </w:r>
            <w:r w:rsidR="00425D1F">
              <w:rPr>
                <w:noProof/>
                <w:webHidden/>
              </w:rPr>
              <w:t>32</w:t>
            </w:r>
            <w:r w:rsidR="00425D1F">
              <w:rPr>
                <w:noProof/>
                <w:webHidden/>
              </w:rPr>
              <w:fldChar w:fldCharType="end"/>
            </w:r>
          </w:hyperlink>
        </w:p>
        <w:p w14:paraId="0EEB9F00" w14:textId="1E59714B" w:rsidR="00425D1F" w:rsidRDefault="00A12729">
          <w:pPr>
            <w:pStyle w:val="TOC3"/>
            <w:tabs>
              <w:tab w:val="left" w:pos="1320"/>
              <w:tab w:val="right" w:leader="dot" w:pos="9016"/>
            </w:tabs>
            <w:rPr>
              <w:rFonts w:eastAsiaTheme="minorEastAsia"/>
              <w:noProof/>
              <w:lang w:eastAsia="en-GB"/>
            </w:rPr>
          </w:pPr>
          <w:hyperlink w:anchor="_Toc74153408" w:history="1">
            <w:r w:rsidR="00425D1F" w:rsidRPr="000D314B">
              <w:rPr>
                <w:rStyle w:val="Hyperlink"/>
                <w:noProof/>
                <w14:scene3d>
                  <w14:camera w14:prst="orthographicFront"/>
                  <w14:lightRig w14:rig="threePt" w14:dir="t">
                    <w14:rot w14:lat="0" w14:lon="0" w14:rev="0"/>
                  </w14:lightRig>
                </w14:scene3d>
              </w:rPr>
              <w:t>6.14.4.</w:t>
            </w:r>
            <w:r w:rsidR="00425D1F">
              <w:rPr>
                <w:rFonts w:eastAsiaTheme="minorEastAsia"/>
                <w:noProof/>
                <w:lang w:eastAsia="en-GB"/>
              </w:rPr>
              <w:tab/>
            </w:r>
            <w:r w:rsidR="00425D1F" w:rsidRPr="000D314B">
              <w:rPr>
                <w:rStyle w:val="Hyperlink"/>
                <w:noProof/>
              </w:rPr>
              <w:t>Demonstrable</w:t>
            </w:r>
            <w:r w:rsidR="00425D1F" w:rsidRPr="000D314B">
              <w:rPr>
                <w:rStyle w:val="Hyperlink"/>
                <w:bCs/>
                <w:noProof/>
              </w:rPr>
              <w:t xml:space="preserve"> compliance</w:t>
            </w:r>
            <w:r w:rsidR="00425D1F">
              <w:rPr>
                <w:noProof/>
                <w:webHidden/>
              </w:rPr>
              <w:tab/>
            </w:r>
            <w:r w:rsidR="00425D1F">
              <w:rPr>
                <w:noProof/>
                <w:webHidden/>
              </w:rPr>
              <w:fldChar w:fldCharType="begin"/>
            </w:r>
            <w:r w:rsidR="00425D1F">
              <w:rPr>
                <w:noProof/>
                <w:webHidden/>
              </w:rPr>
              <w:instrText xml:space="preserve"> PAGEREF _Toc74153408 \h </w:instrText>
            </w:r>
            <w:r w:rsidR="00425D1F">
              <w:rPr>
                <w:noProof/>
                <w:webHidden/>
              </w:rPr>
            </w:r>
            <w:r w:rsidR="00425D1F">
              <w:rPr>
                <w:noProof/>
                <w:webHidden/>
              </w:rPr>
              <w:fldChar w:fldCharType="separate"/>
            </w:r>
            <w:r w:rsidR="00425D1F">
              <w:rPr>
                <w:noProof/>
                <w:webHidden/>
              </w:rPr>
              <w:t>32</w:t>
            </w:r>
            <w:r w:rsidR="00425D1F">
              <w:rPr>
                <w:noProof/>
                <w:webHidden/>
              </w:rPr>
              <w:fldChar w:fldCharType="end"/>
            </w:r>
          </w:hyperlink>
        </w:p>
        <w:p w14:paraId="003F7E7F" w14:textId="1032B699" w:rsidR="00425D1F" w:rsidRDefault="00A12729">
          <w:pPr>
            <w:pStyle w:val="TOC2"/>
            <w:tabs>
              <w:tab w:val="left" w:pos="1100"/>
              <w:tab w:val="right" w:leader="dot" w:pos="9016"/>
            </w:tabs>
            <w:rPr>
              <w:rFonts w:eastAsiaTheme="minorEastAsia"/>
              <w:noProof/>
              <w:lang w:eastAsia="en-GB"/>
            </w:rPr>
          </w:pPr>
          <w:hyperlink w:anchor="_Toc74153409" w:history="1">
            <w:r w:rsidR="00425D1F" w:rsidRPr="000D314B">
              <w:rPr>
                <w:rStyle w:val="Hyperlink"/>
                <w:noProof/>
              </w:rPr>
              <w:t>6.15.</w:t>
            </w:r>
            <w:r w:rsidR="00425D1F">
              <w:rPr>
                <w:rFonts w:eastAsiaTheme="minorEastAsia"/>
                <w:noProof/>
                <w:lang w:eastAsia="en-GB"/>
              </w:rPr>
              <w:tab/>
            </w:r>
            <w:r w:rsidR="00425D1F" w:rsidRPr="000D314B">
              <w:rPr>
                <w:rStyle w:val="Hyperlink"/>
                <w:noProof/>
              </w:rPr>
              <w:t>Re-Use - Identify and promote ways to re-use the DCC secure network with the objective of reducing charges for our customers, enabling the delivery of social good and supporting the net zero carbon objective.</w:t>
            </w:r>
            <w:r w:rsidR="00425D1F">
              <w:rPr>
                <w:noProof/>
                <w:webHidden/>
              </w:rPr>
              <w:tab/>
            </w:r>
            <w:r w:rsidR="00425D1F">
              <w:rPr>
                <w:noProof/>
                <w:webHidden/>
              </w:rPr>
              <w:fldChar w:fldCharType="begin"/>
            </w:r>
            <w:r w:rsidR="00425D1F">
              <w:rPr>
                <w:noProof/>
                <w:webHidden/>
              </w:rPr>
              <w:instrText xml:space="preserve"> PAGEREF _Toc74153409 \h </w:instrText>
            </w:r>
            <w:r w:rsidR="00425D1F">
              <w:rPr>
                <w:noProof/>
                <w:webHidden/>
              </w:rPr>
            </w:r>
            <w:r w:rsidR="00425D1F">
              <w:rPr>
                <w:noProof/>
                <w:webHidden/>
              </w:rPr>
              <w:fldChar w:fldCharType="separate"/>
            </w:r>
            <w:r w:rsidR="00425D1F">
              <w:rPr>
                <w:noProof/>
                <w:webHidden/>
              </w:rPr>
              <w:t>32</w:t>
            </w:r>
            <w:r w:rsidR="00425D1F">
              <w:rPr>
                <w:noProof/>
                <w:webHidden/>
              </w:rPr>
              <w:fldChar w:fldCharType="end"/>
            </w:r>
          </w:hyperlink>
        </w:p>
        <w:p w14:paraId="1EE48A28" w14:textId="6419F54B" w:rsidR="00425D1F" w:rsidRDefault="00A12729">
          <w:pPr>
            <w:pStyle w:val="TOC3"/>
            <w:tabs>
              <w:tab w:val="left" w:pos="1320"/>
              <w:tab w:val="right" w:leader="dot" w:pos="9016"/>
            </w:tabs>
            <w:rPr>
              <w:rFonts w:eastAsiaTheme="minorEastAsia"/>
              <w:noProof/>
              <w:lang w:eastAsia="en-GB"/>
            </w:rPr>
          </w:pPr>
          <w:hyperlink w:anchor="_Toc74153410" w:history="1">
            <w:r w:rsidR="00425D1F" w:rsidRPr="000D314B">
              <w:rPr>
                <w:rStyle w:val="Hyperlink"/>
                <w:noProof/>
                <w14:scene3d>
                  <w14:camera w14:prst="orthographicFront"/>
                  <w14:lightRig w14:rig="threePt" w14:dir="t">
                    <w14:rot w14:lat="0" w14:lon="0" w14:rev="0"/>
                  </w14:lightRig>
                </w14:scene3d>
              </w:rPr>
              <w:t>6.15.1.</w:t>
            </w:r>
            <w:r w:rsidR="00425D1F">
              <w:rPr>
                <w:rFonts w:eastAsiaTheme="minorEastAsia"/>
                <w:noProof/>
                <w:lang w:eastAsia="en-GB"/>
              </w:rPr>
              <w:tab/>
            </w:r>
            <w:r w:rsidR="00425D1F" w:rsidRPr="000D314B">
              <w:rPr>
                <w:rStyle w:val="Hyperlink"/>
                <w:bCs/>
                <w:noProof/>
              </w:rPr>
              <w:t>Overview</w:t>
            </w:r>
            <w:r w:rsidR="00425D1F">
              <w:rPr>
                <w:noProof/>
                <w:webHidden/>
              </w:rPr>
              <w:tab/>
            </w:r>
            <w:r w:rsidR="00425D1F">
              <w:rPr>
                <w:noProof/>
                <w:webHidden/>
              </w:rPr>
              <w:fldChar w:fldCharType="begin"/>
            </w:r>
            <w:r w:rsidR="00425D1F">
              <w:rPr>
                <w:noProof/>
                <w:webHidden/>
              </w:rPr>
              <w:instrText xml:space="preserve"> PAGEREF _Toc74153410 \h </w:instrText>
            </w:r>
            <w:r w:rsidR="00425D1F">
              <w:rPr>
                <w:noProof/>
                <w:webHidden/>
              </w:rPr>
            </w:r>
            <w:r w:rsidR="00425D1F">
              <w:rPr>
                <w:noProof/>
                <w:webHidden/>
              </w:rPr>
              <w:fldChar w:fldCharType="separate"/>
            </w:r>
            <w:r w:rsidR="00425D1F">
              <w:rPr>
                <w:noProof/>
                <w:webHidden/>
              </w:rPr>
              <w:t>32</w:t>
            </w:r>
            <w:r w:rsidR="00425D1F">
              <w:rPr>
                <w:noProof/>
                <w:webHidden/>
              </w:rPr>
              <w:fldChar w:fldCharType="end"/>
            </w:r>
          </w:hyperlink>
        </w:p>
        <w:p w14:paraId="4094E6F7" w14:textId="6178460D" w:rsidR="00425D1F" w:rsidRDefault="00A12729">
          <w:pPr>
            <w:pStyle w:val="TOC3"/>
            <w:tabs>
              <w:tab w:val="left" w:pos="1320"/>
              <w:tab w:val="right" w:leader="dot" w:pos="9016"/>
            </w:tabs>
            <w:rPr>
              <w:rFonts w:eastAsiaTheme="minorEastAsia"/>
              <w:noProof/>
              <w:lang w:eastAsia="en-GB"/>
            </w:rPr>
          </w:pPr>
          <w:hyperlink w:anchor="_Toc74153411" w:history="1">
            <w:r w:rsidR="00425D1F" w:rsidRPr="000D314B">
              <w:rPr>
                <w:rStyle w:val="Hyperlink"/>
                <w:noProof/>
                <w14:scene3d>
                  <w14:camera w14:prst="orthographicFront"/>
                  <w14:lightRig w14:rig="threePt" w14:dir="t">
                    <w14:rot w14:lat="0" w14:lon="0" w14:rev="0"/>
                  </w14:lightRig>
                </w14:scene3d>
              </w:rPr>
              <w:t>6.15.2.</w:t>
            </w:r>
            <w:r w:rsidR="00425D1F">
              <w:rPr>
                <w:rFonts w:eastAsiaTheme="minorEastAsia"/>
                <w:noProof/>
                <w:lang w:eastAsia="en-GB"/>
              </w:rPr>
              <w:tab/>
            </w:r>
            <w:r w:rsidR="00425D1F" w:rsidRPr="000D314B">
              <w:rPr>
                <w:rStyle w:val="Hyperlink"/>
                <w:bCs/>
                <w:noProof/>
              </w:rPr>
              <w:t>Helping our customers innovate</w:t>
            </w:r>
            <w:r w:rsidR="00425D1F">
              <w:rPr>
                <w:noProof/>
                <w:webHidden/>
              </w:rPr>
              <w:tab/>
            </w:r>
            <w:r w:rsidR="00425D1F">
              <w:rPr>
                <w:noProof/>
                <w:webHidden/>
              </w:rPr>
              <w:fldChar w:fldCharType="begin"/>
            </w:r>
            <w:r w:rsidR="00425D1F">
              <w:rPr>
                <w:noProof/>
                <w:webHidden/>
              </w:rPr>
              <w:instrText xml:space="preserve"> PAGEREF _Toc74153411 \h </w:instrText>
            </w:r>
            <w:r w:rsidR="00425D1F">
              <w:rPr>
                <w:noProof/>
                <w:webHidden/>
              </w:rPr>
            </w:r>
            <w:r w:rsidR="00425D1F">
              <w:rPr>
                <w:noProof/>
                <w:webHidden/>
              </w:rPr>
              <w:fldChar w:fldCharType="separate"/>
            </w:r>
            <w:r w:rsidR="00425D1F">
              <w:rPr>
                <w:noProof/>
                <w:webHidden/>
              </w:rPr>
              <w:t>33</w:t>
            </w:r>
            <w:r w:rsidR="00425D1F">
              <w:rPr>
                <w:noProof/>
                <w:webHidden/>
              </w:rPr>
              <w:fldChar w:fldCharType="end"/>
            </w:r>
          </w:hyperlink>
        </w:p>
        <w:p w14:paraId="2B6D7011" w14:textId="6ED607C3" w:rsidR="00425D1F" w:rsidRDefault="00A12729">
          <w:pPr>
            <w:pStyle w:val="TOC3"/>
            <w:tabs>
              <w:tab w:val="left" w:pos="1320"/>
              <w:tab w:val="right" w:leader="dot" w:pos="9016"/>
            </w:tabs>
            <w:rPr>
              <w:rFonts w:eastAsiaTheme="minorEastAsia"/>
              <w:noProof/>
              <w:lang w:eastAsia="en-GB"/>
            </w:rPr>
          </w:pPr>
          <w:hyperlink w:anchor="_Toc74153412" w:history="1">
            <w:r w:rsidR="00425D1F" w:rsidRPr="000D314B">
              <w:rPr>
                <w:rStyle w:val="Hyperlink"/>
                <w:noProof/>
                <w14:scene3d>
                  <w14:camera w14:prst="orthographicFront"/>
                  <w14:lightRig w14:rig="threePt" w14:dir="t">
                    <w14:rot w14:lat="0" w14:lon="0" w14:rev="0"/>
                  </w14:lightRig>
                </w14:scene3d>
              </w:rPr>
              <w:t>6.15.3.</w:t>
            </w:r>
            <w:r w:rsidR="00425D1F">
              <w:rPr>
                <w:rFonts w:eastAsiaTheme="minorEastAsia"/>
                <w:noProof/>
                <w:lang w:eastAsia="en-GB"/>
              </w:rPr>
              <w:tab/>
            </w:r>
            <w:r w:rsidR="00425D1F" w:rsidRPr="000D314B">
              <w:rPr>
                <w:rStyle w:val="Hyperlink"/>
                <w:bCs/>
                <w:noProof/>
              </w:rPr>
              <w:t>Mandated growth to deliver government priorities</w:t>
            </w:r>
            <w:r w:rsidR="00425D1F">
              <w:rPr>
                <w:noProof/>
                <w:webHidden/>
              </w:rPr>
              <w:tab/>
            </w:r>
            <w:r w:rsidR="00425D1F">
              <w:rPr>
                <w:noProof/>
                <w:webHidden/>
              </w:rPr>
              <w:fldChar w:fldCharType="begin"/>
            </w:r>
            <w:r w:rsidR="00425D1F">
              <w:rPr>
                <w:noProof/>
                <w:webHidden/>
              </w:rPr>
              <w:instrText xml:space="preserve"> PAGEREF _Toc74153412 \h </w:instrText>
            </w:r>
            <w:r w:rsidR="00425D1F">
              <w:rPr>
                <w:noProof/>
                <w:webHidden/>
              </w:rPr>
            </w:r>
            <w:r w:rsidR="00425D1F">
              <w:rPr>
                <w:noProof/>
                <w:webHidden/>
              </w:rPr>
              <w:fldChar w:fldCharType="separate"/>
            </w:r>
            <w:r w:rsidR="00425D1F">
              <w:rPr>
                <w:noProof/>
                <w:webHidden/>
              </w:rPr>
              <w:t>33</w:t>
            </w:r>
            <w:r w:rsidR="00425D1F">
              <w:rPr>
                <w:noProof/>
                <w:webHidden/>
              </w:rPr>
              <w:fldChar w:fldCharType="end"/>
            </w:r>
          </w:hyperlink>
        </w:p>
        <w:p w14:paraId="207109F4" w14:textId="748F12E7" w:rsidR="00425D1F" w:rsidRDefault="00A12729">
          <w:pPr>
            <w:pStyle w:val="TOC3"/>
            <w:tabs>
              <w:tab w:val="left" w:pos="1320"/>
              <w:tab w:val="right" w:leader="dot" w:pos="9016"/>
            </w:tabs>
            <w:rPr>
              <w:rFonts w:eastAsiaTheme="minorEastAsia"/>
              <w:noProof/>
              <w:lang w:eastAsia="en-GB"/>
            </w:rPr>
          </w:pPr>
          <w:hyperlink w:anchor="_Toc74153413" w:history="1">
            <w:r w:rsidR="00425D1F" w:rsidRPr="000D314B">
              <w:rPr>
                <w:rStyle w:val="Hyperlink"/>
                <w:noProof/>
                <w14:scene3d>
                  <w14:camera w14:prst="orthographicFront"/>
                  <w14:lightRig w14:rig="threePt" w14:dir="t">
                    <w14:rot w14:lat="0" w14:lon="0" w14:rev="0"/>
                  </w14:lightRig>
                </w14:scene3d>
              </w:rPr>
              <w:t>6.15.4.</w:t>
            </w:r>
            <w:r w:rsidR="00425D1F">
              <w:rPr>
                <w:rFonts w:eastAsiaTheme="minorEastAsia"/>
                <w:noProof/>
                <w:lang w:eastAsia="en-GB"/>
              </w:rPr>
              <w:tab/>
            </w:r>
            <w:r w:rsidR="00425D1F" w:rsidRPr="000D314B">
              <w:rPr>
                <w:rStyle w:val="Hyperlink"/>
                <w:bCs/>
                <w:noProof/>
              </w:rPr>
              <w:t>Wider innovation</w:t>
            </w:r>
            <w:r w:rsidR="00425D1F">
              <w:rPr>
                <w:noProof/>
                <w:webHidden/>
              </w:rPr>
              <w:tab/>
            </w:r>
            <w:r w:rsidR="00425D1F">
              <w:rPr>
                <w:noProof/>
                <w:webHidden/>
              </w:rPr>
              <w:fldChar w:fldCharType="begin"/>
            </w:r>
            <w:r w:rsidR="00425D1F">
              <w:rPr>
                <w:noProof/>
                <w:webHidden/>
              </w:rPr>
              <w:instrText xml:space="preserve"> PAGEREF _Toc74153413 \h </w:instrText>
            </w:r>
            <w:r w:rsidR="00425D1F">
              <w:rPr>
                <w:noProof/>
                <w:webHidden/>
              </w:rPr>
            </w:r>
            <w:r w:rsidR="00425D1F">
              <w:rPr>
                <w:noProof/>
                <w:webHidden/>
              </w:rPr>
              <w:fldChar w:fldCharType="separate"/>
            </w:r>
            <w:r w:rsidR="00425D1F">
              <w:rPr>
                <w:noProof/>
                <w:webHidden/>
              </w:rPr>
              <w:t>34</w:t>
            </w:r>
            <w:r w:rsidR="00425D1F">
              <w:rPr>
                <w:noProof/>
                <w:webHidden/>
              </w:rPr>
              <w:fldChar w:fldCharType="end"/>
            </w:r>
          </w:hyperlink>
        </w:p>
        <w:p w14:paraId="2B979DF3" w14:textId="66093273" w:rsidR="00425D1F" w:rsidRDefault="00A12729">
          <w:pPr>
            <w:pStyle w:val="TOC2"/>
            <w:tabs>
              <w:tab w:val="left" w:pos="1100"/>
              <w:tab w:val="right" w:leader="dot" w:pos="9016"/>
            </w:tabs>
            <w:rPr>
              <w:rFonts w:eastAsiaTheme="minorEastAsia"/>
              <w:noProof/>
              <w:lang w:eastAsia="en-GB"/>
            </w:rPr>
          </w:pPr>
          <w:hyperlink w:anchor="_Toc74153414" w:history="1">
            <w:r w:rsidR="00425D1F" w:rsidRPr="000D314B">
              <w:rPr>
                <w:rStyle w:val="Hyperlink"/>
                <w:noProof/>
              </w:rPr>
              <w:t>6.16.</w:t>
            </w:r>
            <w:r w:rsidR="00425D1F">
              <w:rPr>
                <w:rFonts w:eastAsiaTheme="minorEastAsia"/>
                <w:noProof/>
                <w:lang w:eastAsia="en-GB"/>
              </w:rPr>
              <w:tab/>
            </w:r>
            <w:r w:rsidR="00425D1F" w:rsidRPr="000D314B">
              <w:rPr>
                <w:rStyle w:val="Hyperlink"/>
                <w:noProof/>
              </w:rPr>
              <w:t>Culture and Capability - Ensure DCC remains fit for purpose, delivers value for money with an agile and flexible workforce that can support the needs of our customers.</w:t>
            </w:r>
            <w:r w:rsidR="00425D1F">
              <w:rPr>
                <w:noProof/>
                <w:webHidden/>
              </w:rPr>
              <w:tab/>
            </w:r>
            <w:r w:rsidR="00425D1F">
              <w:rPr>
                <w:noProof/>
                <w:webHidden/>
              </w:rPr>
              <w:fldChar w:fldCharType="begin"/>
            </w:r>
            <w:r w:rsidR="00425D1F">
              <w:rPr>
                <w:noProof/>
                <w:webHidden/>
              </w:rPr>
              <w:instrText xml:space="preserve"> PAGEREF _Toc74153414 \h </w:instrText>
            </w:r>
            <w:r w:rsidR="00425D1F">
              <w:rPr>
                <w:noProof/>
                <w:webHidden/>
              </w:rPr>
            </w:r>
            <w:r w:rsidR="00425D1F">
              <w:rPr>
                <w:noProof/>
                <w:webHidden/>
              </w:rPr>
              <w:fldChar w:fldCharType="separate"/>
            </w:r>
            <w:r w:rsidR="00425D1F">
              <w:rPr>
                <w:noProof/>
                <w:webHidden/>
              </w:rPr>
              <w:t>36</w:t>
            </w:r>
            <w:r w:rsidR="00425D1F">
              <w:rPr>
                <w:noProof/>
                <w:webHidden/>
              </w:rPr>
              <w:fldChar w:fldCharType="end"/>
            </w:r>
          </w:hyperlink>
        </w:p>
        <w:p w14:paraId="7293319D" w14:textId="4E9F4698" w:rsidR="00425D1F" w:rsidRDefault="00A12729">
          <w:pPr>
            <w:pStyle w:val="TOC3"/>
            <w:tabs>
              <w:tab w:val="right" w:leader="dot" w:pos="9016"/>
            </w:tabs>
            <w:rPr>
              <w:rFonts w:eastAsiaTheme="minorEastAsia"/>
              <w:noProof/>
              <w:lang w:eastAsia="en-GB"/>
            </w:rPr>
          </w:pPr>
          <w:hyperlink w:anchor="_Toc74153415" w:history="1">
            <w:r w:rsidR="00425D1F" w:rsidRPr="000D314B">
              <w:rPr>
                <w:rStyle w:val="Hyperlink"/>
                <w:noProof/>
              </w:rPr>
              <w:t>Preparing for the future</w:t>
            </w:r>
            <w:r w:rsidR="00425D1F">
              <w:rPr>
                <w:noProof/>
                <w:webHidden/>
              </w:rPr>
              <w:tab/>
            </w:r>
            <w:r w:rsidR="00425D1F">
              <w:rPr>
                <w:noProof/>
                <w:webHidden/>
              </w:rPr>
              <w:fldChar w:fldCharType="begin"/>
            </w:r>
            <w:r w:rsidR="00425D1F">
              <w:rPr>
                <w:noProof/>
                <w:webHidden/>
              </w:rPr>
              <w:instrText xml:space="preserve"> PAGEREF _Toc74153415 \h </w:instrText>
            </w:r>
            <w:r w:rsidR="00425D1F">
              <w:rPr>
                <w:noProof/>
                <w:webHidden/>
              </w:rPr>
            </w:r>
            <w:r w:rsidR="00425D1F">
              <w:rPr>
                <w:noProof/>
                <w:webHidden/>
              </w:rPr>
              <w:fldChar w:fldCharType="separate"/>
            </w:r>
            <w:r w:rsidR="00425D1F">
              <w:rPr>
                <w:noProof/>
                <w:webHidden/>
              </w:rPr>
              <w:t>36</w:t>
            </w:r>
            <w:r w:rsidR="00425D1F">
              <w:rPr>
                <w:noProof/>
                <w:webHidden/>
              </w:rPr>
              <w:fldChar w:fldCharType="end"/>
            </w:r>
          </w:hyperlink>
        </w:p>
        <w:p w14:paraId="13E35909" w14:textId="1CE6FC82" w:rsidR="00425D1F" w:rsidRDefault="00A12729">
          <w:pPr>
            <w:pStyle w:val="TOC3"/>
            <w:tabs>
              <w:tab w:val="left" w:pos="1320"/>
              <w:tab w:val="right" w:leader="dot" w:pos="9016"/>
            </w:tabs>
            <w:rPr>
              <w:rFonts w:eastAsiaTheme="minorEastAsia"/>
              <w:noProof/>
              <w:lang w:eastAsia="en-GB"/>
            </w:rPr>
          </w:pPr>
          <w:hyperlink w:anchor="_Toc74153416" w:history="1">
            <w:r w:rsidR="00425D1F" w:rsidRPr="000D314B">
              <w:rPr>
                <w:rStyle w:val="Hyperlink"/>
                <w:noProof/>
                <w14:scene3d>
                  <w14:camera w14:prst="orthographicFront"/>
                  <w14:lightRig w14:rig="threePt" w14:dir="t">
                    <w14:rot w14:lat="0" w14:lon="0" w14:rev="0"/>
                  </w14:lightRig>
                </w14:scene3d>
              </w:rPr>
              <w:t>6.16.1.</w:t>
            </w:r>
            <w:r w:rsidR="00425D1F">
              <w:rPr>
                <w:rFonts w:eastAsiaTheme="minorEastAsia"/>
                <w:noProof/>
                <w:lang w:eastAsia="en-GB"/>
              </w:rPr>
              <w:tab/>
            </w:r>
            <w:r w:rsidR="00425D1F" w:rsidRPr="000D314B">
              <w:rPr>
                <w:rStyle w:val="Hyperlink"/>
                <w:noProof/>
              </w:rPr>
              <w:t>DCC Transformation Programme</w:t>
            </w:r>
            <w:r w:rsidR="00425D1F">
              <w:rPr>
                <w:noProof/>
                <w:webHidden/>
              </w:rPr>
              <w:tab/>
            </w:r>
            <w:r w:rsidR="00425D1F">
              <w:rPr>
                <w:noProof/>
                <w:webHidden/>
              </w:rPr>
              <w:fldChar w:fldCharType="begin"/>
            </w:r>
            <w:r w:rsidR="00425D1F">
              <w:rPr>
                <w:noProof/>
                <w:webHidden/>
              </w:rPr>
              <w:instrText xml:space="preserve"> PAGEREF _Toc74153416 \h </w:instrText>
            </w:r>
            <w:r w:rsidR="00425D1F">
              <w:rPr>
                <w:noProof/>
                <w:webHidden/>
              </w:rPr>
            </w:r>
            <w:r w:rsidR="00425D1F">
              <w:rPr>
                <w:noProof/>
                <w:webHidden/>
              </w:rPr>
              <w:fldChar w:fldCharType="separate"/>
            </w:r>
            <w:r w:rsidR="00425D1F">
              <w:rPr>
                <w:noProof/>
                <w:webHidden/>
              </w:rPr>
              <w:t>36</w:t>
            </w:r>
            <w:r w:rsidR="00425D1F">
              <w:rPr>
                <w:noProof/>
                <w:webHidden/>
              </w:rPr>
              <w:fldChar w:fldCharType="end"/>
            </w:r>
          </w:hyperlink>
        </w:p>
        <w:p w14:paraId="13DB71A2" w14:textId="2A98F015" w:rsidR="00425D1F" w:rsidRDefault="00A12729">
          <w:pPr>
            <w:pStyle w:val="TOC3"/>
            <w:tabs>
              <w:tab w:val="left" w:pos="1320"/>
              <w:tab w:val="right" w:leader="dot" w:pos="9016"/>
            </w:tabs>
            <w:rPr>
              <w:rFonts w:eastAsiaTheme="minorEastAsia"/>
              <w:noProof/>
              <w:lang w:eastAsia="en-GB"/>
            </w:rPr>
          </w:pPr>
          <w:hyperlink w:anchor="_Toc74153417" w:history="1">
            <w:r w:rsidR="00425D1F" w:rsidRPr="000D314B">
              <w:rPr>
                <w:rStyle w:val="Hyperlink"/>
                <w:noProof/>
                <w14:scene3d>
                  <w14:camera w14:prst="orthographicFront"/>
                  <w14:lightRig w14:rig="threePt" w14:dir="t">
                    <w14:rot w14:lat="0" w14:lon="0" w14:rev="0"/>
                  </w14:lightRig>
                </w14:scene3d>
              </w:rPr>
              <w:t>6.16.2.</w:t>
            </w:r>
            <w:r w:rsidR="00425D1F">
              <w:rPr>
                <w:rFonts w:eastAsiaTheme="minorEastAsia"/>
                <w:noProof/>
                <w:lang w:eastAsia="en-GB"/>
              </w:rPr>
              <w:tab/>
            </w:r>
            <w:r w:rsidR="00425D1F" w:rsidRPr="000D314B">
              <w:rPr>
                <w:rStyle w:val="Hyperlink"/>
                <w:noProof/>
              </w:rPr>
              <w:t>Improving systems, culture and capability</w:t>
            </w:r>
            <w:r w:rsidR="00425D1F">
              <w:rPr>
                <w:noProof/>
                <w:webHidden/>
              </w:rPr>
              <w:tab/>
            </w:r>
            <w:r w:rsidR="00425D1F">
              <w:rPr>
                <w:noProof/>
                <w:webHidden/>
              </w:rPr>
              <w:fldChar w:fldCharType="begin"/>
            </w:r>
            <w:r w:rsidR="00425D1F">
              <w:rPr>
                <w:noProof/>
                <w:webHidden/>
              </w:rPr>
              <w:instrText xml:space="preserve"> PAGEREF _Toc74153417 \h </w:instrText>
            </w:r>
            <w:r w:rsidR="00425D1F">
              <w:rPr>
                <w:noProof/>
                <w:webHidden/>
              </w:rPr>
            </w:r>
            <w:r w:rsidR="00425D1F">
              <w:rPr>
                <w:noProof/>
                <w:webHidden/>
              </w:rPr>
              <w:fldChar w:fldCharType="separate"/>
            </w:r>
            <w:r w:rsidR="00425D1F">
              <w:rPr>
                <w:noProof/>
                <w:webHidden/>
              </w:rPr>
              <w:t>36</w:t>
            </w:r>
            <w:r w:rsidR="00425D1F">
              <w:rPr>
                <w:noProof/>
                <w:webHidden/>
              </w:rPr>
              <w:fldChar w:fldCharType="end"/>
            </w:r>
          </w:hyperlink>
        </w:p>
        <w:p w14:paraId="64A312A4" w14:textId="7A61D0D1" w:rsidR="00425D1F" w:rsidRDefault="00A12729">
          <w:pPr>
            <w:pStyle w:val="TOC2"/>
            <w:tabs>
              <w:tab w:val="left" w:pos="1100"/>
              <w:tab w:val="right" w:leader="dot" w:pos="9016"/>
            </w:tabs>
            <w:rPr>
              <w:rFonts w:eastAsiaTheme="minorEastAsia"/>
              <w:noProof/>
              <w:lang w:eastAsia="en-GB"/>
            </w:rPr>
          </w:pPr>
          <w:hyperlink w:anchor="_Toc74153418" w:history="1">
            <w:r w:rsidR="00425D1F" w:rsidRPr="000D314B">
              <w:rPr>
                <w:rStyle w:val="Hyperlink"/>
                <w:noProof/>
              </w:rPr>
              <w:t>6.17.</w:t>
            </w:r>
            <w:r w:rsidR="00425D1F">
              <w:rPr>
                <w:rFonts w:eastAsiaTheme="minorEastAsia"/>
                <w:noProof/>
                <w:lang w:eastAsia="en-GB"/>
              </w:rPr>
              <w:tab/>
            </w:r>
            <w:r w:rsidR="00425D1F" w:rsidRPr="000D314B">
              <w:rPr>
                <w:rStyle w:val="Hyperlink"/>
                <w:noProof/>
              </w:rPr>
              <w:t>Culture</w:t>
            </w:r>
            <w:r w:rsidR="00425D1F">
              <w:rPr>
                <w:noProof/>
                <w:webHidden/>
              </w:rPr>
              <w:tab/>
            </w:r>
            <w:r w:rsidR="00425D1F">
              <w:rPr>
                <w:noProof/>
                <w:webHidden/>
              </w:rPr>
              <w:fldChar w:fldCharType="begin"/>
            </w:r>
            <w:r w:rsidR="00425D1F">
              <w:rPr>
                <w:noProof/>
                <w:webHidden/>
              </w:rPr>
              <w:instrText xml:space="preserve"> PAGEREF _Toc74153418 \h </w:instrText>
            </w:r>
            <w:r w:rsidR="00425D1F">
              <w:rPr>
                <w:noProof/>
                <w:webHidden/>
              </w:rPr>
            </w:r>
            <w:r w:rsidR="00425D1F">
              <w:rPr>
                <w:noProof/>
                <w:webHidden/>
              </w:rPr>
              <w:fldChar w:fldCharType="separate"/>
            </w:r>
            <w:r w:rsidR="00425D1F">
              <w:rPr>
                <w:noProof/>
                <w:webHidden/>
              </w:rPr>
              <w:t>36</w:t>
            </w:r>
            <w:r w:rsidR="00425D1F">
              <w:rPr>
                <w:noProof/>
                <w:webHidden/>
              </w:rPr>
              <w:fldChar w:fldCharType="end"/>
            </w:r>
          </w:hyperlink>
        </w:p>
        <w:p w14:paraId="5F0EFFA8" w14:textId="770F0778" w:rsidR="00425D1F" w:rsidRDefault="00A12729">
          <w:pPr>
            <w:pStyle w:val="TOC3"/>
            <w:tabs>
              <w:tab w:val="left" w:pos="1320"/>
              <w:tab w:val="right" w:leader="dot" w:pos="9016"/>
            </w:tabs>
            <w:rPr>
              <w:rFonts w:eastAsiaTheme="minorEastAsia"/>
              <w:noProof/>
              <w:lang w:eastAsia="en-GB"/>
            </w:rPr>
          </w:pPr>
          <w:hyperlink w:anchor="_Toc74153419" w:history="1">
            <w:r w:rsidR="00425D1F" w:rsidRPr="000D314B">
              <w:rPr>
                <w:rStyle w:val="Hyperlink"/>
                <w:noProof/>
                <w14:scene3d>
                  <w14:camera w14:prst="orthographicFront"/>
                  <w14:lightRig w14:rig="threePt" w14:dir="t">
                    <w14:rot w14:lat="0" w14:lon="0" w14:rev="0"/>
                  </w14:lightRig>
                </w14:scene3d>
              </w:rPr>
              <w:t>6.17.1.</w:t>
            </w:r>
            <w:r w:rsidR="00425D1F">
              <w:rPr>
                <w:rFonts w:eastAsiaTheme="minorEastAsia"/>
                <w:noProof/>
                <w:lang w:eastAsia="en-GB"/>
              </w:rPr>
              <w:tab/>
            </w:r>
            <w:r w:rsidR="00425D1F" w:rsidRPr="000D314B">
              <w:rPr>
                <w:rStyle w:val="Hyperlink"/>
                <w:noProof/>
              </w:rPr>
              <w:t>Capability</w:t>
            </w:r>
            <w:r w:rsidR="00425D1F">
              <w:rPr>
                <w:noProof/>
                <w:webHidden/>
              </w:rPr>
              <w:tab/>
            </w:r>
            <w:r w:rsidR="00425D1F">
              <w:rPr>
                <w:noProof/>
                <w:webHidden/>
              </w:rPr>
              <w:fldChar w:fldCharType="begin"/>
            </w:r>
            <w:r w:rsidR="00425D1F">
              <w:rPr>
                <w:noProof/>
                <w:webHidden/>
              </w:rPr>
              <w:instrText xml:space="preserve"> PAGEREF _Toc74153419 \h </w:instrText>
            </w:r>
            <w:r w:rsidR="00425D1F">
              <w:rPr>
                <w:noProof/>
                <w:webHidden/>
              </w:rPr>
            </w:r>
            <w:r w:rsidR="00425D1F">
              <w:rPr>
                <w:noProof/>
                <w:webHidden/>
              </w:rPr>
              <w:fldChar w:fldCharType="separate"/>
            </w:r>
            <w:r w:rsidR="00425D1F">
              <w:rPr>
                <w:noProof/>
                <w:webHidden/>
              </w:rPr>
              <w:t>36</w:t>
            </w:r>
            <w:r w:rsidR="00425D1F">
              <w:rPr>
                <w:noProof/>
                <w:webHidden/>
              </w:rPr>
              <w:fldChar w:fldCharType="end"/>
            </w:r>
          </w:hyperlink>
        </w:p>
        <w:p w14:paraId="5D72C751" w14:textId="4D7BBFC4" w:rsidR="00425D1F" w:rsidRDefault="00A12729">
          <w:pPr>
            <w:pStyle w:val="TOC2"/>
            <w:tabs>
              <w:tab w:val="left" w:pos="1100"/>
              <w:tab w:val="right" w:leader="dot" w:pos="9016"/>
            </w:tabs>
            <w:rPr>
              <w:rFonts w:eastAsiaTheme="minorEastAsia"/>
              <w:noProof/>
              <w:lang w:eastAsia="en-GB"/>
            </w:rPr>
          </w:pPr>
          <w:hyperlink w:anchor="_Toc74153420" w:history="1">
            <w:r w:rsidR="00425D1F" w:rsidRPr="000D314B">
              <w:rPr>
                <w:rStyle w:val="Hyperlink"/>
                <w:noProof/>
              </w:rPr>
              <w:t>6.18.</w:t>
            </w:r>
            <w:r w:rsidR="00425D1F">
              <w:rPr>
                <w:rFonts w:eastAsiaTheme="minorEastAsia"/>
                <w:noProof/>
                <w:lang w:eastAsia="en-GB"/>
              </w:rPr>
              <w:tab/>
            </w:r>
            <w:r w:rsidR="00425D1F" w:rsidRPr="000D314B">
              <w:rPr>
                <w:rStyle w:val="Hyperlink"/>
                <w:noProof/>
              </w:rPr>
              <w:t>Customer engagement</w:t>
            </w:r>
            <w:r w:rsidR="00425D1F">
              <w:rPr>
                <w:noProof/>
                <w:webHidden/>
              </w:rPr>
              <w:tab/>
            </w:r>
            <w:r w:rsidR="00425D1F">
              <w:rPr>
                <w:noProof/>
                <w:webHidden/>
              </w:rPr>
              <w:fldChar w:fldCharType="begin"/>
            </w:r>
            <w:r w:rsidR="00425D1F">
              <w:rPr>
                <w:noProof/>
                <w:webHidden/>
              </w:rPr>
              <w:instrText xml:space="preserve"> PAGEREF _Toc74153420 \h </w:instrText>
            </w:r>
            <w:r w:rsidR="00425D1F">
              <w:rPr>
                <w:noProof/>
                <w:webHidden/>
              </w:rPr>
            </w:r>
            <w:r w:rsidR="00425D1F">
              <w:rPr>
                <w:noProof/>
                <w:webHidden/>
              </w:rPr>
              <w:fldChar w:fldCharType="separate"/>
            </w:r>
            <w:r w:rsidR="00425D1F">
              <w:rPr>
                <w:noProof/>
                <w:webHidden/>
              </w:rPr>
              <w:t>37</w:t>
            </w:r>
            <w:r w:rsidR="00425D1F">
              <w:rPr>
                <w:noProof/>
                <w:webHidden/>
              </w:rPr>
              <w:fldChar w:fldCharType="end"/>
            </w:r>
          </w:hyperlink>
        </w:p>
        <w:p w14:paraId="17554EDC" w14:textId="6858975A" w:rsidR="00425D1F" w:rsidRDefault="00A12729">
          <w:pPr>
            <w:pStyle w:val="TOC3"/>
            <w:tabs>
              <w:tab w:val="left" w:pos="1320"/>
              <w:tab w:val="right" w:leader="dot" w:pos="9016"/>
            </w:tabs>
            <w:rPr>
              <w:rFonts w:eastAsiaTheme="minorEastAsia"/>
              <w:noProof/>
              <w:lang w:eastAsia="en-GB"/>
            </w:rPr>
          </w:pPr>
          <w:hyperlink w:anchor="_Toc74153421" w:history="1">
            <w:r w:rsidR="00425D1F" w:rsidRPr="000D314B">
              <w:rPr>
                <w:rStyle w:val="Hyperlink"/>
                <w:noProof/>
                <w:lang w:val="en-US"/>
                <w14:scene3d>
                  <w14:camera w14:prst="orthographicFront"/>
                  <w14:lightRig w14:rig="threePt" w14:dir="t">
                    <w14:rot w14:lat="0" w14:lon="0" w14:rev="0"/>
                  </w14:lightRig>
                </w14:scene3d>
              </w:rPr>
              <w:t>6.18.1.</w:t>
            </w:r>
            <w:r w:rsidR="00425D1F">
              <w:rPr>
                <w:rFonts w:eastAsiaTheme="minorEastAsia"/>
                <w:noProof/>
                <w:lang w:eastAsia="en-GB"/>
              </w:rPr>
              <w:tab/>
            </w:r>
            <w:r w:rsidR="00425D1F" w:rsidRPr="000D314B">
              <w:rPr>
                <w:rStyle w:val="Hyperlink"/>
                <w:noProof/>
                <w:lang w:val="en-US"/>
              </w:rPr>
              <w:t>Short term focus of engagement</w:t>
            </w:r>
            <w:r w:rsidR="00425D1F">
              <w:rPr>
                <w:noProof/>
                <w:webHidden/>
              </w:rPr>
              <w:tab/>
            </w:r>
            <w:r w:rsidR="00425D1F">
              <w:rPr>
                <w:noProof/>
                <w:webHidden/>
              </w:rPr>
              <w:fldChar w:fldCharType="begin"/>
            </w:r>
            <w:r w:rsidR="00425D1F">
              <w:rPr>
                <w:noProof/>
                <w:webHidden/>
              </w:rPr>
              <w:instrText xml:space="preserve"> PAGEREF _Toc74153421 \h </w:instrText>
            </w:r>
            <w:r w:rsidR="00425D1F">
              <w:rPr>
                <w:noProof/>
                <w:webHidden/>
              </w:rPr>
            </w:r>
            <w:r w:rsidR="00425D1F">
              <w:rPr>
                <w:noProof/>
                <w:webHidden/>
              </w:rPr>
              <w:fldChar w:fldCharType="separate"/>
            </w:r>
            <w:r w:rsidR="00425D1F">
              <w:rPr>
                <w:noProof/>
                <w:webHidden/>
              </w:rPr>
              <w:t>37</w:t>
            </w:r>
            <w:r w:rsidR="00425D1F">
              <w:rPr>
                <w:noProof/>
                <w:webHidden/>
              </w:rPr>
              <w:fldChar w:fldCharType="end"/>
            </w:r>
          </w:hyperlink>
        </w:p>
        <w:p w14:paraId="3EBF1EFF" w14:textId="130F755A" w:rsidR="00425D1F" w:rsidRDefault="00A12729">
          <w:pPr>
            <w:pStyle w:val="TOC3"/>
            <w:tabs>
              <w:tab w:val="left" w:pos="1320"/>
              <w:tab w:val="right" w:leader="dot" w:pos="9016"/>
            </w:tabs>
            <w:rPr>
              <w:rFonts w:eastAsiaTheme="minorEastAsia"/>
              <w:noProof/>
              <w:lang w:eastAsia="en-GB"/>
            </w:rPr>
          </w:pPr>
          <w:hyperlink w:anchor="_Toc74153422" w:history="1">
            <w:r w:rsidR="00425D1F" w:rsidRPr="000D314B">
              <w:rPr>
                <w:rStyle w:val="Hyperlink"/>
                <w:noProof/>
                <w:lang w:val="en-US"/>
                <w14:scene3d>
                  <w14:camera w14:prst="orthographicFront"/>
                  <w14:lightRig w14:rig="threePt" w14:dir="t">
                    <w14:rot w14:lat="0" w14:lon="0" w14:rev="0"/>
                  </w14:lightRig>
                </w14:scene3d>
              </w:rPr>
              <w:t>6.18.2.</w:t>
            </w:r>
            <w:r w:rsidR="00425D1F">
              <w:rPr>
                <w:rFonts w:eastAsiaTheme="minorEastAsia"/>
                <w:noProof/>
                <w:lang w:eastAsia="en-GB"/>
              </w:rPr>
              <w:tab/>
            </w:r>
            <w:r w:rsidR="00425D1F" w:rsidRPr="000D314B">
              <w:rPr>
                <w:rStyle w:val="Hyperlink"/>
                <w:noProof/>
                <w:lang w:val="en-US"/>
              </w:rPr>
              <w:t>Collaboration</w:t>
            </w:r>
            <w:r w:rsidR="00425D1F">
              <w:rPr>
                <w:noProof/>
                <w:webHidden/>
              </w:rPr>
              <w:tab/>
            </w:r>
            <w:r w:rsidR="00425D1F">
              <w:rPr>
                <w:noProof/>
                <w:webHidden/>
              </w:rPr>
              <w:fldChar w:fldCharType="begin"/>
            </w:r>
            <w:r w:rsidR="00425D1F">
              <w:rPr>
                <w:noProof/>
                <w:webHidden/>
              </w:rPr>
              <w:instrText xml:space="preserve"> PAGEREF _Toc74153422 \h </w:instrText>
            </w:r>
            <w:r w:rsidR="00425D1F">
              <w:rPr>
                <w:noProof/>
                <w:webHidden/>
              </w:rPr>
            </w:r>
            <w:r w:rsidR="00425D1F">
              <w:rPr>
                <w:noProof/>
                <w:webHidden/>
              </w:rPr>
              <w:fldChar w:fldCharType="separate"/>
            </w:r>
            <w:r w:rsidR="00425D1F">
              <w:rPr>
                <w:noProof/>
                <w:webHidden/>
              </w:rPr>
              <w:t>37</w:t>
            </w:r>
            <w:r w:rsidR="00425D1F">
              <w:rPr>
                <w:noProof/>
                <w:webHidden/>
              </w:rPr>
              <w:fldChar w:fldCharType="end"/>
            </w:r>
          </w:hyperlink>
        </w:p>
        <w:p w14:paraId="4514E4A5" w14:textId="784283B7" w:rsidR="00425D1F" w:rsidRDefault="00A12729">
          <w:pPr>
            <w:pStyle w:val="TOC3"/>
            <w:tabs>
              <w:tab w:val="left" w:pos="1320"/>
              <w:tab w:val="right" w:leader="dot" w:pos="9016"/>
            </w:tabs>
            <w:rPr>
              <w:rFonts w:eastAsiaTheme="minorEastAsia"/>
              <w:noProof/>
              <w:lang w:eastAsia="en-GB"/>
            </w:rPr>
          </w:pPr>
          <w:hyperlink w:anchor="_Toc74153423" w:history="1">
            <w:r w:rsidR="00425D1F" w:rsidRPr="000D314B">
              <w:rPr>
                <w:rStyle w:val="Hyperlink"/>
                <w:noProof/>
                <w:lang w:val="en-US"/>
                <w14:scene3d>
                  <w14:camera w14:prst="orthographicFront"/>
                  <w14:lightRig w14:rig="threePt" w14:dir="t">
                    <w14:rot w14:lat="0" w14:lon="0" w14:rev="0"/>
                  </w14:lightRig>
                </w14:scene3d>
              </w:rPr>
              <w:t>6.18.3.</w:t>
            </w:r>
            <w:r w:rsidR="00425D1F">
              <w:rPr>
                <w:rFonts w:eastAsiaTheme="minorEastAsia"/>
                <w:noProof/>
                <w:lang w:eastAsia="en-GB"/>
              </w:rPr>
              <w:tab/>
            </w:r>
            <w:r w:rsidR="00425D1F" w:rsidRPr="000D314B">
              <w:rPr>
                <w:rStyle w:val="Hyperlink"/>
                <w:noProof/>
                <w:lang w:val="en-US"/>
              </w:rPr>
              <w:t>Transparency</w:t>
            </w:r>
            <w:r w:rsidR="00425D1F">
              <w:rPr>
                <w:noProof/>
                <w:webHidden/>
              </w:rPr>
              <w:tab/>
            </w:r>
            <w:r w:rsidR="00425D1F">
              <w:rPr>
                <w:noProof/>
                <w:webHidden/>
              </w:rPr>
              <w:fldChar w:fldCharType="begin"/>
            </w:r>
            <w:r w:rsidR="00425D1F">
              <w:rPr>
                <w:noProof/>
                <w:webHidden/>
              </w:rPr>
              <w:instrText xml:space="preserve"> PAGEREF _Toc74153423 \h </w:instrText>
            </w:r>
            <w:r w:rsidR="00425D1F">
              <w:rPr>
                <w:noProof/>
                <w:webHidden/>
              </w:rPr>
            </w:r>
            <w:r w:rsidR="00425D1F">
              <w:rPr>
                <w:noProof/>
                <w:webHidden/>
              </w:rPr>
              <w:fldChar w:fldCharType="separate"/>
            </w:r>
            <w:r w:rsidR="00425D1F">
              <w:rPr>
                <w:noProof/>
                <w:webHidden/>
              </w:rPr>
              <w:t>38</w:t>
            </w:r>
            <w:r w:rsidR="00425D1F">
              <w:rPr>
                <w:noProof/>
                <w:webHidden/>
              </w:rPr>
              <w:fldChar w:fldCharType="end"/>
            </w:r>
          </w:hyperlink>
        </w:p>
        <w:p w14:paraId="4D9456C5" w14:textId="61E9DCA8" w:rsidR="00425D1F" w:rsidRDefault="00A12729">
          <w:pPr>
            <w:pStyle w:val="TOC3"/>
            <w:tabs>
              <w:tab w:val="left" w:pos="1320"/>
              <w:tab w:val="right" w:leader="dot" w:pos="9016"/>
            </w:tabs>
            <w:rPr>
              <w:rFonts w:eastAsiaTheme="minorEastAsia"/>
              <w:noProof/>
              <w:lang w:eastAsia="en-GB"/>
            </w:rPr>
          </w:pPr>
          <w:hyperlink w:anchor="_Toc74153424" w:history="1">
            <w:r w:rsidR="00425D1F" w:rsidRPr="000D314B">
              <w:rPr>
                <w:rStyle w:val="Hyperlink"/>
                <w:noProof/>
                <w:lang w:val="en-US"/>
                <w14:scene3d>
                  <w14:camera w14:prst="orthographicFront"/>
                  <w14:lightRig w14:rig="threePt" w14:dir="t">
                    <w14:rot w14:lat="0" w14:lon="0" w14:rev="0"/>
                  </w14:lightRig>
                </w14:scene3d>
              </w:rPr>
              <w:t>6.18.4.</w:t>
            </w:r>
            <w:r w:rsidR="00425D1F">
              <w:rPr>
                <w:rFonts w:eastAsiaTheme="minorEastAsia"/>
                <w:noProof/>
                <w:lang w:eastAsia="en-GB"/>
              </w:rPr>
              <w:tab/>
            </w:r>
            <w:r w:rsidR="00425D1F" w:rsidRPr="000D314B">
              <w:rPr>
                <w:rStyle w:val="Hyperlink"/>
                <w:noProof/>
                <w:lang w:val="en-US"/>
              </w:rPr>
              <w:t>Timing</w:t>
            </w:r>
            <w:r w:rsidR="00425D1F">
              <w:rPr>
                <w:noProof/>
                <w:webHidden/>
              </w:rPr>
              <w:tab/>
            </w:r>
            <w:r w:rsidR="00425D1F">
              <w:rPr>
                <w:noProof/>
                <w:webHidden/>
              </w:rPr>
              <w:fldChar w:fldCharType="begin"/>
            </w:r>
            <w:r w:rsidR="00425D1F">
              <w:rPr>
                <w:noProof/>
                <w:webHidden/>
              </w:rPr>
              <w:instrText xml:space="preserve"> PAGEREF _Toc74153424 \h </w:instrText>
            </w:r>
            <w:r w:rsidR="00425D1F">
              <w:rPr>
                <w:noProof/>
                <w:webHidden/>
              </w:rPr>
            </w:r>
            <w:r w:rsidR="00425D1F">
              <w:rPr>
                <w:noProof/>
                <w:webHidden/>
              </w:rPr>
              <w:fldChar w:fldCharType="separate"/>
            </w:r>
            <w:r w:rsidR="00425D1F">
              <w:rPr>
                <w:noProof/>
                <w:webHidden/>
              </w:rPr>
              <w:t>38</w:t>
            </w:r>
            <w:r w:rsidR="00425D1F">
              <w:rPr>
                <w:noProof/>
                <w:webHidden/>
              </w:rPr>
              <w:fldChar w:fldCharType="end"/>
            </w:r>
          </w:hyperlink>
        </w:p>
        <w:p w14:paraId="4ED1B2AF" w14:textId="14234488" w:rsidR="00425D1F" w:rsidRDefault="00A12729">
          <w:pPr>
            <w:pStyle w:val="TOC3"/>
            <w:tabs>
              <w:tab w:val="left" w:pos="1320"/>
              <w:tab w:val="right" w:leader="dot" w:pos="9016"/>
            </w:tabs>
            <w:rPr>
              <w:rFonts w:eastAsiaTheme="minorEastAsia"/>
              <w:noProof/>
              <w:lang w:eastAsia="en-GB"/>
            </w:rPr>
          </w:pPr>
          <w:hyperlink w:anchor="_Toc74153425" w:history="1">
            <w:r w:rsidR="00425D1F" w:rsidRPr="000D314B">
              <w:rPr>
                <w:rStyle w:val="Hyperlink"/>
                <w:noProof/>
                <w:lang w:val="en-US"/>
                <w14:scene3d>
                  <w14:camera w14:prst="orthographicFront"/>
                  <w14:lightRig w14:rig="threePt" w14:dir="t">
                    <w14:rot w14:lat="0" w14:lon="0" w14:rev="0"/>
                  </w14:lightRig>
                </w14:scene3d>
              </w:rPr>
              <w:t>6.18.5.</w:t>
            </w:r>
            <w:r w:rsidR="00425D1F">
              <w:rPr>
                <w:rFonts w:eastAsiaTheme="minorEastAsia"/>
                <w:noProof/>
                <w:lang w:eastAsia="en-GB"/>
              </w:rPr>
              <w:tab/>
            </w:r>
            <w:r w:rsidR="00425D1F" w:rsidRPr="000D314B">
              <w:rPr>
                <w:rStyle w:val="Hyperlink"/>
                <w:noProof/>
                <w:lang w:val="en-US"/>
              </w:rPr>
              <w:t>Responding to feedback</w:t>
            </w:r>
            <w:r w:rsidR="00425D1F">
              <w:rPr>
                <w:noProof/>
                <w:webHidden/>
              </w:rPr>
              <w:tab/>
            </w:r>
            <w:r w:rsidR="00425D1F">
              <w:rPr>
                <w:noProof/>
                <w:webHidden/>
              </w:rPr>
              <w:fldChar w:fldCharType="begin"/>
            </w:r>
            <w:r w:rsidR="00425D1F">
              <w:rPr>
                <w:noProof/>
                <w:webHidden/>
              </w:rPr>
              <w:instrText xml:space="preserve"> PAGEREF _Toc74153425 \h </w:instrText>
            </w:r>
            <w:r w:rsidR="00425D1F">
              <w:rPr>
                <w:noProof/>
                <w:webHidden/>
              </w:rPr>
            </w:r>
            <w:r w:rsidR="00425D1F">
              <w:rPr>
                <w:noProof/>
                <w:webHidden/>
              </w:rPr>
              <w:fldChar w:fldCharType="separate"/>
            </w:r>
            <w:r w:rsidR="00425D1F">
              <w:rPr>
                <w:noProof/>
                <w:webHidden/>
              </w:rPr>
              <w:t>38</w:t>
            </w:r>
            <w:r w:rsidR="00425D1F">
              <w:rPr>
                <w:noProof/>
                <w:webHidden/>
              </w:rPr>
              <w:fldChar w:fldCharType="end"/>
            </w:r>
          </w:hyperlink>
        </w:p>
        <w:p w14:paraId="5DC0CBB9" w14:textId="57949054" w:rsidR="00425D1F" w:rsidRDefault="00A12729">
          <w:pPr>
            <w:pStyle w:val="TOC3"/>
            <w:tabs>
              <w:tab w:val="left" w:pos="1320"/>
              <w:tab w:val="right" w:leader="dot" w:pos="9016"/>
            </w:tabs>
            <w:rPr>
              <w:rFonts w:eastAsiaTheme="minorEastAsia"/>
              <w:noProof/>
              <w:lang w:eastAsia="en-GB"/>
            </w:rPr>
          </w:pPr>
          <w:hyperlink w:anchor="_Toc74153426" w:history="1">
            <w:r w:rsidR="00425D1F" w:rsidRPr="000D314B">
              <w:rPr>
                <w:rStyle w:val="Hyperlink"/>
                <w:noProof/>
                <w:lang w:val="en-US"/>
                <w14:scene3d>
                  <w14:camera w14:prst="orthographicFront"/>
                  <w14:lightRig w14:rig="threePt" w14:dir="t">
                    <w14:rot w14:lat="0" w14:lon="0" w14:rev="0"/>
                  </w14:lightRig>
                </w14:scene3d>
              </w:rPr>
              <w:t>6.18.6.</w:t>
            </w:r>
            <w:r w:rsidR="00425D1F">
              <w:rPr>
                <w:rFonts w:eastAsiaTheme="minorEastAsia"/>
                <w:noProof/>
                <w:lang w:eastAsia="en-GB"/>
              </w:rPr>
              <w:tab/>
            </w:r>
            <w:r w:rsidR="00425D1F" w:rsidRPr="000D314B">
              <w:rPr>
                <w:rStyle w:val="Hyperlink"/>
                <w:noProof/>
                <w:lang w:val="en-US"/>
              </w:rPr>
              <w:t>Longer-term focus for engagement</w:t>
            </w:r>
            <w:r w:rsidR="00425D1F">
              <w:rPr>
                <w:noProof/>
                <w:webHidden/>
              </w:rPr>
              <w:tab/>
            </w:r>
            <w:r w:rsidR="00425D1F">
              <w:rPr>
                <w:noProof/>
                <w:webHidden/>
              </w:rPr>
              <w:fldChar w:fldCharType="begin"/>
            </w:r>
            <w:r w:rsidR="00425D1F">
              <w:rPr>
                <w:noProof/>
                <w:webHidden/>
              </w:rPr>
              <w:instrText xml:space="preserve"> PAGEREF _Toc74153426 \h </w:instrText>
            </w:r>
            <w:r w:rsidR="00425D1F">
              <w:rPr>
                <w:noProof/>
                <w:webHidden/>
              </w:rPr>
            </w:r>
            <w:r w:rsidR="00425D1F">
              <w:rPr>
                <w:noProof/>
                <w:webHidden/>
              </w:rPr>
              <w:fldChar w:fldCharType="separate"/>
            </w:r>
            <w:r w:rsidR="00425D1F">
              <w:rPr>
                <w:noProof/>
                <w:webHidden/>
              </w:rPr>
              <w:t>38</w:t>
            </w:r>
            <w:r w:rsidR="00425D1F">
              <w:rPr>
                <w:noProof/>
                <w:webHidden/>
              </w:rPr>
              <w:fldChar w:fldCharType="end"/>
            </w:r>
          </w:hyperlink>
        </w:p>
        <w:p w14:paraId="4854647A" w14:textId="51100493" w:rsidR="00425D1F" w:rsidRDefault="00A12729">
          <w:pPr>
            <w:pStyle w:val="TOC2"/>
            <w:tabs>
              <w:tab w:val="left" w:pos="1100"/>
              <w:tab w:val="right" w:leader="dot" w:pos="9016"/>
            </w:tabs>
            <w:rPr>
              <w:rFonts w:eastAsiaTheme="minorEastAsia"/>
              <w:noProof/>
              <w:lang w:eastAsia="en-GB"/>
            </w:rPr>
          </w:pPr>
          <w:hyperlink w:anchor="_Toc74153427" w:history="1">
            <w:r w:rsidR="00425D1F" w:rsidRPr="000D314B">
              <w:rPr>
                <w:rStyle w:val="Hyperlink"/>
                <w:noProof/>
              </w:rPr>
              <w:t>6.19.</w:t>
            </w:r>
            <w:r w:rsidR="00425D1F">
              <w:rPr>
                <w:rFonts w:eastAsiaTheme="minorEastAsia"/>
                <w:noProof/>
                <w:lang w:eastAsia="en-GB"/>
              </w:rPr>
              <w:tab/>
            </w:r>
            <w:r w:rsidR="00425D1F" w:rsidRPr="000D314B">
              <w:rPr>
                <w:rStyle w:val="Hyperlink"/>
                <w:noProof/>
              </w:rPr>
              <w:t>Driving costs down and providing value for money</w:t>
            </w:r>
            <w:r w:rsidR="00425D1F">
              <w:rPr>
                <w:noProof/>
                <w:webHidden/>
              </w:rPr>
              <w:tab/>
            </w:r>
            <w:r w:rsidR="00425D1F">
              <w:rPr>
                <w:noProof/>
                <w:webHidden/>
              </w:rPr>
              <w:fldChar w:fldCharType="begin"/>
            </w:r>
            <w:r w:rsidR="00425D1F">
              <w:rPr>
                <w:noProof/>
                <w:webHidden/>
              </w:rPr>
              <w:instrText xml:space="preserve"> PAGEREF _Toc74153427 \h </w:instrText>
            </w:r>
            <w:r w:rsidR="00425D1F">
              <w:rPr>
                <w:noProof/>
                <w:webHidden/>
              </w:rPr>
            </w:r>
            <w:r w:rsidR="00425D1F">
              <w:rPr>
                <w:noProof/>
                <w:webHidden/>
              </w:rPr>
              <w:fldChar w:fldCharType="separate"/>
            </w:r>
            <w:r w:rsidR="00425D1F">
              <w:rPr>
                <w:noProof/>
                <w:webHidden/>
              </w:rPr>
              <w:t>39</w:t>
            </w:r>
            <w:r w:rsidR="00425D1F">
              <w:rPr>
                <w:noProof/>
                <w:webHidden/>
              </w:rPr>
              <w:fldChar w:fldCharType="end"/>
            </w:r>
          </w:hyperlink>
        </w:p>
        <w:p w14:paraId="689F8837" w14:textId="134F0126" w:rsidR="00425D1F" w:rsidRDefault="00A12729">
          <w:pPr>
            <w:pStyle w:val="TOC3"/>
            <w:tabs>
              <w:tab w:val="left" w:pos="1320"/>
              <w:tab w:val="right" w:leader="dot" w:pos="9016"/>
            </w:tabs>
            <w:rPr>
              <w:rFonts w:eastAsiaTheme="minorEastAsia"/>
              <w:noProof/>
              <w:lang w:eastAsia="en-GB"/>
            </w:rPr>
          </w:pPr>
          <w:hyperlink w:anchor="_Toc74153428" w:history="1">
            <w:r w:rsidR="00425D1F" w:rsidRPr="000D314B">
              <w:rPr>
                <w:rStyle w:val="Hyperlink"/>
                <w:noProof/>
                <w14:scene3d>
                  <w14:camera w14:prst="orthographicFront"/>
                  <w14:lightRig w14:rig="threePt" w14:dir="t">
                    <w14:rot w14:lat="0" w14:lon="0" w14:rev="0"/>
                  </w14:lightRig>
                </w14:scene3d>
              </w:rPr>
              <w:t>6.19.1.</w:t>
            </w:r>
            <w:r w:rsidR="00425D1F">
              <w:rPr>
                <w:rFonts w:eastAsiaTheme="minorEastAsia"/>
                <w:noProof/>
                <w:lang w:eastAsia="en-GB"/>
              </w:rPr>
              <w:tab/>
            </w:r>
            <w:r w:rsidR="00425D1F" w:rsidRPr="000D314B">
              <w:rPr>
                <w:rStyle w:val="Hyperlink"/>
                <w:noProof/>
              </w:rPr>
              <w:t>Controlling supplier costs</w:t>
            </w:r>
            <w:r w:rsidR="00425D1F">
              <w:rPr>
                <w:noProof/>
                <w:webHidden/>
              </w:rPr>
              <w:tab/>
            </w:r>
            <w:r w:rsidR="00425D1F">
              <w:rPr>
                <w:noProof/>
                <w:webHidden/>
              </w:rPr>
              <w:fldChar w:fldCharType="begin"/>
            </w:r>
            <w:r w:rsidR="00425D1F">
              <w:rPr>
                <w:noProof/>
                <w:webHidden/>
              </w:rPr>
              <w:instrText xml:space="preserve"> PAGEREF _Toc74153428 \h </w:instrText>
            </w:r>
            <w:r w:rsidR="00425D1F">
              <w:rPr>
                <w:noProof/>
                <w:webHidden/>
              </w:rPr>
            </w:r>
            <w:r w:rsidR="00425D1F">
              <w:rPr>
                <w:noProof/>
                <w:webHidden/>
              </w:rPr>
              <w:fldChar w:fldCharType="separate"/>
            </w:r>
            <w:r w:rsidR="00425D1F">
              <w:rPr>
                <w:noProof/>
                <w:webHidden/>
              </w:rPr>
              <w:t>39</w:t>
            </w:r>
            <w:r w:rsidR="00425D1F">
              <w:rPr>
                <w:noProof/>
                <w:webHidden/>
              </w:rPr>
              <w:fldChar w:fldCharType="end"/>
            </w:r>
          </w:hyperlink>
        </w:p>
        <w:p w14:paraId="4B399566" w14:textId="2208A7A5" w:rsidR="00425D1F" w:rsidRDefault="00A12729">
          <w:pPr>
            <w:pStyle w:val="TOC2"/>
            <w:tabs>
              <w:tab w:val="left" w:pos="1100"/>
              <w:tab w:val="right" w:leader="dot" w:pos="9016"/>
            </w:tabs>
            <w:rPr>
              <w:rFonts w:eastAsiaTheme="minorEastAsia"/>
              <w:noProof/>
              <w:lang w:eastAsia="en-GB"/>
            </w:rPr>
          </w:pPr>
          <w:hyperlink w:anchor="_Toc74153429" w:history="1">
            <w:r w:rsidR="00425D1F" w:rsidRPr="000D314B">
              <w:rPr>
                <w:rStyle w:val="Hyperlink"/>
                <w:noProof/>
              </w:rPr>
              <w:t>6.20.</w:t>
            </w:r>
            <w:r w:rsidR="00425D1F">
              <w:rPr>
                <w:rFonts w:eastAsiaTheme="minorEastAsia"/>
                <w:noProof/>
                <w:lang w:eastAsia="en-GB"/>
              </w:rPr>
              <w:tab/>
            </w:r>
            <w:r w:rsidR="00425D1F" w:rsidRPr="000D314B">
              <w:rPr>
                <w:rStyle w:val="Hyperlink"/>
                <w:noProof/>
              </w:rPr>
              <w:t>Cost transformation</w:t>
            </w:r>
            <w:r w:rsidR="00425D1F">
              <w:rPr>
                <w:noProof/>
                <w:webHidden/>
              </w:rPr>
              <w:tab/>
            </w:r>
            <w:r w:rsidR="00425D1F">
              <w:rPr>
                <w:noProof/>
                <w:webHidden/>
              </w:rPr>
              <w:fldChar w:fldCharType="begin"/>
            </w:r>
            <w:r w:rsidR="00425D1F">
              <w:rPr>
                <w:noProof/>
                <w:webHidden/>
              </w:rPr>
              <w:instrText xml:space="preserve"> PAGEREF _Toc74153429 \h </w:instrText>
            </w:r>
            <w:r w:rsidR="00425D1F">
              <w:rPr>
                <w:noProof/>
                <w:webHidden/>
              </w:rPr>
            </w:r>
            <w:r w:rsidR="00425D1F">
              <w:rPr>
                <w:noProof/>
                <w:webHidden/>
              </w:rPr>
              <w:fldChar w:fldCharType="separate"/>
            </w:r>
            <w:r w:rsidR="00425D1F">
              <w:rPr>
                <w:noProof/>
                <w:webHidden/>
              </w:rPr>
              <w:t>39</w:t>
            </w:r>
            <w:r w:rsidR="00425D1F">
              <w:rPr>
                <w:noProof/>
                <w:webHidden/>
              </w:rPr>
              <w:fldChar w:fldCharType="end"/>
            </w:r>
          </w:hyperlink>
        </w:p>
        <w:p w14:paraId="7B2547B6" w14:textId="17619554" w:rsidR="00425D1F" w:rsidRDefault="00A12729">
          <w:pPr>
            <w:pStyle w:val="TOC3"/>
            <w:tabs>
              <w:tab w:val="left" w:pos="1320"/>
              <w:tab w:val="right" w:leader="dot" w:pos="9016"/>
            </w:tabs>
            <w:rPr>
              <w:rFonts w:eastAsiaTheme="minorEastAsia"/>
              <w:noProof/>
              <w:lang w:eastAsia="en-GB"/>
            </w:rPr>
          </w:pPr>
          <w:hyperlink w:anchor="_Toc74153430" w:history="1">
            <w:r w:rsidR="00425D1F" w:rsidRPr="000D314B">
              <w:rPr>
                <w:rStyle w:val="Hyperlink"/>
                <w:noProof/>
                <w14:scene3d>
                  <w14:camera w14:prst="orthographicFront"/>
                  <w14:lightRig w14:rig="threePt" w14:dir="t">
                    <w14:rot w14:lat="0" w14:lon="0" w14:rev="0"/>
                  </w14:lightRig>
                </w14:scene3d>
              </w:rPr>
              <w:t>6.20.1.</w:t>
            </w:r>
            <w:r w:rsidR="00425D1F">
              <w:rPr>
                <w:rFonts w:eastAsiaTheme="minorEastAsia"/>
                <w:noProof/>
                <w:lang w:eastAsia="en-GB"/>
              </w:rPr>
              <w:tab/>
            </w:r>
            <w:r w:rsidR="00425D1F" w:rsidRPr="000D314B">
              <w:rPr>
                <w:rStyle w:val="Hyperlink"/>
                <w:noProof/>
              </w:rPr>
              <w:t>Smart Savings Programme</w:t>
            </w:r>
            <w:r w:rsidR="00425D1F">
              <w:rPr>
                <w:noProof/>
                <w:webHidden/>
              </w:rPr>
              <w:tab/>
            </w:r>
            <w:r w:rsidR="00425D1F">
              <w:rPr>
                <w:noProof/>
                <w:webHidden/>
              </w:rPr>
              <w:fldChar w:fldCharType="begin"/>
            </w:r>
            <w:r w:rsidR="00425D1F">
              <w:rPr>
                <w:noProof/>
                <w:webHidden/>
              </w:rPr>
              <w:instrText xml:space="preserve"> PAGEREF _Toc74153430 \h </w:instrText>
            </w:r>
            <w:r w:rsidR="00425D1F">
              <w:rPr>
                <w:noProof/>
                <w:webHidden/>
              </w:rPr>
            </w:r>
            <w:r w:rsidR="00425D1F">
              <w:rPr>
                <w:noProof/>
                <w:webHidden/>
              </w:rPr>
              <w:fldChar w:fldCharType="separate"/>
            </w:r>
            <w:r w:rsidR="00425D1F">
              <w:rPr>
                <w:noProof/>
                <w:webHidden/>
              </w:rPr>
              <w:t>39</w:t>
            </w:r>
            <w:r w:rsidR="00425D1F">
              <w:rPr>
                <w:noProof/>
                <w:webHidden/>
              </w:rPr>
              <w:fldChar w:fldCharType="end"/>
            </w:r>
          </w:hyperlink>
        </w:p>
        <w:p w14:paraId="603D1344" w14:textId="6A8CD1D6" w:rsidR="00425D1F" w:rsidRDefault="00A12729">
          <w:pPr>
            <w:pStyle w:val="TOC3"/>
            <w:tabs>
              <w:tab w:val="left" w:pos="1320"/>
              <w:tab w:val="right" w:leader="dot" w:pos="9016"/>
            </w:tabs>
            <w:rPr>
              <w:rFonts w:eastAsiaTheme="minorEastAsia"/>
              <w:noProof/>
              <w:lang w:eastAsia="en-GB"/>
            </w:rPr>
          </w:pPr>
          <w:hyperlink w:anchor="_Toc74153431" w:history="1">
            <w:r w:rsidR="00425D1F" w:rsidRPr="000D314B">
              <w:rPr>
                <w:rStyle w:val="Hyperlink"/>
                <w:noProof/>
                <w14:scene3d>
                  <w14:camera w14:prst="orthographicFront"/>
                  <w14:lightRig w14:rig="threePt" w14:dir="t">
                    <w14:rot w14:lat="0" w14:lon="0" w14:rev="0"/>
                  </w14:lightRig>
                </w14:scene3d>
              </w:rPr>
              <w:t>6.20.2.</w:t>
            </w:r>
            <w:r w:rsidR="00425D1F">
              <w:rPr>
                <w:rFonts w:eastAsiaTheme="minorEastAsia"/>
                <w:noProof/>
                <w:lang w:eastAsia="en-GB"/>
              </w:rPr>
              <w:tab/>
            </w:r>
            <w:r w:rsidR="00425D1F" w:rsidRPr="000D314B">
              <w:rPr>
                <w:rStyle w:val="Hyperlink"/>
                <w:noProof/>
              </w:rPr>
              <w:t>RY 20/21 highlights</w:t>
            </w:r>
            <w:r w:rsidR="00425D1F">
              <w:rPr>
                <w:noProof/>
                <w:webHidden/>
              </w:rPr>
              <w:tab/>
            </w:r>
            <w:r w:rsidR="00425D1F">
              <w:rPr>
                <w:noProof/>
                <w:webHidden/>
              </w:rPr>
              <w:fldChar w:fldCharType="begin"/>
            </w:r>
            <w:r w:rsidR="00425D1F">
              <w:rPr>
                <w:noProof/>
                <w:webHidden/>
              </w:rPr>
              <w:instrText xml:space="preserve"> PAGEREF _Toc74153431 \h </w:instrText>
            </w:r>
            <w:r w:rsidR="00425D1F">
              <w:rPr>
                <w:noProof/>
                <w:webHidden/>
              </w:rPr>
            </w:r>
            <w:r w:rsidR="00425D1F">
              <w:rPr>
                <w:noProof/>
                <w:webHidden/>
              </w:rPr>
              <w:fldChar w:fldCharType="separate"/>
            </w:r>
            <w:r w:rsidR="00425D1F">
              <w:rPr>
                <w:noProof/>
                <w:webHidden/>
              </w:rPr>
              <w:t>39</w:t>
            </w:r>
            <w:r w:rsidR="00425D1F">
              <w:rPr>
                <w:noProof/>
                <w:webHidden/>
              </w:rPr>
              <w:fldChar w:fldCharType="end"/>
            </w:r>
          </w:hyperlink>
        </w:p>
        <w:p w14:paraId="2219052D" w14:textId="56CE6AD0" w:rsidR="00425D1F" w:rsidRDefault="00A12729">
          <w:pPr>
            <w:pStyle w:val="TOC2"/>
            <w:tabs>
              <w:tab w:val="left" w:pos="1100"/>
              <w:tab w:val="right" w:leader="dot" w:pos="9016"/>
            </w:tabs>
            <w:rPr>
              <w:rFonts w:eastAsiaTheme="minorEastAsia"/>
              <w:noProof/>
              <w:lang w:eastAsia="en-GB"/>
            </w:rPr>
          </w:pPr>
          <w:hyperlink w:anchor="_Toc74153432" w:history="1">
            <w:r w:rsidR="00425D1F" w:rsidRPr="000D314B">
              <w:rPr>
                <w:rStyle w:val="Hyperlink"/>
                <w:noProof/>
              </w:rPr>
              <w:t>6.21.</w:t>
            </w:r>
            <w:r w:rsidR="00425D1F">
              <w:rPr>
                <w:rFonts w:eastAsiaTheme="minorEastAsia"/>
                <w:noProof/>
                <w:lang w:eastAsia="en-GB"/>
              </w:rPr>
              <w:tab/>
            </w:r>
            <w:r w:rsidR="00425D1F" w:rsidRPr="000D314B">
              <w:rPr>
                <w:rStyle w:val="Hyperlink"/>
                <w:noProof/>
              </w:rPr>
              <w:t>DCC price control framework</w:t>
            </w:r>
            <w:r w:rsidR="00425D1F">
              <w:rPr>
                <w:noProof/>
                <w:webHidden/>
              </w:rPr>
              <w:tab/>
            </w:r>
            <w:r w:rsidR="00425D1F">
              <w:rPr>
                <w:noProof/>
                <w:webHidden/>
              </w:rPr>
              <w:fldChar w:fldCharType="begin"/>
            </w:r>
            <w:r w:rsidR="00425D1F">
              <w:rPr>
                <w:noProof/>
                <w:webHidden/>
              </w:rPr>
              <w:instrText xml:space="preserve"> PAGEREF _Toc74153432 \h </w:instrText>
            </w:r>
            <w:r w:rsidR="00425D1F">
              <w:rPr>
                <w:noProof/>
                <w:webHidden/>
              </w:rPr>
            </w:r>
            <w:r w:rsidR="00425D1F">
              <w:rPr>
                <w:noProof/>
                <w:webHidden/>
              </w:rPr>
              <w:fldChar w:fldCharType="separate"/>
            </w:r>
            <w:r w:rsidR="00425D1F">
              <w:rPr>
                <w:noProof/>
                <w:webHidden/>
              </w:rPr>
              <w:t>39</w:t>
            </w:r>
            <w:r w:rsidR="00425D1F">
              <w:rPr>
                <w:noProof/>
                <w:webHidden/>
              </w:rPr>
              <w:fldChar w:fldCharType="end"/>
            </w:r>
          </w:hyperlink>
        </w:p>
        <w:p w14:paraId="34E85149" w14:textId="12A48060" w:rsidR="00425D1F" w:rsidRDefault="00A12729">
          <w:pPr>
            <w:pStyle w:val="TOC2"/>
            <w:tabs>
              <w:tab w:val="left" w:pos="1100"/>
              <w:tab w:val="right" w:leader="dot" w:pos="9016"/>
            </w:tabs>
            <w:rPr>
              <w:rFonts w:eastAsiaTheme="minorEastAsia"/>
              <w:noProof/>
              <w:lang w:eastAsia="en-GB"/>
            </w:rPr>
          </w:pPr>
          <w:hyperlink w:anchor="_Toc74153433" w:history="1">
            <w:r w:rsidR="00425D1F" w:rsidRPr="000D314B">
              <w:rPr>
                <w:rStyle w:val="Hyperlink"/>
                <w:noProof/>
              </w:rPr>
              <w:t>6.22.</w:t>
            </w:r>
            <w:r w:rsidR="00425D1F">
              <w:rPr>
                <w:rFonts w:eastAsiaTheme="minorEastAsia"/>
                <w:noProof/>
                <w:lang w:eastAsia="en-GB"/>
              </w:rPr>
              <w:tab/>
            </w:r>
            <w:r w:rsidR="00425D1F" w:rsidRPr="000D314B">
              <w:rPr>
                <w:rStyle w:val="Hyperlink"/>
                <w:noProof/>
              </w:rPr>
              <w:t>Operational Performance Regime</w:t>
            </w:r>
            <w:r w:rsidR="00425D1F">
              <w:rPr>
                <w:noProof/>
                <w:webHidden/>
              </w:rPr>
              <w:tab/>
            </w:r>
            <w:r w:rsidR="00425D1F">
              <w:rPr>
                <w:noProof/>
                <w:webHidden/>
              </w:rPr>
              <w:fldChar w:fldCharType="begin"/>
            </w:r>
            <w:r w:rsidR="00425D1F">
              <w:rPr>
                <w:noProof/>
                <w:webHidden/>
              </w:rPr>
              <w:instrText xml:space="preserve"> PAGEREF _Toc74153433 \h </w:instrText>
            </w:r>
            <w:r w:rsidR="00425D1F">
              <w:rPr>
                <w:noProof/>
                <w:webHidden/>
              </w:rPr>
            </w:r>
            <w:r w:rsidR="00425D1F">
              <w:rPr>
                <w:noProof/>
                <w:webHidden/>
              </w:rPr>
              <w:fldChar w:fldCharType="separate"/>
            </w:r>
            <w:r w:rsidR="00425D1F">
              <w:rPr>
                <w:noProof/>
                <w:webHidden/>
              </w:rPr>
              <w:t>40</w:t>
            </w:r>
            <w:r w:rsidR="00425D1F">
              <w:rPr>
                <w:noProof/>
                <w:webHidden/>
              </w:rPr>
              <w:fldChar w:fldCharType="end"/>
            </w:r>
          </w:hyperlink>
        </w:p>
        <w:p w14:paraId="4F83315D" w14:textId="73578E32" w:rsidR="00425D1F" w:rsidRDefault="00A12729">
          <w:pPr>
            <w:pStyle w:val="TOC2"/>
            <w:tabs>
              <w:tab w:val="left" w:pos="1100"/>
              <w:tab w:val="right" w:leader="dot" w:pos="9016"/>
            </w:tabs>
            <w:rPr>
              <w:rFonts w:eastAsiaTheme="minorEastAsia"/>
              <w:noProof/>
              <w:lang w:eastAsia="en-GB"/>
            </w:rPr>
          </w:pPr>
          <w:hyperlink w:anchor="_Toc74153434" w:history="1">
            <w:r w:rsidR="00425D1F" w:rsidRPr="000D314B">
              <w:rPr>
                <w:rStyle w:val="Hyperlink"/>
                <w:noProof/>
              </w:rPr>
              <w:t>6.23.</w:t>
            </w:r>
            <w:r w:rsidR="00425D1F">
              <w:rPr>
                <w:rFonts w:eastAsiaTheme="minorEastAsia"/>
                <w:noProof/>
                <w:lang w:eastAsia="en-GB"/>
              </w:rPr>
              <w:tab/>
            </w:r>
            <w:r w:rsidR="00425D1F" w:rsidRPr="000D314B">
              <w:rPr>
                <w:rStyle w:val="Hyperlink"/>
                <w:noProof/>
              </w:rPr>
              <w:t>Assessment criteria for business development objectives</w:t>
            </w:r>
            <w:r w:rsidR="00425D1F">
              <w:rPr>
                <w:noProof/>
                <w:webHidden/>
              </w:rPr>
              <w:tab/>
            </w:r>
            <w:r w:rsidR="00425D1F">
              <w:rPr>
                <w:noProof/>
                <w:webHidden/>
              </w:rPr>
              <w:fldChar w:fldCharType="begin"/>
            </w:r>
            <w:r w:rsidR="00425D1F">
              <w:rPr>
                <w:noProof/>
                <w:webHidden/>
              </w:rPr>
              <w:instrText xml:space="preserve"> PAGEREF _Toc74153434 \h </w:instrText>
            </w:r>
            <w:r w:rsidR="00425D1F">
              <w:rPr>
                <w:noProof/>
                <w:webHidden/>
              </w:rPr>
            </w:r>
            <w:r w:rsidR="00425D1F">
              <w:rPr>
                <w:noProof/>
                <w:webHidden/>
              </w:rPr>
              <w:fldChar w:fldCharType="separate"/>
            </w:r>
            <w:r w:rsidR="00425D1F">
              <w:rPr>
                <w:noProof/>
                <w:webHidden/>
              </w:rPr>
              <w:t>40</w:t>
            </w:r>
            <w:r w:rsidR="00425D1F">
              <w:rPr>
                <w:noProof/>
                <w:webHidden/>
              </w:rPr>
              <w:fldChar w:fldCharType="end"/>
            </w:r>
          </w:hyperlink>
        </w:p>
        <w:p w14:paraId="7709A070" w14:textId="172871F1" w:rsidR="00425D1F" w:rsidRDefault="00A12729">
          <w:pPr>
            <w:pStyle w:val="TOC1"/>
            <w:tabs>
              <w:tab w:val="left" w:pos="440"/>
              <w:tab w:val="right" w:leader="dot" w:pos="9016"/>
            </w:tabs>
            <w:rPr>
              <w:rFonts w:eastAsiaTheme="minorEastAsia"/>
              <w:noProof/>
              <w:lang w:eastAsia="en-GB"/>
            </w:rPr>
          </w:pPr>
          <w:hyperlink w:anchor="_Toc74153435" w:history="1">
            <w:r w:rsidR="00425D1F" w:rsidRPr="000D314B">
              <w:rPr>
                <w:rStyle w:val="Hyperlink"/>
                <w:noProof/>
              </w:rPr>
              <w:t>7.</w:t>
            </w:r>
            <w:r w:rsidR="00425D1F">
              <w:rPr>
                <w:rFonts w:eastAsiaTheme="minorEastAsia"/>
                <w:noProof/>
                <w:lang w:eastAsia="en-GB"/>
              </w:rPr>
              <w:tab/>
            </w:r>
            <w:r w:rsidR="00425D1F" w:rsidRPr="000D314B">
              <w:rPr>
                <w:rStyle w:val="Hyperlink"/>
                <w:noProof/>
              </w:rPr>
              <w:t>Financial Summary</w:t>
            </w:r>
            <w:r w:rsidR="00425D1F">
              <w:rPr>
                <w:noProof/>
                <w:webHidden/>
              </w:rPr>
              <w:tab/>
            </w:r>
            <w:r w:rsidR="00425D1F">
              <w:rPr>
                <w:noProof/>
                <w:webHidden/>
              </w:rPr>
              <w:fldChar w:fldCharType="begin"/>
            </w:r>
            <w:r w:rsidR="00425D1F">
              <w:rPr>
                <w:noProof/>
                <w:webHidden/>
              </w:rPr>
              <w:instrText xml:space="preserve"> PAGEREF _Toc74153435 \h </w:instrText>
            </w:r>
            <w:r w:rsidR="00425D1F">
              <w:rPr>
                <w:noProof/>
                <w:webHidden/>
              </w:rPr>
            </w:r>
            <w:r w:rsidR="00425D1F">
              <w:rPr>
                <w:noProof/>
                <w:webHidden/>
              </w:rPr>
              <w:fldChar w:fldCharType="separate"/>
            </w:r>
            <w:r w:rsidR="00425D1F">
              <w:rPr>
                <w:noProof/>
                <w:webHidden/>
              </w:rPr>
              <w:t>41</w:t>
            </w:r>
            <w:r w:rsidR="00425D1F">
              <w:rPr>
                <w:noProof/>
                <w:webHidden/>
              </w:rPr>
              <w:fldChar w:fldCharType="end"/>
            </w:r>
          </w:hyperlink>
        </w:p>
        <w:p w14:paraId="2F0459F9" w14:textId="77777777" w:rsidR="0036738F" w:rsidRDefault="0036738F">
          <w:pPr>
            <w:rPr>
              <w:b/>
              <w:bCs/>
              <w:noProof/>
            </w:rPr>
          </w:pPr>
          <w:r>
            <w:rPr>
              <w:b/>
              <w:bCs/>
              <w:noProof/>
            </w:rPr>
            <w:fldChar w:fldCharType="end"/>
          </w:r>
        </w:p>
        <w:p w14:paraId="52E48BE9" w14:textId="519728C8" w:rsidR="0036738F" w:rsidRPr="0036738F" w:rsidRDefault="00A12729">
          <w:pPr>
            <w:rPr>
              <w:b/>
              <w:bCs/>
              <w:noProof/>
            </w:rPr>
          </w:pPr>
        </w:p>
      </w:sdtContent>
    </w:sdt>
    <w:p w14:paraId="41DD68E0" w14:textId="1FA659CD" w:rsidR="00335CFD" w:rsidRDefault="00933FAC" w:rsidP="006E4880">
      <w:pPr>
        <w:pStyle w:val="Heading1"/>
      </w:pPr>
      <w:bookmarkStart w:id="8" w:name="_Toc74153343"/>
      <w:r>
        <w:t>Introduction</w:t>
      </w:r>
      <w:bookmarkEnd w:id="8"/>
    </w:p>
    <w:p w14:paraId="65ECC2F6" w14:textId="637DEDD7" w:rsidR="00933FAC" w:rsidRPr="00F410C0" w:rsidRDefault="002F149D" w:rsidP="00933FAC">
      <w:pPr>
        <w:spacing w:after="0" w:line="240" w:lineRule="auto"/>
        <w:textAlignment w:val="baseline"/>
        <w:rPr>
          <w:rFonts w:cstheme="minorHAnsi"/>
          <w:color w:val="000000"/>
          <w:shd w:val="clear" w:color="auto" w:fill="FFFFFF"/>
        </w:rPr>
      </w:pPr>
      <w:r>
        <w:rPr>
          <w:rFonts w:cstheme="minorHAnsi"/>
          <w:color w:val="000000"/>
          <w:shd w:val="clear" w:color="auto" w:fill="FFFFFF"/>
        </w:rPr>
        <w:t>C</w:t>
      </w:r>
      <w:r w:rsidR="00933FAC" w:rsidRPr="00F410C0">
        <w:rPr>
          <w:rFonts w:cstheme="minorHAnsi"/>
          <w:color w:val="000000"/>
          <w:shd w:val="clear" w:color="auto" w:fill="FFFFFF"/>
        </w:rPr>
        <w:t>ustomer</w:t>
      </w:r>
      <w:r>
        <w:rPr>
          <w:rFonts w:cstheme="minorHAnsi"/>
          <w:color w:val="000000"/>
          <w:shd w:val="clear" w:color="auto" w:fill="FFFFFF"/>
        </w:rPr>
        <w:t xml:space="preserve"> involvement has been crucial to the drafting of this Business and Development plan</w:t>
      </w:r>
      <w:r w:rsidR="00933FAC" w:rsidRPr="00F410C0">
        <w:rPr>
          <w:rFonts w:cstheme="minorHAnsi"/>
          <w:color w:val="000000"/>
          <w:shd w:val="clear" w:color="auto" w:fill="FFFFFF"/>
        </w:rPr>
        <w:t xml:space="preserve">. </w:t>
      </w:r>
      <w:r w:rsidR="00323AC1">
        <w:rPr>
          <w:rFonts w:cstheme="minorHAnsi"/>
          <w:color w:val="000000"/>
          <w:shd w:val="clear" w:color="auto" w:fill="FFFFFF"/>
        </w:rPr>
        <w:t>Customers worked with us, f</w:t>
      </w:r>
      <w:r w:rsidR="00933FAC" w:rsidRPr="00F410C0">
        <w:rPr>
          <w:rFonts w:cstheme="minorHAnsi"/>
          <w:color w:val="000000"/>
          <w:shd w:val="clear" w:color="auto" w:fill="FFFFFF"/>
        </w:rPr>
        <w:t>rom February through to March 2021, </w:t>
      </w:r>
      <w:r w:rsidR="00323AC1">
        <w:rPr>
          <w:rFonts w:cstheme="minorHAnsi"/>
          <w:color w:val="000000"/>
          <w:shd w:val="clear" w:color="auto" w:fill="FFFFFF"/>
        </w:rPr>
        <w:t>via</w:t>
      </w:r>
      <w:r w:rsidR="00933FAC" w:rsidRPr="00F410C0">
        <w:rPr>
          <w:rFonts w:cstheme="minorHAnsi"/>
          <w:color w:val="000000"/>
          <w:shd w:val="clear" w:color="auto" w:fill="FFFFFF"/>
        </w:rPr>
        <w:t> webinars and workshops </w:t>
      </w:r>
      <w:r w:rsidR="00323AC1">
        <w:rPr>
          <w:rFonts w:cstheme="minorHAnsi"/>
          <w:color w:val="000000"/>
          <w:shd w:val="clear" w:color="auto" w:fill="FFFFFF"/>
        </w:rPr>
        <w:t>and</w:t>
      </w:r>
      <w:r w:rsidR="00933FAC" w:rsidRPr="00F410C0">
        <w:rPr>
          <w:rFonts w:cstheme="minorHAnsi"/>
          <w:color w:val="000000"/>
          <w:shd w:val="clear" w:color="auto" w:fill="FFFFFF"/>
        </w:rPr>
        <w:t> provided us with insights, knowledge and views about the issues that concern them and how we should prioritise the many activities that we may be obliged to deliver.  </w:t>
      </w:r>
    </w:p>
    <w:p w14:paraId="47004417" w14:textId="77777777" w:rsidR="00933FAC" w:rsidRPr="00F410C0" w:rsidRDefault="00933FAC" w:rsidP="00933FAC">
      <w:pPr>
        <w:spacing w:after="0" w:line="240" w:lineRule="auto"/>
        <w:textAlignment w:val="baseline"/>
        <w:rPr>
          <w:rFonts w:cstheme="minorHAnsi"/>
          <w:color w:val="000000"/>
          <w:shd w:val="clear" w:color="auto" w:fill="FFFFFF"/>
        </w:rPr>
      </w:pPr>
    </w:p>
    <w:p w14:paraId="7040EF55" w14:textId="067B5D3F" w:rsidR="00933FAC" w:rsidRPr="00F410C0" w:rsidRDefault="00933FAC" w:rsidP="00933FAC">
      <w:pPr>
        <w:spacing w:after="0" w:line="240" w:lineRule="auto"/>
        <w:textAlignment w:val="baseline"/>
        <w:rPr>
          <w:rFonts w:cstheme="minorHAnsi"/>
          <w:color w:val="000000"/>
          <w:shd w:val="clear" w:color="auto" w:fill="FFFFFF"/>
        </w:rPr>
      </w:pPr>
      <w:r w:rsidRPr="00F410C0">
        <w:rPr>
          <w:rFonts w:cstheme="minorHAnsi"/>
          <w:color w:val="000000"/>
          <w:shd w:val="clear" w:color="auto" w:fill="FFFFFF"/>
        </w:rPr>
        <w:t xml:space="preserve">We have now produced this draft Business &amp; Development Plan and welcome any final comments customers may have prior to </w:t>
      </w:r>
      <w:r w:rsidR="00295CB9">
        <w:rPr>
          <w:rFonts w:cstheme="minorHAnsi"/>
          <w:color w:val="000000"/>
          <w:shd w:val="clear" w:color="auto" w:fill="FFFFFF"/>
        </w:rPr>
        <w:t xml:space="preserve">its </w:t>
      </w:r>
      <w:r w:rsidRPr="00F410C0">
        <w:rPr>
          <w:rFonts w:cstheme="minorHAnsi"/>
          <w:color w:val="000000"/>
          <w:shd w:val="clear" w:color="auto" w:fill="FFFFFF"/>
        </w:rPr>
        <w:t>final publication in July 2021. </w:t>
      </w:r>
    </w:p>
    <w:p w14:paraId="062A8CF0" w14:textId="77777777" w:rsidR="00933FAC" w:rsidRPr="00F410C0" w:rsidRDefault="00933FAC" w:rsidP="00933FAC">
      <w:pPr>
        <w:spacing w:after="0" w:line="240" w:lineRule="auto"/>
        <w:textAlignment w:val="baseline"/>
        <w:rPr>
          <w:rFonts w:cstheme="minorHAnsi"/>
          <w:color w:val="000000"/>
          <w:shd w:val="clear" w:color="auto" w:fill="FFFFFF"/>
        </w:rPr>
      </w:pPr>
    </w:p>
    <w:p w14:paraId="296D8CCF" w14:textId="12891EDE" w:rsidR="00933FAC" w:rsidRPr="00F410C0" w:rsidRDefault="00933FAC" w:rsidP="00933FAC">
      <w:pPr>
        <w:spacing w:after="0" w:line="240" w:lineRule="auto"/>
        <w:textAlignment w:val="baseline"/>
        <w:rPr>
          <w:rFonts w:cstheme="minorHAnsi"/>
          <w:color w:val="000000"/>
          <w:shd w:val="clear" w:color="auto" w:fill="FFFFFF"/>
        </w:rPr>
      </w:pPr>
      <w:r w:rsidRPr="00F410C0">
        <w:rPr>
          <w:rFonts w:cstheme="minorHAnsi"/>
          <w:color w:val="000000"/>
          <w:shd w:val="clear" w:color="auto" w:fill="FFFFFF"/>
        </w:rPr>
        <w:t>Please visit </w:t>
      </w:r>
      <w:hyperlink r:id="rId11" w:tgtFrame="_blank" w:history="1">
        <w:r w:rsidRPr="00C16A0C">
          <w:rPr>
            <w:rFonts w:cstheme="minorHAnsi"/>
            <w:color w:val="000000"/>
            <w:shd w:val="clear" w:color="auto" w:fill="FFFFFF"/>
          </w:rPr>
          <w:t>https://www.smartdcc.co.uk/smart-future/draft-business-and-development-plan/</w:t>
        </w:r>
      </w:hyperlink>
      <w:r w:rsidRPr="00C16A0C">
        <w:rPr>
          <w:rFonts w:cstheme="minorHAnsi"/>
          <w:color w:val="000000"/>
          <w:shd w:val="clear" w:color="auto" w:fill="FFFFFF"/>
        </w:rPr>
        <w:t> to submit any feedback by xx 2021</w:t>
      </w:r>
      <w:r w:rsidR="00C16A0C">
        <w:rPr>
          <w:rFonts w:cstheme="minorHAnsi"/>
          <w:color w:val="000000"/>
          <w:shd w:val="clear" w:color="auto" w:fill="FFFFFF"/>
        </w:rPr>
        <w:t xml:space="preserve"> </w:t>
      </w:r>
      <w:r w:rsidRPr="00F410C0">
        <w:rPr>
          <w:rFonts w:cstheme="minorHAnsi"/>
          <w:color w:val="000000"/>
          <w:shd w:val="clear" w:color="auto" w:fill="FFFFFF"/>
        </w:rPr>
        <w:t> </w:t>
      </w:r>
    </w:p>
    <w:p w14:paraId="7BED9EA9" w14:textId="77777777" w:rsidR="00933FAC" w:rsidRPr="00933FAC" w:rsidRDefault="00933FAC" w:rsidP="00933FAC"/>
    <w:p w14:paraId="0AA97E65" w14:textId="28AE4D6F" w:rsidR="00EE2FCE" w:rsidRDefault="00EE2FCE" w:rsidP="006E4880">
      <w:pPr>
        <w:pStyle w:val="Heading1"/>
      </w:pPr>
      <w:bookmarkStart w:id="9" w:name="_Toc74153344"/>
      <w:r>
        <w:t>Chairman’s foreword</w:t>
      </w:r>
      <w:bookmarkEnd w:id="9"/>
    </w:p>
    <w:p w14:paraId="5E13FD19" w14:textId="02A23F49" w:rsidR="00EE2FCE" w:rsidRDefault="0073311F">
      <w:r w:rsidRPr="00F410C0">
        <w:rPr>
          <w:rFonts w:cstheme="minorHAnsi"/>
          <w:color w:val="000000"/>
          <w:shd w:val="clear" w:color="auto" w:fill="FFFFFF"/>
        </w:rPr>
        <w:t>To follow in the final publication</w:t>
      </w:r>
    </w:p>
    <w:p w14:paraId="0413B9D8" w14:textId="037A226A" w:rsidR="00EE2FCE" w:rsidRDefault="00EE2FCE">
      <w:r>
        <w:br w:type="page"/>
      </w:r>
    </w:p>
    <w:p w14:paraId="6FFBA537" w14:textId="37CBCC79" w:rsidR="00EE2FCE" w:rsidRDefault="003F01E0" w:rsidP="00297FBC">
      <w:pPr>
        <w:pStyle w:val="Heading1"/>
      </w:pPr>
      <w:bookmarkStart w:id="10" w:name="_Toc74153345"/>
      <w:r>
        <w:lastRenderedPageBreak/>
        <w:t>Executive</w:t>
      </w:r>
      <w:r w:rsidR="00EE2FCE">
        <w:t xml:space="preserve"> summary</w:t>
      </w:r>
      <w:bookmarkEnd w:id="10"/>
    </w:p>
    <w:p w14:paraId="30538E1E" w14:textId="3F5418E1" w:rsidR="00EE2FCE" w:rsidRDefault="0F1DF5EF" w:rsidP="6AE562D8">
      <w:pPr>
        <w:spacing w:line="276" w:lineRule="auto"/>
      </w:pPr>
      <w:r w:rsidRPr="6AE562D8">
        <w:rPr>
          <w:rFonts w:ascii="Calibri" w:eastAsia="Calibri" w:hAnsi="Calibri" w:cs="Calibri"/>
        </w:rPr>
        <w:t>DCC’s national network has a critical role to play in helping the country to hit its net-zero carbon target and underpins the roll-out of smart metering across Great Britain. Delivering this core service for our customers remains our priority.</w:t>
      </w:r>
    </w:p>
    <w:p w14:paraId="1FA103F6" w14:textId="708A6C52" w:rsidR="00EE2FCE" w:rsidRDefault="0F1DF5EF" w:rsidP="6AE562D8">
      <w:pPr>
        <w:spacing w:line="276" w:lineRule="auto"/>
      </w:pPr>
      <w:r w:rsidRPr="6AE562D8">
        <w:rPr>
          <w:rFonts w:ascii="Calibri" w:eastAsia="Calibri" w:hAnsi="Calibri" w:cs="Calibri"/>
        </w:rPr>
        <w:t xml:space="preserve">Over the last year we have worked hard to improve our performance, with new initiatives such as our ‘right first time’ commitment to enrol smart meters at the first attempt, and we will look to sustain and improve the rate of roll-out. </w:t>
      </w:r>
    </w:p>
    <w:p w14:paraId="50270E08" w14:textId="21EA97AF" w:rsidR="00EE2FCE" w:rsidRDefault="0F1DF5EF" w:rsidP="6AE562D8">
      <w:pPr>
        <w:spacing w:line="276" w:lineRule="auto"/>
      </w:pPr>
      <w:r w:rsidRPr="6AE562D8">
        <w:rPr>
          <w:rFonts w:ascii="Calibri" w:eastAsia="Calibri" w:hAnsi="Calibri" w:cs="Calibri"/>
        </w:rPr>
        <w:t>At the same time, we continue to support the energy industry in delivering vital programmes, such as faster switching, and we will work with our customers on longer-term plans for re-use of our unique and highly secure network, while maintaining our rigorous control of costs.</w:t>
      </w:r>
    </w:p>
    <w:p w14:paraId="489FA5FA" w14:textId="7221FC6D" w:rsidR="00EE2FCE" w:rsidRDefault="0F1DF5EF" w:rsidP="6AE562D8">
      <w:pPr>
        <w:spacing w:line="276" w:lineRule="auto"/>
      </w:pPr>
      <w:r w:rsidRPr="6AE562D8">
        <w:rPr>
          <w:rFonts w:ascii="Calibri" w:eastAsia="Calibri" w:hAnsi="Calibri" w:cs="Calibri"/>
        </w:rPr>
        <w:t>2020 brought a challenge of a type not witnessed in living memory with the global COVID-19 pandemic. But thanks to the adaptability and resilience of our people, DCC and our customers kept the nation’s smart meter roll-out on track.</w:t>
      </w:r>
    </w:p>
    <w:p w14:paraId="48AC838E" w14:textId="05A8188B" w:rsidR="00EE2FCE" w:rsidRDefault="0F1DF5EF" w:rsidP="6AE562D8">
      <w:pPr>
        <w:spacing w:line="276" w:lineRule="auto"/>
      </w:pPr>
      <w:r w:rsidRPr="6AE562D8">
        <w:rPr>
          <w:rFonts w:ascii="Calibri" w:eastAsia="Calibri" w:hAnsi="Calibri" w:cs="Calibri"/>
        </w:rPr>
        <w:t>We quickly introduced new processes to shift most of our staff to working from home, while keeping a small number of key people on-site in our technical operations centre and test labs. Installations of second-generation smart meters ground to a halt at the beginning of lockdown, but then rebounded very strongly.</w:t>
      </w:r>
    </w:p>
    <w:p w14:paraId="5EFF4894" w14:textId="770D32AF" w:rsidR="00EE2FCE" w:rsidRDefault="0F1DF5EF" w:rsidP="6AE562D8">
      <w:pPr>
        <w:spacing w:line="276" w:lineRule="auto"/>
      </w:pPr>
      <w:r w:rsidRPr="6AE562D8">
        <w:rPr>
          <w:rFonts w:ascii="Calibri" w:eastAsia="Calibri" w:hAnsi="Calibri" w:cs="Calibri"/>
        </w:rPr>
        <w:t xml:space="preserve">Throughout the year, we were still able to grow the DCC network and remotely migrated over </w:t>
      </w:r>
      <w:r w:rsidRPr="00C16A0C">
        <w:rPr>
          <w:rFonts w:ascii="Calibri" w:eastAsia="Calibri" w:hAnsi="Calibri" w:cs="Calibri"/>
          <w:color w:val="000000" w:themeColor="text1"/>
        </w:rPr>
        <w:t>3.7</w:t>
      </w:r>
      <w:r w:rsidRPr="6AE562D8">
        <w:rPr>
          <w:rFonts w:ascii="Calibri" w:eastAsia="Calibri" w:hAnsi="Calibri" w:cs="Calibri"/>
        </w:rPr>
        <w:t xml:space="preserve"> million first-generation smart meters, including 1.75 million previously ‘dormant’ meters which have had their smart capability restored. Our migration performance remains strong, with over 99% of migrations delivered ‘right first time’ every week. Migration of the final cohort of first-generation meters is still at a very early stage. However, we do expect to complete the programme within the timeframe set down by Ofgem.</w:t>
      </w:r>
    </w:p>
    <w:p w14:paraId="5ED262D0" w14:textId="1611B89D" w:rsidR="00EE2FCE" w:rsidRDefault="0F1DF5EF" w:rsidP="6AE562D8">
      <w:pPr>
        <w:spacing w:line="276" w:lineRule="auto"/>
      </w:pPr>
      <w:r w:rsidRPr="6AE562D8">
        <w:rPr>
          <w:rFonts w:ascii="Calibri" w:eastAsia="Calibri" w:hAnsi="Calibri" w:cs="Calibri"/>
        </w:rPr>
        <w:t>We continue to take steps to improve our operational reliability and stability, particularly in our North region where we have launched a service improvement plan to resolve key performance issues. These actions will shift the focus from purely percentage performance measurements to improving overall business outcomes for our customers.</w:t>
      </w:r>
    </w:p>
    <w:p w14:paraId="5CD7B009" w14:textId="042EF855" w:rsidR="00EE2FCE" w:rsidRDefault="0F1DF5EF" w:rsidP="6AE562D8">
      <w:pPr>
        <w:spacing w:line="276" w:lineRule="auto"/>
      </w:pPr>
      <w:r w:rsidRPr="6AE562D8">
        <w:rPr>
          <w:rFonts w:ascii="Calibri" w:eastAsia="Calibri" w:hAnsi="Calibri" w:cs="Calibri"/>
        </w:rPr>
        <w:t xml:space="preserve">Our Network Evolution Programme, which explores how new processes, systems and technologies can improve the live service, is in the early phases of development. We are consulting with the industry on delivering future data services, we are running procurement for the next generation of communications hubs and we plan to begin automation of testing in spring 2022. </w:t>
      </w:r>
    </w:p>
    <w:p w14:paraId="4737F9D8" w14:textId="7307BF9D" w:rsidR="00EE2FCE" w:rsidRDefault="0F1DF5EF" w:rsidP="6AE562D8">
      <w:pPr>
        <w:spacing w:line="276" w:lineRule="auto"/>
      </w:pPr>
      <w:r w:rsidRPr="6AE562D8">
        <w:rPr>
          <w:rFonts w:ascii="Calibri" w:eastAsia="Calibri" w:hAnsi="Calibri" w:cs="Calibri"/>
        </w:rPr>
        <w:t>We recognise the that we need to improve the customer experience of Distribution Network Operators (DNOs) as a core customer group. During the year we launched our DNO Transformation Programme which will establish accurate, automated dashboard reporting of key performance indicators and develop data insight to enable improvement. Full dashboards will be available by September.</w:t>
      </w:r>
    </w:p>
    <w:p w14:paraId="725EE420" w14:textId="1585F4B5" w:rsidR="00EE2FCE" w:rsidRDefault="0F1DF5EF" w:rsidP="6AE562D8">
      <w:pPr>
        <w:spacing w:line="276" w:lineRule="auto"/>
      </w:pPr>
      <w:r w:rsidRPr="6AE562D8">
        <w:rPr>
          <w:rFonts w:ascii="Calibri" w:eastAsia="Calibri" w:hAnsi="Calibri" w:cs="Calibri"/>
        </w:rPr>
        <w:t xml:space="preserve">SEC Modifications are industry-wide requests for changes to our services and we successfully delivered two SEC System Releases in 2020 on time and within budget. We have improved our process and system designs to give better visibility of progress throughout the release cycle. We </w:t>
      </w:r>
      <w:r w:rsidRPr="6AE562D8">
        <w:rPr>
          <w:rFonts w:ascii="Calibri" w:eastAsia="Calibri" w:hAnsi="Calibri" w:cs="Calibri"/>
        </w:rPr>
        <w:lastRenderedPageBreak/>
        <w:t>recognise that we must be more proactive with service providers in solution design. To achieve this, we are creating a new role of Head of Design.</w:t>
      </w:r>
    </w:p>
    <w:p w14:paraId="765CB00B" w14:textId="05DE0BB7" w:rsidR="00EE2FCE" w:rsidRDefault="0F1DF5EF" w:rsidP="6AE562D8">
      <w:pPr>
        <w:spacing w:line="276" w:lineRule="auto"/>
      </w:pPr>
      <w:r w:rsidRPr="6AE562D8">
        <w:rPr>
          <w:rFonts w:ascii="Calibri" w:eastAsia="Calibri" w:hAnsi="Calibri" w:cs="Calibri"/>
        </w:rPr>
        <w:t>Over the past year, we have invested significantly in analytics reporting and monitoring to identify the causes of performance failings across the DCC ecosystem. We are working with all our customers to identify the key metrics for each of the business processes that they initiate. We will then create standardised reporting packs, with their input, which will include benchmarked performance measures. We expect the new packs to be available from this summer.</w:t>
      </w:r>
    </w:p>
    <w:p w14:paraId="0BB52818" w14:textId="1A05B051" w:rsidR="00EE2FCE" w:rsidRDefault="0F1DF5EF" w:rsidP="6AE562D8">
      <w:pPr>
        <w:spacing w:line="276" w:lineRule="auto"/>
      </w:pPr>
      <w:r w:rsidRPr="6AE562D8">
        <w:rPr>
          <w:rFonts w:ascii="Calibri" w:eastAsia="Calibri" w:hAnsi="Calibri" w:cs="Calibri"/>
        </w:rPr>
        <w:t>We are working with Ofgem to make it possible for consumers to switch energy suppliers much more quickly, within the next working day. This involves creation of the new Central Switching Service (CSS). In October 2020 the programme underwent a managed re-plan requested by the industry because of the COVID-19 pandemic. As a result, the ‘go-live’ date for the new service has been rescheduled to the summer of 2022. But the switching programme is on track and several key milestones have been achieved.</w:t>
      </w:r>
    </w:p>
    <w:p w14:paraId="598D623B" w14:textId="480C3442" w:rsidR="00EE2FCE" w:rsidRDefault="0F1DF5EF" w:rsidP="6AE562D8">
      <w:pPr>
        <w:spacing w:line="276" w:lineRule="auto"/>
      </w:pPr>
      <w:r w:rsidRPr="6AE562D8">
        <w:rPr>
          <w:rFonts w:ascii="Calibri" w:eastAsia="Calibri" w:hAnsi="Calibri" w:cs="Calibri"/>
        </w:rPr>
        <w:t xml:space="preserve"> </w:t>
      </w:r>
    </w:p>
    <w:p w14:paraId="3297839B" w14:textId="7AE2B9B2" w:rsidR="00EE2FCE" w:rsidRDefault="0F1DF5EF" w:rsidP="6AE562D8">
      <w:pPr>
        <w:spacing w:line="276" w:lineRule="auto"/>
      </w:pPr>
      <w:r w:rsidRPr="6AE562D8">
        <w:rPr>
          <w:rFonts w:ascii="Calibri" w:eastAsia="Calibri" w:hAnsi="Calibri" w:cs="Calibri"/>
        </w:rPr>
        <w:t>We continue to work with source data providers to improve the quality of address data for domestic consumers, something which is essential to improve the switching process. W</w:t>
      </w:r>
      <w:proofErr w:type="spellStart"/>
      <w:r w:rsidRPr="6AE562D8">
        <w:rPr>
          <w:rFonts w:ascii="Calibri" w:eastAsia="Calibri" w:hAnsi="Calibri" w:cs="Calibri"/>
          <w:lang w:val="en-US"/>
        </w:rPr>
        <w:t>e</w:t>
      </w:r>
      <w:proofErr w:type="spellEnd"/>
      <w:r w:rsidRPr="6AE562D8">
        <w:rPr>
          <w:rFonts w:ascii="Calibri" w:eastAsia="Calibri" w:hAnsi="Calibri" w:cs="Calibri"/>
          <w:lang w:val="en-US"/>
        </w:rPr>
        <w:t xml:space="preserve"> have also commissioned a roadmap analysis of the changes and innovations likely to affect switching in future years, ensuring that the system can remain agile and meet the needs of our customers for many years to come.</w:t>
      </w:r>
    </w:p>
    <w:p w14:paraId="5EB84A07" w14:textId="2AAD7AD3" w:rsidR="00EE2FCE" w:rsidRDefault="0F1DF5EF" w:rsidP="6AE562D8">
      <w:pPr>
        <w:spacing w:line="276" w:lineRule="auto"/>
      </w:pPr>
      <w:r w:rsidRPr="6AE562D8">
        <w:rPr>
          <w:rFonts w:ascii="Calibri" w:eastAsia="Calibri" w:hAnsi="Calibri" w:cs="Calibri"/>
          <w:lang w:val="en-US"/>
        </w:rPr>
        <w:t xml:space="preserve"> </w:t>
      </w:r>
    </w:p>
    <w:p w14:paraId="2E2FBE5B" w14:textId="7BA80F50" w:rsidR="00EE2FCE" w:rsidRDefault="0F1DF5EF" w:rsidP="6AE562D8">
      <w:pPr>
        <w:spacing w:line="276" w:lineRule="auto"/>
      </w:pPr>
      <w:r w:rsidRPr="6AE562D8">
        <w:rPr>
          <w:rFonts w:ascii="Calibri" w:eastAsia="Calibri" w:hAnsi="Calibri" w:cs="Calibri"/>
        </w:rPr>
        <w:t>Effective engagement is essential if we are to make the transition to faster, more reliable switching. We have hosted two ‘Switching Summits’ with the industry, held entirely online, and organised several shorter, focused online briefing sessions.</w:t>
      </w:r>
    </w:p>
    <w:p w14:paraId="4989F3FE" w14:textId="11A9D28C" w:rsidR="00EE2FCE" w:rsidRDefault="0F1DF5EF" w:rsidP="6AE562D8">
      <w:pPr>
        <w:spacing w:line="276" w:lineRule="auto"/>
      </w:pPr>
      <w:r w:rsidRPr="6AE562D8">
        <w:rPr>
          <w:rFonts w:ascii="Calibri" w:eastAsia="Calibri" w:hAnsi="Calibri" w:cs="Calibri"/>
        </w:rPr>
        <w:t xml:space="preserve">The introduction of Market-Wide Half Hourly Settlement (MHHS), allowing access to half-hourly data, will increase competition in the energy market and benefit consumers. We have been engaging with Ofgem on how to implement this. A solution has been agreed with costs and we expect to start testing in January 2023, ahead of final implementation the following November. </w:t>
      </w:r>
    </w:p>
    <w:p w14:paraId="2A3674CB" w14:textId="659EEAEA" w:rsidR="00EE2FCE" w:rsidRDefault="0F1DF5EF" w:rsidP="6AE562D8">
      <w:pPr>
        <w:spacing w:line="276" w:lineRule="auto"/>
      </w:pPr>
      <w:r w:rsidRPr="6AE562D8">
        <w:rPr>
          <w:rFonts w:ascii="Calibri" w:eastAsia="Calibri" w:hAnsi="Calibri" w:cs="Calibri"/>
        </w:rPr>
        <w:t xml:space="preserve">We have taken several key steps to ensure that the operation of our live service can handle the many challenges that we face. We have negotiated a cost reduction on our Service Centre contract over a two-year extension and secured a new, more flexible resourcing model. We are focusing our problem management more on pro-active investigations and we have upgraded our forecasting capability. We are putting customers first by aligning our service operations teams more closely with different customer types so that they can gain greater knowledge and understanding of them. </w:t>
      </w:r>
    </w:p>
    <w:p w14:paraId="4B51C2B6" w14:textId="7B42D127" w:rsidR="00EE2FCE" w:rsidRDefault="0F1DF5EF" w:rsidP="6AE562D8">
      <w:pPr>
        <w:spacing w:line="276" w:lineRule="auto"/>
      </w:pPr>
      <w:r w:rsidRPr="6AE562D8">
        <w:rPr>
          <w:rFonts w:ascii="Calibri" w:eastAsia="Calibri" w:hAnsi="Calibri" w:cs="Calibri"/>
        </w:rPr>
        <w:t>The security of our network is without parallel. But we must evolve constantly to meet emerging threats. So we are introducing a new business-wide policy to ensure consistent handling and storage of data; adopting a threat-led defence approach which more accurately anticipates likely attacks; taking a ‘zero-trust’ position on the authentication of people and documents; and using more practical compliance techniques for risk assessment of our supply chain.</w:t>
      </w:r>
    </w:p>
    <w:p w14:paraId="0F21F286" w14:textId="7A7064E7" w:rsidR="00EE2FCE" w:rsidRDefault="0F1DF5EF" w:rsidP="6AE562D8">
      <w:pPr>
        <w:spacing w:line="276" w:lineRule="auto"/>
      </w:pPr>
      <w:r w:rsidRPr="6AE562D8">
        <w:rPr>
          <w:rFonts w:ascii="Calibri" w:eastAsia="Calibri" w:hAnsi="Calibri" w:cs="Calibri"/>
        </w:rPr>
        <w:t xml:space="preserve"> </w:t>
      </w:r>
    </w:p>
    <w:p w14:paraId="4BA7A374" w14:textId="4AA65C51" w:rsidR="00EE2FCE" w:rsidRDefault="0F1DF5EF" w:rsidP="6AE562D8">
      <w:pPr>
        <w:spacing w:line="276" w:lineRule="auto"/>
      </w:pPr>
      <w:r w:rsidRPr="6AE562D8">
        <w:rPr>
          <w:rFonts w:ascii="Calibri" w:eastAsia="Calibri" w:hAnsi="Calibri" w:cs="Calibri"/>
        </w:rPr>
        <w:lastRenderedPageBreak/>
        <w:t>Re-use of the DCC Network for new purposes has the potential to bring enormous benefits to the energy industry and consumers. We are concentrating our work here in the areas which reflect the priorities of the industry and our other stakeholders.</w:t>
      </w:r>
    </w:p>
    <w:p w14:paraId="3818AE69" w14:textId="00AAF451" w:rsidR="00EE2FCE" w:rsidRDefault="0F1DF5EF" w:rsidP="6AE562D8">
      <w:pPr>
        <w:spacing w:line="276" w:lineRule="auto"/>
      </w:pPr>
      <w:r w:rsidRPr="6AE562D8">
        <w:rPr>
          <w:rFonts w:ascii="Calibri" w:eastAsia="Calibri" w:hAnsi="Calibri" w:cs="Calibri"/>
        </w:rPr>
        <w:t xml:space="preserve"> </w:t>
      </w:r>
    </w:p>
    <w:p w14:paraId="0544545E" w14:textId="2471263C" w:rsidR="00EE2FCE" w:rsidRDefault="0F1DF5EF" w:rsidP="6AE562D8">
      <w:pPr>
        <w:spacing w:line="276" w:lineRule="auto"/>
      </w:pPr>
      <w:r w:rsidRPr="6AE562D8">
        <w:rPr>
          <w:rFonts w:ascii="Calibri" w:eastAsia="Calibri" w:hAnsi="Calibri" w:cs="Calibri"/>
        </w:rPr>
        <w:t>Our state-of-the-art test labs are helping to develop new products for existing customers and demonstrate additional capabilities within the smart meter system, such as load control. We are working with government</w:t>
      </w:r>
      <w:r w:rsidRPr="6AE562D8">
        <w:rPr>
          <w:rFonts w:ascii="Calibri" w:eastAsia="Calibri" w:hAnsi="Calibri" w:cs="Calibri"/>
          <w:b/>
          <w:bCs/>
        </w:rPr>
        <w:t xml:space="preserve"> </w:t>
      </w:r>
      <w:r w:rsidRPr="6AE562D8">
        <w:rPr>
          <w:rFonts w:ascii="Calibri" w:eastAsia="Calibri" w:hAnsi="Calibri" w:cs="Calibri"/>
        </w:rPr>
        <w:t>departments to deliver key policy priorities, including electric vehicle (EV) charging infrastructure. We are redesigning the ECS process - which allows customers to develop new messaging services on our platform - to make it more agile, cost effective and commercially appealing.</w:t>
      </w:r>
    </w:p>
    <w:p w14:paraId="30A0143C" w14:textId="5209CEF8" w:rsidR="00EE2FCE" w:rsidRDefault="0F1DF5EF" w:rsidP="6AE562D8">
      <w:pPr>
        <w:spacing w:line="276" w:lineRule="auto"/>
      </w:pPr>
      <w:r w:rsidRPr="6AE562D8">
        <w:rPr>
          <w:rFonts w:ascii="Calibri" w:eastAsia="Calibri" w:hAnsi="Calibri" w:cs="Calibri"/>
        </w:rPr>
        <w:t xml:space="preserve"> </w:t>
      </w:r>
    </w:p>
    <w:p w14:paraId="067EC6ED" w14:textId="443C4D91" w:rsidR="00EE2FCE" w:rsidRDefault="0F1DF5EF" w:rsidP="6AE562D8">
      <w:pPr>
        <w:spacing w:line="276" w:lineRule="auto"/>
      </w:pPr>
      <w:r w:rsidRPr="6AE562D8">
        <w:rPr>
          <w:rFonts w:ascii="Calibri" w:eastAsia="Calibri" w:hAnsi="Calibri" w:cs="Calibri"/>
        </w:rPr>
        <w:t xml:space="preserve">The re-use our network to develop new wholesale products in new markets, such as water metering and digital wellbeing, is an attractive proposition. However, re-use must be achieved in the right way, without detriment to our core services and to the benefit of our customers and other stakeholders. </w:t>
      </w:r>
      <w:proofErr w:type="gramStart"/>
      <w:r w:rsidRPr="6AE562D8">
        <w:rPr>
          <w:rFonts w:ascii="Calibri" w:eastAsia="Calibri" w:hAnsi="Calibri" w:cs="Calibri"/>
        </w:rPr>
        <w:t>So</w:t>
      </w:r>
      <w:proofErr w:type="gramEnd"/>
      <w:r w:rsidRPr="6AE562D8">
        <w:rPr>
          <w:rFonts w:ascii="Calibri" w:eastAsia="Calibri" w:hAnsi="Calibri" w:cs="Calibri"/>
        </w:rPr>
        <w:t xml:space="preserve"> we will be restricting ourselves to light touch activities in this area.</w:t>
      </w:r>
    </w:p>
    <w:p w14:paraId="27A8D4F8" w14:textId="22C6B2B8" w:rsidR="00EE2FCE" w:rsidRDefault="0F1DF5EF" w:rsidP="6AE562D8">
      <w:pPr>
        <w:spacing w:line="276" w:lineRule="auto"/>
      </w:pPr>
      <w:r w:rsidRPr="6AE562D8">
        <w:rPr>
          <w:rFonts w:ascii="Calibri" w:eastAsia="Calibri" w:hAnsi="Calibri" w:cs="Calibri"/>
        </w:rPr>
        <w:t xml:space="preserve"> </w:t>
      </w:r>
    </w:p>
    <w:p w14:paraId="2627BFBC" w14:textId="62517005" w:rsidR="00EE2FCE" w:rsidRDefault="0F1DF5EF" w:rsidP="6AE562D8">
      <w:pPr>
        <w:spacing w:line="276" w:lineRule="auto"/>
      </w:pPr>
      <w:r w:rsidRPr="6AE562D8">
        <w:rPr>
          <w:rFonts w:ascii="Calibri" w:eastAsia="Calibri" w:hAnsi="Calibri" w:cs="Calibri"/>
        </w:rPr>
        <w:t xml:space="preserve">We are taking steps to transform the culture and capability of DCC. Our Business Accuracy and Finance Transformation programme, which is designed to improve our planning, </w:t>
      </w:r>
      <w:proofErr w:type="gramStart"/>
      <w:r w:rsidRPr="6AE562D8">
        <w:rPr>
          <w:rFonts w:ascii="Calibri" w:eastAsia="Calibri" w:hAnsi="Calibri" w:cs="Calibri"/>
        </w:rPr>
        <w:t>forecasting</w:t>
      </w:r>
      <w:proofErr w:type="gramEnd"/>
      <w:r w:rsidRPr="6AE562D8">
        <w:rPr>
          <w:rFonts w:ascii="Calibri" w:eastAsia="Calibri" w:hAnsi="Calibri" w:cs="Calibri"/>
        </w:rPr>
        <w:t xml:space="preserve"> and reporting, will come into effect this year. We have achieved greater control and centralisation of our IT resources, and we have invested new money in platforms to improve business accuracy and automate processes.</w:t>
      </w:r>
    </w:p>
    <w:p w14:paraId="3ABBB5EB" w14:textId="495F43C5" w:rsidR="00EE2FCE" w:rsidRDefault="0F1DF5EF" w:rsidP="6AE562D8">
      <w:pPr>
        <w:spacing w:line="276" w:lineRule="auto"/>
      </w:pPr>
      <w:r w:rsidRPr="6AE562D8">
        <w:rPr>
          <w:rFonts w:ascii="Calibri" w:eastAsia="Calibri" w:hAnsi="Calibri" w:cs="Calibri"/>
        </w:rPr>
        <w:t xml:space="preserve"> </w:t>
      </w:r>
    </w:p>
    <w:p w14:paraId="031215B4" w14:textId="5F30D417" w:rsidR="00EE2FCE" w:rsidRDefault="0F1DF5EF" w:rsidP="6AE562D8">
      <w:pPr>
        <w:spacing w:line="276" w:lineRule="auto"/>
      </w:pPr>
      <w:r w:rsidRPr="6AE562D8">
        <w:rPr>
          <w:rFonts w:ascii="Calibri" w:eastAsia="Calibri" w:hAnsi="Calibri" w:cs="Calibri"/>
        </w:rPr>
        <w:t xml:space="preserve">Above all, we want to deliver value for money for our customers. Since its launch three years ago our Smart Savings Programme has delivered £358 million in cashable savings. Cost saving targets continue to be factored into future years, committing us, in effect, to achieve a minimum cash saving target every year.  </w:t>
      </w:r>
    </w:p>
    <w:p w14:paraId="7687573E" w14:textId="207F8CB4" w:rsidR="00EE2FCE" w:rsidRDefault="0F1DF5EF" w:rsidP="6AE562D8">
      <w:pPr>
        <w:spacing w:line="276" w:lineRule="auto"/>
      </w:pPr>
      <w:r w:rsidRPr="6AE562D8">
        <w:rPr>
          <w:rFonts w:ascii="Calibri" w:eastAsia="Calibri" w:hAnsi="Calibri" w:cs="Calibri"/>
        </w:rPr>
        <w:t xml:space="preserve"> </w:t>
      </w:r>
    </w:p>
    <w:p w14:paraId="7CCA5096" w14:textId="256914EF" w:rsidR="00EE2FCE" w:rsidRDefault="0F1DF5EF" w:rsidP="6AE562D8">
      <w:pPr>
        <w:spacing w:line="276" w:lineRule="auto"/>
      </w:pPr>
      <w:r w:rsidRPr="6AE562D8">
        <w:rPr>
          <w:rFonts w:ascii="Calibri" w:eastAsia="Calibri" w:hAnsi="Calibri" w:cs="Calibri"/>
        </w:rPr>
        <w:t xml:space="preserve">Getting our culture right is central to the long-term wellbeing of DCC. </w:t>
      </w:r>
      <w:proofErr w:type="gramStart"/>
      <w:r w:rsidRPr="6AE562D8">
        <w:rPr>
          <w:rFonts w:ascii="Calibri" w:eastAsia="Calibri" w:hAnsi="Calibri" w:cs="Calibri"/>
        </w:rPr>
        <w:t>So</w:t>
      </w:r>
      <w:proofErr w:type="gramEnd"/>
      <w:r w:rsidRPr="6AE562D8">
        <w:rPr>
          <w:rFonts w:ascii="Calibri" w:eastAsia="Calibri" w:hAnsi="Calibri" w:cs="Calibri"/>
        </w:rPr>
        <w:t xml:space="preserve"> we are taking time to assess our current culture, focusing on a review of the organisation’s values and behaviours to ensure that they are fully aligned to our purpose and strategy. This will empower our leaders and colleagues to make the right decisions for our business, our </w:t>
      </w:r>
      <w:proofErr w:type="gramStart"/>
      <w:r w:rsidRPr="6AE562D8">
        <w:rPr>
          <w:rFonts w:ascii="Calibri" w:eastAsia="Calibri" w:hAnsi="Calibri" w:cs="Calibri"/>
        </w:rPr>
        <w:t>customers</w:t>
      </w:r>
      <w:proofErr w:type="gramEnd"/>
      <w:r w:rsidRPr="6AE562D8">
        <w:rPr>
          <w:rFonts w:ascii="Calibri" w:eastAsia="Calibri" w:hAnsi="Calibri" w:cs="Calibri"/>
        </w:rPr>
        <w:t xml:space="preserve"> and our people.  </w:t>
      </w:r>
    </w:p>
    <w:p w14:paraId="407FB269" w14:textId="49721D4B" w:rsidR="00EE2FCE" w:rsidRDefault="0F1DF5EF" w:rsidP="6AE562D8">
      <w:pPr>
        <w:spacing w:line="276" w:lineRule="auto"/>
      </w:pPr>
      <w:r w:rsidRPr="6AE562D8">
        <w:rPr>
          <w:rFonts w:ascii="Calibri" w:eastAsia="Calibri" w:hAnsi="Calibri" w:cs="Calibri"/>
        </w:rPr>
        <w:t xml:space="preserve"> </w:t>
      </w:r>
    </w:p>
    <w:p w14:paraId="6B047D0A" w14:textId="55CC23BA" w:rsidR="00EE2FCE" w:rsidRDefault="0F1DF5EF" w:rsidP="6AE562D8">
      <w:pPr>
        <w:spacing w:line="276" w:lineRule="auto"/>
      </w:pPr>
      <w:r w:rsidRPr="6AE562D8">
        <w:rPr>
          <w:rFonts w:ascii="Calibri" w:eastAsia="Calibri" w:hAnsi="Calibri" w:cs="Calibri"/>
        </w:rPr>
        <w:t xml:space="preserve">Customer engagement is an area where we recognised that we needed to make some big improvements. Last year we set out a new approach to engagement called </w:t>
      </w:r>
      <w:r w:rsidRPr="6AE562D8">
        <w:rPr>
          <w:rFonts w:ascii="Calibri" w:eastAsia="Calibri" w:hAnsi="Calibri" w:cs="Calibri"/>
          <w:lang w:val="en-US"/>
        </w:rPr>
        <w:t>“Inform, Shape and Survey”. This involves being clear about the progress and costs of projects; sharing business cases with customers; and conducting surveys to gauge industry views.</w:t>
      </w:r>
    </w:p>
    <w:p w14:paraId="6BA325E8" w14:textId="5B1F38FB" w:rsidR="00EE2FCE" w:rsidRDefault="0F1DF5EF" w:rsidP="6AE562D8">
      <w:pPr>
        <w:spacing w:line="276" w:lineRule="auto"/>
      </w:pPr>
      <w:r w:rsidRPr="6AE562D8">
        <w:rPr>
          <w:rFonts w:ascii="Calibri" w:eastAsia="Calibri" w:hAnsi="Calibri" w:cs="Calibri"/>
          <w:lang w:val="en-US"/>
        </w:rPr>
        <w:t xml:space="preserve"> </w:t>
      </w:r>
    </w:p>
    <w:p w14:paraId="41741599" w14:textId="6901C4F9" w:rsidR="00EE2FCE" w:rsidRDefault="0F1DF5EF" w:rsidP="6AE562D8">
      <w:pPr>
        <w:spacing w:line="276" w:lineRule="auto"/>
      </w:pPr>
      <w:r w:rsidRPr="6AE562D8">
        <w:rPr>
          <w:rFonts w:ascii="Calibri" w:eastAsia="Calibri" w:hAnsi="Calibri" w:cs="Calibri"/>
          <w:lang w:val="en-US"/>
        </w:rPr>
        <w:lastRenderedPageBreak/>
        <w:t>This year we have made good progress, despite the challenges posed by COVID-19. But there is more to be done. Our online customer portal was not fit for purpose, so we are looking at a better solution. We are overhauling our formal quarterly finance updates to share more detail on forecast spend, costs and programme updates. We are also looking at the timing of our engagement with customers to make sure that they are given enough time to shape our plans.</w:t>
      </w:r>
    </w:p>
    <w:p w14:paraId="005BEC7A" w14:textId="765132A7" w:rsidR="00EE2FCE" w:rsidRDefault="0F1DF5EF" w:rsidP="6AE562D8">
      <w:pPr>
        <w:spacing w:line="276" w:lineRule="auto"/>
      </w:pPr>
      <w:r w:rsidRPr="6AE562D8">
        <w:rPr>
          <w:rFonts w:ascii="Calibri" w:eastAsia="Calibri" w:hAnsi="Calibri" w:cs="Calibri"/>
          <w:lang w:val="en-US"/>
        </w:rPr>
        <w:t xml:space="preserve"> </w:t>
      </w:r>
    </w:p>
    <w:p w14:paraId="74A79C16" w14:textId="5186A6B0" w:rsidR="00EE2FCE" w:rsidRDefault="0F1DF5EF" w:rsidP="6AE562D8">
      <w:pPr>
        <w:spacing w:line="276" w:lineRule="auto"/>
      </w:pPr>
      <w:r w:rsidRPr="6AE562D8">
        <w:rPr>
          <w:rFonts w:ascii="Calibri" w:eastAsia="Calibri" w:hAnsi="Calibri" w:cs="Calibri"/>
          <w:lang w:val="en-US"/>
        </w:rPr>
        <w:t xml:space="preserve">Effective engagement is about more than sharing information and asking customers for their thoughts. It is also about acting on their feedback. That is why we have made the improvement of our responses a key priority, so that customers can trace their feedback against activities as they develop, know when they can expect decisions and understand our rationale. </w:t>
      </w:r>
    </w:p>
    <w:p w14:paraId="266E65CC" w14:textId="0DAB046E" w:rsidR="00EE2FCE" w:rsidRDefault="0F1DF5EF" w:rsidP="6AE562D8">
      <w:pPr>
        <w:spacing w:line="276" w:lineRule="auto"/>
      </w:pPr>
      <w:r w:rsidRPr="6AE562D8">
        <w:rPr>
          <w:rFonts w:ascii="Calibri" w:eastAsia="Calibri" w:hAnsi="Calibri" w:cs="Calibri"/>
        </w:rPr>
        <w:t>Partnership with our customers is at the heart of the DCC approach and underpins this Business &amp; Development Plan. It is the key ingredient which will help the industry to deliver benefits for millions of consumers and create the clean energy system of the future.</w:t>
      </w:r>
    </w:p>
    <w:p w14:paraId="79E8FDDD" w14:textId="388D432A" w:rsidR="00EE2FCE" w:rsidRDefault="00B006FE" w:rsidP="00EE2FCE">
      <w:r>
        <w:br w:type="page"/>
      </w:r>
    </w:p>
    <w:p w14:paraId="23FE29B7" w14:textId="0C368713" w:rsidR="00EE2FCE" w:rsidRDefault="00EE2FCE" w:rsidP="00297FBC">
      <w:pPr>
        <w:pStyle w:val="Heading1"/>
      </w:pPr>
      <w:bookmarkStart w:id="11" w:name="_Toc74153346"/>
      <w:r>
        <w:lastRenderedPageBreak/>
        <w:t xml:space="preserve">Who are we and what we </w:t>
      </w:r>
      <w:proofErr w:type="gramStart"/>
      <w:r>
        <w:t>do</w:t>
      </w:r>
      <w:bookmarkEnd w:id="11"/>
      <w:proofErr w:type="gramEnd"/>
    </w:p>
    <w:p w14:paraId="7A4DFC24" w14:textId="3480560A" w:rsidR="04440783" w:rsidRDefault="00F30A33" w:rsidP="69AAB9AD">
      <w:pPr>
        <w:spacing w:line="256" w:lineRule="auto"/>
        <w:rPr>
          <w:rFonts w:ascii="Calibri" w:eastAsia="Calibri" w:hAnsi="Calibri" w:cs="Calibri"/>
          <w:color w:val="000000" w:themeColor="text1"/>
        </w:rPr>
      </w:pPr>
      <w:r>
        <w:rPr>
          <w:rFonts w:ascii="Calibri" w:eastAsia="Calibri" w:hAnsi="Calibri" w:cs="Calibri"/>
          <w:color w:val="000000" w:themeColor="text1"/>
        </w:rPr>
        <w:t>DCC provides the</w:t>
      </w:r>
      <w:r w:rsidR="04440783" w:rsidRPr="69AAB9AD">
        <w:rPr>
          <w:rFonts w:ascii="Calibri" w:eastAsia="Calibri" w:hAnsi="Calibri" w:cs="Calibri"/>
          <w:color w:val="000000" w:themeColor="text1"/>
        </w:rPr>
        <w:t xml:space="preserve"> digital backbone of Great Britain's smart energy infrastructure. </w:t>
      </w:r>
    </w:p>
    <w:p w14:paraId="6D85D4A1" w14:textId="2F884978" w:rsidR="04440783" w:rsidRDefault="04440783" w:rsidP="69AAB9AD">
      <w:pPr>
        <w:spacing w:line="256" w:lineRule="auto"/>
        <w:rPr>
          <w:rFonts w:ascii="Calibri" w:eastAsia="Calibri" w:hAnsi="Calibri" w:cs="Calibri"/>
          <w:color w:val="000000" w:themeColor="text1"/>
        </w:rPr>
      </w:pPr>
      <w:r w:rsidRPr="69AAB9AD">
        <w:rPr>
          <w:rFonts w:ascii="Calibri" w:eastAsia="Calibri" w:hAnsi="Calibri" w:cs="Calibri"/>
          <w:color w:val="000000" w:themeColor="text1"/>
        </w:rPr>
        <w:t xml:space="preserve">The DCC is a private company licensed by the Government and regulated by Ofgem to connect </w:t>
      </w:r>
      <w:r w:rsidR="00F30A33">
        <w:rPr>
          <w:rFonts w:ascii="Calibri" w:eastAsia="Calibri" w:hAnsi="Calibri" w:cs="Calibri"/>
          <w:color w:val="000000" w:themeColor="text1"/>
        </w:rPr>
        <w:t xml:space="preserve">smart meters in </w:t>
      </w:r>
      <w:r w:rsidRPr="69AAB9AD">
        <w:rPr>
          <w:rFonts w:ascii="Calibri" w:eastAsia="Calibri" w:hAnsi="Calibri" w:cs="Calibri"/>
          <w:color w:val="000000" w:themeColor="text1"/>
        </w:rPr>
        <w:t xml:space="preserve">homes and businesses across the country to a single secure, </w:t>
      </w:r>
      <w:r w:rsidR="00F30A33">
        <w:rPr>
          <w:rFonts w:ascii="Calibri" w:eastAsia="Calibri" w:hAnsi="Calibri" w:cs="Calibri"/>
          <w:color w:val="000000" w:themeColor="text1"/>
        </w:rPr>
        <w:t>digital</w:t>
      </w:r>
      <w:r w:rsidRPr="69AAB9AD">
        <w:rPr>
          <w:rFonts w:ascii="Calibri" w:eastAsia="Calibri" w:hAnsi="Calibri" w:cs="Calibri"/>
          <w:color w:val="000000" w:themeColor="text1"/>
        </w:rPr>
        <w:t xml:space="preserve"> network</w:t>
      </w:r>
      <w:r w:rsidR="00F30A33">
        <w:rPr>
          <w:rFonts w:ascii="Calibri" w:eastAsia="Calibri" w:hAnsi="Calibri" w:cs="Calibri"/>
          <w:color w:val="000000" w:themeColor="text1"/>
        </w:rPr>
        <w:t xml:space="preserve">. The DCC’s </w:t>
      </w:r>
      <w:proofErr w:type="gramStart"/>
      <w:r w:rsidR="00F30A33">
        <w:rPr>
          <w:rFonts w:ascii="Calibri" w:eastAsia="Calibri" w:hAnsi="Calibri" w:cs="Calibri"/>
          <w:color w:val="000000" w:themeColor="text1"/>
        </w:rPr>
        <w:t xml:space="preserve">digital </w:t>
      </w:r>
      <w:r w:rsidRPr="69AAB9AD">
        <w:rPr>
          <w:rFonts w:ascii="Calibri" w:eastAsia="Calibri" w:hAnsi="Calibri" w:cs="Calibri"/>
          <w:color w:val="000000" w:themeColor="text1"/>
        </w:rPr>
        <w:t xml:space="preserve"> network</w:t>
      </w:r>
      <w:proofErr w:type="gramEnd"/>
      <w:r w:rsidRPr="69AAB9AD">
        <w:rPr>
          <w:rFonts w:ascii="Calibri" w:eastAsia="Calibri" w:hAnsi="Calibri" w:cs="Calibri"/>
          <w:color w:val="000000" w:themeColor="text1"/>
        </w:rPr>
        <w:t xml:space="preserve"> </w:t>
      </w:r>
      <w:r w:rsidR="00F30A33">
        <w:rPr>
          <w:rFonts w:ascii="Calibri" w:eastAsia="Calibri" w:hAnsi="Calibri" w:cs="Calibri"/>
          <w:color w:val="000000" w:themeColor="text1"/>
        </w:rPr>
        <w:t>will help enable</w:t>
      </w:r>
      <w:r w:rsidRPr="69AAB9AD">
        <w:rPr>
          <w:rFonts w:ascii="Calibri" w:eastAsia="Calibri" w:hAnsi="Calibri" w:cs="Calibri"/>
          <w:color w:val="000000" w:themeColor="text1"/>
        </w:rPr>
        <w:t xml:space="preserve"> Britain to hit its 2050 net zero carbon target </w:t>
      </w:r>
      <w:r w:rsidR="00F30A33">
        <w:rPr>
          <w:rFonts w:ascii="Calibri" w:eastAsia="Calibri" w:hAnsi="Calibri" w:cs="Calibri"/>
          <w:color w:val="000000" w:themeColor="text1"/>
        </w:rPr>
        <w:t xml:space="preserve"> for example by supporting the decarbonisation of energy generation and the management of energy demand across the system</w:t>
      </w:r>
      <w:r w:rsidRPr="69AAB9AD">
        <w:rPr>
          <w:rFonts w:ascii="Calibri" w:eastAsia="Calibri" w:hAnsi="Calibri" w:cs="Calibri"/>
          <w:color w:val="000000" w:themeColor="text1"/>
        </w:rPr>
        <w:t>.</w:t>
      </w:r>
    </w:p>
    <w:p w14:paraId="7D9193C9" w14:textId="63D50B0B" w:rsidR="1BAED796" w:rsidRDefault="1BAED796" w:rsidP="69AAB9AD">
      <w:pPr>
        <w:spacing w:line="256" w:lineRule="auto"/>
        <w:rPr>
          <w:rFonts w:ascii="Calibri" w:eastAsia="Calibri" w:hAnsi="Calibri" w:cs="Calibri"/>
          <w:color w:val="000000" w:themeColor="text1"/>
        </w:rPr>
      </w:pPr>
      <w:r w:rsidRPr="69AAB9AD">
        <w:rPr>
          <w:rFonts w:ascii="Calibri" w:eastAsia="Calibri" w:hAnsi="Calibri" w:cs="Calibri"/>
          <w:color w:val="000000" w:themeColor="text1"/>
        </w:rPr>
        <w:t xml:space="preserve">We support the roll-out of second-generation (SMETS2) smart meters, as well as the migration of existing first-generation (SMETS1) meters onto our network. </w:t>
      </w:r>
    </w:p>
    <w:p w14:paraId="702CEDDB" w14:textId="0C9AB61D" w:rsidR="7C2A3D37" w:rsidRDefault="7C2A3D37" w:rsidP="69AAB9AD">
      <w:pPr>
        <w:spacing w:line="256" w:lineRule="auto"/>
        <w:rPr>
          <w:rFonts w:ascii="Calibri" w:eastAsia="Calibri" w:hAnsi="Calibri" w:cs="Calibri"/>
          <w:color w:val="000000" w:themeColor="text1"/>
        </w:rPr>
      </w:pPr>
      <w:r w:rsidRPr="69AAB9AD">
        <w:rPr>
          <w:rFonts w:ascii="Calibri" w:eastAsia="Calibri" w:hAnsi="Calibri" w:cs="Calibri"/>
          <w:color w:val="000000" w:themeColor="text1"/>
        </w:rPr>
        <w:t>We are also working with the energy regulator, Ofgem, to deliver a faster, simpler Central Switching Service for energy consumers.</w:t>
      </w:r>
      <w:r w:rsidR="009027AA">
        <w:rPr>
          <w:rFonts w:ascii="Calibri" w:eastAsia="Calibri" w:hAnsi="Calibri" w:cs="Calibri"/>
          <w:color w:val="000000" w:themeColor="text1"/>
        </w:rPr>
        <w:t xml:space="preserve"> We have recently been commissioned to play a major role in the delivery of domestic half-hourly settlement, building on the </w:t>
      </w:r>
      <w:r w:rsidR="0070176D">
        <w:rPr>
          <w:rFonts w:ascii="Calibri" w:eastAsia="Calibri" w:hAnsi="Calibri" w:cs="Calibri"/>
          <w:color w:val="000000" w:themeColor="text1"/>
        </w:rPr>
        <w:t>foundation of the smart meter roll-out</w:t>
      </w:r>
      <w:r w:rsidRPr="69AAB9AD">
        <w:rPr>
          <w:rFonts w:ascii="Calibri" w:eastAsia="Calibri" w:hAnsi="Calibri" w:cs="Calibri"/>
          <w:color w:val="000000" w:themeColor="text1"/>
        </w:rPr>
        <w:t>.</w:t>
      </w:r>
    </w:p>
    <w:p w14:paraId="3930CB04" w14:textId="6775597C" w:rsidR="04440783" w:rsidRDefault="04440783" w:rsidP="69AAB9AD">
      <w:pPr>
        <w:spacing w:line="256" w:lineRule="auto"/>
        <w:rPr>
          <w:rFonts w:ascii="Calibri" w:eastAsia="Calibri" w:hAnsi="Calibri" w:cs="Calibri"/>
          <w:color w:val="000000" w:themeColor="text1"/>
        </w:rPr>
      </w:pPr>
      <w:r w:rsidRPr="69AAB9AD">
        <w:rPr>
          <w:rFonts w:ascii="Calibri" w:eastAsia="Calibri" w:hAnsi="Calibri" w:cs="Calibri"/>
          <w:color w:val="000000" w:themeColor="text1"/>
        </w:rPr>
        <w:t xml:space="preserve">With millions of smart meters already connected to our network, we’re helping people to save hundreds of thousands of tonnes in carbon emissions every year. We're enabling our customers to shape the energy market of tomorrow, empowering </w:t>
      </w:r>
      <w:proofErr w:type="gramStart"/>
      <w:r w:rsidRPr="69AAB9AD">
        <w:rPr>
          <w:rFonts w:ascii="Calibri" w:eastAsia="Calibri" w:hAnsi="Calibri" w:cs="Calibri"/>
          <w:color w:val="000000" w:themeColor="text1"/>
        </w:rPr>
        <w:t>consumers</w:t>
      </w:r>
      <w:proofErr w:type="gramEnd"/>
      <w:r w:rsidRPr="69AAB9AD">
        <w:rPr>
          <w:rFonts w:ascii="Calibri" w:eastAsia="Calibri" w:hAnsi="Calibri" w:cs="Calibri"/>
          <w:color w:val="000000" w:themeColor="text1"/>
        </w:rPr>
        <w:t xml:space="preserve"> and maximising the use of renewable power.</w:t>
      </w:r>
    </w:p>
    <w:p w14:paraId="4D2184F0" w14:textId="6F2C29F6" w:rsidR="04440783" w:rsidRDefault="04440783" w:rsidP="69AAB9AD">
      <w:pPr>
        <w:spacing w:line="256" w:lineRule="auto"/>
        <w:rPr>
          <w:rFonts w:ascii="Calibri" w:eastAsia="Calibri" w:hAnsi="Calibri" w:cs="Calibri"/>
          <w:color w:val="000000" w:themeColor="text1"/>
        </w:rPr>
      </w:pPr>
      <w:r w:rsidRPr="69AAB9AD">
        <w:rPr>
          <w:rFonts w:ascii="Calibri" w:eastAsia="Calibri" w:hAnsi="Calibri" w:cs="Calibri"/>
          <w:b/>
          <w:bCs/>
          <w:color w:val="000000" w:themeColor="text1"/>
        </w:rPr>
        <w:t xml:space="preserve">[boxed out with graphic of how our network </w:t>
      </w:r>
      <w:r w:rsidR="112A4ED0" w:rsidRPr="69AAB9AD">
        <w:rPr>
          <w:rFonts w:ascii="Calibri" w:eastAsia="Calibri" w:hAnsi="Calibri" w:cs="Calibri"/>
          <w:b/>
          <w:bCs/>
          <w:color w:val="000000" w:themeColor="text1"/>
        </w:rPr>
        <w:t>operates</w:t>
      </w:r>
      <w:r w:rsidRPr="69AAB9AD">
        <w:rPr>
          <w:rFonts w:ascii="Calibri" w:eastAsia="Calibri" w:hAnsi="Calibri" w:cs="Calibri"/>
          <w:b/>
          <w:bCs/>
          <w:color w:val="000000" w:themeColor="text1"/>
        </w:rPr>
        <w:t>] Secure national infrastructure</w:t>
      </w:r>
    </w:p>
    <w:p w14:paraId="7F74A33A" w14:textId="4B1F1D43" w:rsidR="04440783" w:rsidRDefault="04440783" w:rsidP="69AAB9AD">
      <w:pPr>
        <w:spacing w:line="256" w:lineRule="auto"/>
        <w:rPr>
          <w:rFonts w:ascii="Calibri" w:eastAsia="Calibri" w:hAnsi="Calibri" w:cs="Calibri"/>
          <w:color w:val="000000" w:themeColor="text1"/>
        </w:rPr>
      </w:pPr>
      <w:r w:rsidRPr="69AAB9AD">
        <w:rPr>
          <w:rFonts w:ascii="Calibri" w:eastAsia="Calibri" w:hAnsi="Calibri" w:cs="Calibri"/>
          <w:color w:val="000000" w:themeColor="text1"/>
        </w:rPr>
        <w:t xml:space="preserve">Our network comprises the mobile phone network in the south and central parts of Great Britain, and a dedicated radio network in the north. Taken together at scale, this network provides greater reach than mobile phones, digital terrestrial TV and superfast broadband combined, and will bring the benefits of smart metering to more than 30 million homes and small businesses. </w:t>
      </w:r>
    </w:p>
    <w:p w14:paraId="323297BE" w14:textId="6877176B" w:rsidR="04440783" w:rsidRDefault="04440783" w:rsidP="69AAB9AD">
      <w:pPr>
        <w:spacing w:line="256" w:lineRule="auto"/>
        <w:rPr>
          <w:rFonts w:ascii="Calibri" w:eastAsia="Calibri" w:hAnsi="Calibri" w:cs="Calibri"/>
          <w:color w:val="000000" w:themeColor="text1"/>
        </w:rPr>
      </w:pPr>
      <w:r w:rsidRPr="69AAB9AD">
        <w:rPr>
          <w:rFonts w:ascii="Calibri" w:eastAsia="Calibri" w:hAnsi="Calibri" w:cs="Calibri"/>
          <w:color w:val="000000" w:themeColor="text1"/>
        </w:rPr>
        <w:t>We operate to national and international security standards endorsed by the National Cyber Security Centre (NCSC). The information that travels across our network is encrypted so that it is readable only by the consumer’s own energy supplier, a level of security far higher than standard home broadband.</w:t>
      </w:r>
    </w:p>
    <w:p w14:paraId="1086EDFF" w14:textId="4AC80B23" w:rsidR="69AAB9AD" w:rsidRDefault="69AAB9AD" w:rsidP="69AAB9AD">
      <w:pPr>
        <w:spacing w:line="256" w:lineRule="auto"/>
        <w:rPr>
          <w:rFonts w:ascii="Calibri" w:eastAsia="Calibri" w:hAnsi="Calibri" w:cs="Calibri"/>
          <w:color w:val="000000" w:themeColor="text1"/>
        </w:rPr>
      </w:pPr>
    </w:p>
    <w:p w14:paraId="5214B0BE" w14:textId="5C9B0000" w:rsidR="69AAB9AD" w:rsidRDefault="69AAB9AD" w:rsidP="69AAB9AD">
      <w:pPr>
        <w:rPr>
          <w:highlight w:val="yellow"/>
        </w:rPr>
      </w:pPr>
    </w:p>
    <w:p w14:paraId="25FC1DE6" w14:textId="77777777" w:rsidR="00B006FE" w:rsidRPr="00B006FE" w:rsidRDefault="00B006FE" w:rsidP="00B006FE"/>
    <w:p w14:paraId="1BEA7686" w14:textId="0CD1ACE7" w:rsidR="00EE2FCE" w:rsidRDefault="00EE2FCE">
      <w:r>
        <w:br w:type="page"/>
      </w:r>
    </w:p>
    <w:p w14:paraId="70178C50" w14:textId="77777777" w:rsidR="00A64580" w:rsidRDefault="00A64580" w:rsidP="00A64580">
      <w:pPr>
        <w:pStyle w:val="Heading1"/>
      </w:pPr>
      <w:bookmarkStart w:id="12" w:name="_Toc74153347"/>
      <w:r>
        <w:lastRenderedPageBreak/>
        <w:t>Market context</w:t>
      </w:r>
      <w:bookmarkEnd w:id="12"/>
    </w:p>
    <w:p w14:paraId="0960A987" w14:textId="77777777" w:rsidR="004A6C0D" w:rsidRPr="0058337C" w:rsidRDefault="004A6C0D" w:rsidP="004A6C0D">
      <w:pPr>
        <w:rPr>
          <w:rFonts w:cstheme="minorHAnsi"/>
        </w:rPr>
      </w:pPr>
      <w:r w:rsidRPr="0058337C">
        <w:rPr>
          <w:rFonts w:cstheme="minorHAnsi"/>
        </w:rPr>
        <w:t xml:space="preserve">At DCC, we believe in making Britain more connected, so we can all lead smarter, greener lives. We believe this purpose complements Ofgem’s objectives of protecting the interests of consumers, facilitating decarbonisation at the lowest cost, and enabling competition and innovation. </w:t>
      </w:r>
    </w:p>
    <w:p w14:paraId="5C5463ED" w14:textId="77777777" w:rsidR="004A6C0D" w:rsidRPr="008A6443" w:rsidRDefault="004A6C0D" w:rsidP="004A6C0D">
      <w:pPr>
        <w:rPr>
          <w:rFonts w:cstheme="minorHAnsi"/>
        </w:rPr>
      </w:pPr>
      <w:r w:rsidRPr="00081CE9">
        <w:rPr>
          <w:rFonts w:cstheme="minorHAnsi"/>
        </w:rPr>
        <w:t xml:space="preserve">Our core business </w:t>
      </w:r>
      <w:r w:rsidRPr="008A6443">
        <w:rPr>
          <w:rFonts w:cstheme="minorHAnsi"/>
        </w:rPr>
        <w:t>remains the operation of the smart meter communications network, focusing on increasing the efficiency, quality and stability of our platform and working with our customers to enhance the service we offer in response to their needs</w:t>
      </w:r>
      <w:r>
        <w:rPr>
          <w:rFonts w:cstheme="minorHAnsi"/>
        </w:rPr>
        <w:t>, whilst delivering the required security controls protecting our national infrastructure</w:t>
      </w:r>
      <w:r w:rsidRPr="008A6443">
        <w:rPr>
          <w:rFonts w:cstheme="minorHAnsi"/>
        </w:rPr>
        <w:t xml:space="preserve">. </w:t>
      </w:r>
      <w:r>
        <w:rPr>
          <w:rFonts w:cstheme="minorHAnsi"/>
        </w:rPr>
        <w:t xml:space="preserve">We are also delighted to be </w:t>
      </w:r>
      <w:r w:rsidRPr="00064401">
        <w:rPr>
          <w:rFonts w:cstheme="minorHAnsi"/>
        </w:rPr>
        <w:t xml:space="preserve">partnering with Ofgem in the delivery of faster, more reliable switching, and </w:t>
      </w:r>
      <w:r>
        <w:rPr>
          <w:rFonts w:cstheme="minorHAnsi"/>
        </w:rPr>
        <w:t xml:space="preserve">supporting the </w:t>
      </w:r>
      <w:r w:rsidRPr="00064401">
        <w:rPr>
          <w:rFonts w:cstheme="minorHAnsi"/>
        </w:rPr>
        <w:t>deliver</w:t>
      </w:r>
      <w:r>
        <w:rPr>
          <w:rFonts w:cstheme="minorHAnsi"/>
        </w:rPr>
        <w:t>y of</w:t>
      </w:r>
      <w:r w:rsidRPr="00064401">
        <w:rPr>
          <w:rFonts w:cstheme="minorHAnsi"/>
        </w:rPr>
        <w:t xml:space="preserve"> market-wide Half Hourly Settlement</w:t>
      </w:r>
      <w:r>
        <w:rPr>
          <w:rFonts w:cstheme="minorHAnsi"/>
        </w:rPr>
        <w:t xml:space="preserve"> – both programmes are vital to </w:t>
      </w:r>
      <w:r w:rsidRPr="00064401">
        <w:rPr>
          <w:rFonts w:cstheme="minorHAnsi"/>
        </w:rPr>
        <w:t>deliver</w:t>
      </w:r>
      <w:r>
        <w:rPr>
          <w:rFonts w:cstheme="minorHAnsi"/>
        </w:rPr>
        <w:t>ing</w:t>
      </w:r>
      <w:r w:rsidRPr="00064401">
        <w:rPr>
          <w:rFonts w:cstheme="minorHAnsi"/>
        </w:rPr>
        <w:t xml:space="preserve"> better outcomes for consumers</w:t>
      </w:r>
      <w:r>
        <w:rPr>
          <w:rFonts w:cstheme="minorHAnsi"/>
        </w:rPr>
        <w:t>.</w:t>
      </w:r>
    </w:p>
    <w:p w14:paraId="2C8A6AAB" w14:textId="77777777" w:rsidR="004A6C0D" w:rsidRPr="0058337C" w:rsidRDefault="004A6C0D" w:rsidP="004A6C0D">
      <w:pPr>
        <w:rPr>
          <w:rFonts w:cstheme="minorHAnsi"/>
        </w:rPr>
      </w:pPr>
      <w:r w:rsidRPr="0011681F">
        <w:rPr>
          <w:rFonts w:cstheme="minorHAnsi"/>
        </w:rPr>
        <w:t xml:space="preserve">In addition, this nationwide infrastructure, already </w:t>
      </w:r>
      <w:r>
        <w:rPr>
          <w:rFonts w:cstheme="minorHAnsi"/>
        </w:rPr>
        <w:t>built, secure and in operation</w:t>
      </w:r>
      <w:r w:rsidRPr="0011681F">
        <w:rPr>
          <w:rFonts w:cstheme="minorHAnsi"/>
        </w:rPr>
        <w:t xml:space="preserve">, can play a key role in helping the UK reach its target of Net Zero by 2050. The superior reach, connectivity and security of our network makes us a unique asset that can be reused, leveraged by Government and Regulators to implement policy interventions that aid the energy transition and deliver public benefits and wider social value. </w:t>
      </w:r>
      <w:r w:rsidRPr="001B3416">
        <w:rPr>
          <w:rFonts w:cstheme="minorHAnsi"/>
        </w:rPr>
        <w:t xml:space="preserve">As such </w:t>
      </w:r>
      <w:r w:rsidRPr="00064401">
        <w:rPr>
          <w:rFonts w:cstheme="minorHAnsi"/>
        </w:rPr>
        <w:t>DCC is actively monitoring developments in technology, policy, and markets relevant to our business</w:t>
      </w:r>
      <w:r>
        <w:rPr>
          <w:rFonts w:cstheme="minorHAnsi"/>
        </w:rPr>
        <w:t>.</w:t>
      </w:r>
      <w:r w:rsidRPr="00064401">
        <w:rPr>
          <w:rFonts w:cstheme="minorHAnsi"/>
        </w:rPr>
        <w:t xml:space="preserve"> </w:t>
      </w:r>
    </w:p>
    <w:p w14:paraId="552AE75B" w14:textId="77777777" w:rsidR="004A6C0D" w:rsidRDefault="004A6C0D" w:rsidP="004A6C0D">
      <w:pPr>
        <w:rPr>
          <w:rFonts w:cstheme="minorHAnsi"/>
        </w:rPr>
      </w:pPr>
      <w:r>
        <w:rPr>
          <w:rFonts w:cstheme="minorHAnsi"/>
        </w:rPr>
        <w:t xml:space="preserve">We </w:t>
      </w:r>
      <w:r w:rsidRPr="00064401">
        <w:rPr>
          <w:rFonts w:cstheme="minorHAnsi"/>
        </w:rPr>
        <w:t>welcome the Government’s recent Energy White Paper</w:t>
      </w:r>
      <w:r w:rsidRPr="00064401">
        <w:rPr>
          <w:rStyle w:val="FootnoteReference"/>
          <w:rFonts w:cstheme="minorHAnsi"/>
        </w:rPr>
        <w:footnoteReference w:id="2"/>
      </w:r>
      <w:r w:rsidRPr="00064401">
        <w:rPr>
          <w:rFonts w:cstheme="minorHAnsi"/>
        </w:rPr>
        <w:t xml:space="preserve">, </w:t>
      </w:r>
      <w:r w:rsidRPr="00064401">
        <w:rPr>
          <w:rFonts w:cstheme="minorHAnsi"/>
          <w:i/>
          <w:iCs/>
        </w:rPr>
        <w:t>Powering our Net Zero Future</w:t>
      </w:r>
      <w:r w:rsidRPr="0058337C">
        <w:rPr>
          <w:rFonts w:cstheme="minorHAnsi"/>
        </w:rPr>
        <w:t>, which sets out the vision for a sustainable energy system that meets the needs of the Net Zero agenda and places consumers at its heart. We believe that DCC has a central role to play in supporting this vision.</w:t>
      </w:r>
      <w:r>
        <w:rPr>
          <w:rFonts w:cstheme="minorHAnsi"/>
        </w:rPr>
        <w:t xml:space="preserve"> </w:t>
      </w:r>
      <w:r w:rsidRPr="0058337C">
        <w:rPr>
          <w:rFonts w:cstheme="minorHAnsi"/>
        </w:rPr>
        <w:t>T</w:t>
      </w:r>
      <w:r w:rsidRPr="008D0FCE">
        <w:rPr>
          <w:rFonts w:cstheme="minorHAnsi"/>
        </w:rPr>
        <w:t xml:space="preserve">o achieve national decarbonisation, several transitions must run in parallel. Foremost among these are </w:t>
      </w:r>
      <w:r w:rsidRPr="00FA204C">
        <w:rPr>
          <w:rFonts w:cstheme="minorHAnsi"/>
        </w:rPr>
        <w:t xml:space="preserve">the decarbonisation of </w:t>
      </w:r>
      <w:r>
        <w:rPr>
          <w:rFonts w:cstheme="minorHAnsi"/>
        </w:rPr>
        <w:t>energy generation</w:t>
      </w:r>
      <w:r w:rsidRPr="00FA204C">
        <w:rPr>
          <w:rFonts w:cstheme="minorHAnsi"/>
        </w:rPr>
        <w:t>, and the electrification of sectors that are currently dependant on fossil fuels - such as transport</w:t>
      </w:r>
      <w:r>
        <w:rPr>
          <w:rFonts w:cstheme="minorHAnsi"/>
        </w:rPr>
        <w:t xml:space="preserve"> and heat</w:t>
      </w:r>
      <w:r w:rsidRPr="00FA204C">
        <w:rPr>
          <w:rFonts w:cstheme="minorHAnsi"/>
        </w:rPr>
        <w:t xml:space="preserve">. </w:t>
      </w:r>
    </w:p>
    <w:p w14:paraId="69FA619A" w14:textId="77777777" w:rsidR="004A6C0D" w:rsidRDefault="004A6C0D" w:rsidP="004A6C0D">
      <w:pPr>
        <w:rPr>
          <w:rFonts w:cstheme="minorHAnsi"/>
        </w:rPr>
      </w:pPr>
    </w:p>
    <w:p w14:paraId="457F3F17" w14:textId="77777777" w:rsidR="004A6C0D" w:rsidRDefault="004A6C0D" w:rsidP="002A557D">
      <w:pPr>
        <w:jc w:val="center"/>
        <w:rPr>
          <w:rFonts w:cstheme="minorHAnsi"/>
        </w:rPr>
      </w:pPr>
      <w:r>
        <w:rPr>
          <w:rFonts w:cstheme="minorHAnsi"/>
          <w:noProof/>
          <w:lang w:eastAsia="en-GB"/>
        </w:rPr>
        <w:drawing>
          <wp:inline distT="0" distB="0" distL="0" distR="0" wp14:anchorId="1B6634B3" wp14:editId="3B00875A">
            <wp:extent cx="4523740" cy="25666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3740" cy="2566670"/>
                    </a:xfrm>
                    <a:prstGeom prst="rect">
                      <a:avLst/>
                    </a:prstGeom>
                    <a:noFill/>
                  </pic:spPr>
                </pic:pic>
              </a:graphicData>
            </a:graphic>
          </wp:inline>
        </w:drawing>
      </w:r>
    </w:p>
    <w:p w14:paraId="3DA42FA5" w14:textId="77777777" w:rsidR="004A6C0D" w:rsidRDefault="004A6C0D" w:rsidP="004A6C0D">
      <w:pPr>
        <w:rPr>
          <w:rFonts w:cstheme="minorHAnsi"/>
        </w:rPr>
      </w:pPr>
      <w:r>
        <w:rPr>
          <w:rFonts w:cstheme="minorHAnsi"/>
        </w:rPr>
        <w:t xml:space="preserve">As a result of these transitions, </w:t>
      </w:r>
      <w:r w:rsidRPr="00976702">
        <w:rPr>
          <w:rFonts w:cstheme="minorHAnsi"/>
        </w:rPr>
        <w:t xml:space="preserve">energy systems will </w:t>
      </w:r>
      <w:r>
        <w:rPr>
          <w:rFonts w:cstheme="minorHAnsi"/>
        </w:rPr>
        <w:t xml:space="preserve">need to </w:t>
      </w:r>
      <w:r w:rsidRPr="00976702">
        <w:rPr>
          <w:rFonts w:cstheme="minorHAnsi"/>
        </w:rPr>
        <w:t xml:space="preserve">incorporate </w:t>
      </w:r>
      <w:r>
        <w:rPr>
          <w:rFonts w:cstheme="minorHAnsi"/>
        </w:rPr>
        <w:t xml:space="preserve">more intermittent supply (from renewables such as wind and solar), and also handle </w:t>
      </w:r>
      <w:r w:rsidRPr="00747E9A">
        <w:rPr>
          <w:rFonts w:cstheme="minorHAnsi"/>
        </w:rPr>
        <w:t xml:space="preserve">greater demand for electricity, and sharper </w:t>
      </w:r>
      <w:r w:rsidRPr="003D52C3">
        <w:rPr>
          <w:rFonts w:cstheme="minorHAnsi"/>
          <w:i/>
        </w:rPr>
        <w:t>peaks</w:t>
      </w:r>
      <w:r w:rsidRPr="00747E9A">
        <w:rPr>
          <w:rFonts w:cstheme="minorHAnsi"/>
        </w:rPr>
        <w:t xml:space="preserve"> of demand</w:t>
      </w:r>
      <w:r>
        <w:rPr>
          <w:rFonts w:cstheme="minorHAnsi"/>
        </w:rPr>
        <w:t xml:space="preserve"> (from the electrification of heat and transport). W</w:t>
      </w:r>
      <w:r w:rsidRPr="00976702">
        <w:rPr>
          <w:rFonts w:cstheme="minorHAnsi"/>
        </w:rPr>
        <w:t xml:space="preserve">e will therefore need a </w:t>
      </w:r>
      <w:r w:rsidRPr="00976702">
        <w:rPr>
          <w:rFonts w:cstheme="minorHAnsi"/>
        </w:rPr>
        <w:lastRenderedPageBreak/>
        <w:t xml:space="preserve">smarter </w:t>
      </w:r>
      <w:r>
        <w:rPr>
          <w:rFonts w:cstheme="minorHAnsi"/>
        </w:rPr>
        <w:t>and more flexible energy system, managed</w:t>
      </w:r>
      <w:r w:rsidRPr="00976702">
        <w:rPr>
          <w:rFonts w:cstheme="minorHAnsi"/>
        </w:rPr>
        <w:t xml:space="preserve"> down to local grid level, </w:t>
      </w:r>
      <w:r w:rsidRPr="00747E9A">
        <w:rPr>
          <w:rFonts w:cstheme="minorHAnsi"/>
        </w:rPr>
        <w:t xml:space="preserve">to </w:t>
      </w:r>
      <w:r>
        <w:rPr>
          <w:rFonts w:cstheme="minorHAnsi"/>
        </w:rPr>
        <w:t xml:space="preserve">help </w:t>
      </w:r>
      <w:r w:rsidRPr="00747E9A">
        <w:rPr>
          <w:rFonts w:cstheme="minorHAnsi"/>
        </w:rPr>
        <w:t>move demand away from the peaks (e.g. 5-7pm), to times where demand is lower anyway (e.g. overnight)</w:t>
      </w:r>
      <w:r>
        <w:rPr>
          <w:rFonts w:cstheme="minorHAnsi"/>
        </w:rPr>
        <w:t xml:space="preserve">. </w:t>
      </w:r>
      <w:r w:rsidRPr="00747E9A">
        <w:rPr>
          <w:rFonts w:cstheme="minorHAnsi"/>
        </w:rPr>
        <w:t xml:space="preserve">Reducing this peak will deliver benefits through reduced curtailment of intermittent renewables, reduced need for generation </w:t>
      </w:r>
      <w:r>
        <w:rPr>
          <w:rFonts w:cstheme="minorHAnsi"/>
        </w:rPr>
        <w:t>/</w:t>
      </w:r>
      <w:r w:rsidRPr="00747E9A">
        <w:rPr>
          <w:rFonts w:cstheme="minorHAnsi"/>
        </w:rPr>
        <w:t xml:space="preserve"> capacity and less network </w:t>
      </w:r>
      <w:r>
        <w:rPr>
          <w:rFonts w:cstheme="minorHAnsi"/>
        </w:rPr>
        <w:t xml:space="preserve">infrastructure </w:t>
      </w:r>
      <w:r w:rsidRPr="00747E9A">
        <w:rPr>
          <w:rFonts w:cstheme="minorHAnsi"/>
        </w:rPr>
        <w:t>reinforcement</w:t>
      </w:r>
      <w:r>
        <w:rPr>
          <w:rFonts w:cstheme="minorHAnsi"/>
        </w:rPr>
        <w:t xml:space="preserve"> – thereby keeping costs lower for consumers.</w:t>
      </w:r>
    </w:p>
    <w:p w14:paraId="5EC4A20F" w14:textId="77777777" w:rsidR="004A6C0D" w:rsidRPr="0097236D" w:rsidRDefault="004A6C0D" w:rsidP="004A6C0D">
      <w:pPr>
        <w:rPr>
          <w:rFonts w:cstheme="minorHAnsi"/>
        </w:rPr>
      </w:pPr>
      <w:r w:rsidRPr="00976702">
        <w:rPr>
          <w:rFonts w:cstheme="minorHAnsi"/>
        </w:rPr>
        <w:t xml:space="preserve">Local communities </w:t>
      </w:r>
      <w:r>
        <w:rPr>
          <w:rFonts w:cstheme="minorHAnsi"/>
        </w:rPr>
        <w:t xml:space="preserve">have a key role to play in this by developing an integrated approach to </w:t>
      </w:r>
      <w:r w:rsidRPr="00976702">
        <w:rPr>
          <w:rFonts w:cstheme="minorHAnsi"/>
        </w:rPr>
        <w:t>managing energy demand in their areas by adopting smart energy systems that combine heating, power</w:t>
      </w:r>
      <w:r>
        <w:rPr>
          <w:rFonts w:cstheme="minorHAnsi"/>
        </w:rPr>
        <w:t xml:space="preserve"> and</w:t>
      </w:r>
      <w:r w:rsidRPr="00976702">
        <w:rPr>
          <w:rFonts w:cstheme="minorHAnsi"/>
        </w:rPr>
        <w:t xml:space="preserve"> transport solutions to bring significant reduction </w:t>
      </w:r>
      <w:r>
        <w:rPr>
          <w:rFonts w:cstheme="minorHAnsi"/>
        </w:rPr>
        <w:t>to</w:t>
      </w:r>
      <w:r w:rsidRPr="00976702">
        <w:rPr>
          <w:rFonts w:cstheme="minorHAnsi"/>
        </w:rPr>
        <w:t xml:space="preserve"> emissions and as well as promoting local jobs and wellbeing.</w:t>
      </w:r>
    </w:p>
    <w:p w14:paraId="388A007A" w14:textId="77777777" w:rsidR="004A6C0D" w:rsidRPr="0058337C" w:rsidRDefault="004A6C0D" w:rsidP="004A6C0D">
      <w:pPr>
        <w:rPr>
          <w:rFonts w:cstheme="minorHAnsi"/>
        </w:rPr>
      </w:pPr>
      <w:r w:rsidRPr="0058337C">
        <w:rPr>
          <w:rFonts w:cstheme="minorHAnsi"/>
        </w:rPr>
        <w:t>The Energy White Paper highlights</w:t>
      </w:r>
      <w:r>
        <w:rPr>
          <w:rFonts w:cstheme="minorHAnsi"/>
        </w:rPr>
        <w:t xml:space="preserve"> </w:t>
      </w:r>
      <w:r w:rsidRPr="0058337C">
        <w:rPr>
          <w:rFonts w:cstheme="minorHAnsi"/>
        </w:rPr>
        <w:t xml:space="preserve">the </w:t>
      </w:r>
      <w:r>
        <w:rPr>
          <w:rFonts w:cstheme="minorHAnsi"/>
        </w:rPr>
        <w:t xml:space="preserve">critical </w:t>
      </w:r>
      <w:r w:rsidRPr="0058337C">
        <w:rPr>
          <w:rFonts w:cstheme="minorHAnsi"/>
        </w:rPr>
        <w:t xml:space="preserve">role of smart metering in supporting </w:t>
      </w:r>
      <w:r>
        <w:rPr>
          <w:rFonts w:cstheme="minorHAnsi"/>
        </w:rPr>
        <w:t>this transition to</w:t>
      </w:r>
      <w:r w:rsidRPr="0058337C">
        <w:rPr>
          <w:rFonts w:cstheme="minorHAnsi"/>
        </w:rPr>
        <w:t xml:space="preserve"> Net Zero, by enabling: </w:t>
      </w:r>
    </w:p>
    <w:p w14:paraId="214118CC" w14:textId="64CB92EB" w:rsidR="004A6C0D" w:rsidRPr="0058337C" w:rsidRDefault="004A6C0D" w:rsidP="004A6C0D">
      <w:pPr>
        <w:pStyle w:val="ListParagraph"/>
        <w:numPr>
          <w:ilvl w:val="0"/>
          <w:numId w:val="38"/>
        </w:numPr>
        <w:rPr>
          <w:rFonts w:cstheme="minorHAnsi"/>
        </w:rPr>
      </w:pPr>
      <w:r w:rsidRPr="0058337C">
        <w:rPr>
          <w:rFonts w:cstheme="minorHAnsi"/>
        </w:rPr>
        <w:t xml:space="preserve">consumers to access innovative solutions such as time-of-use </w:t>
      </w:r>
      <w:r w:rsidR="00C16A0C" w:rsidRPr="0058337C">
        <w:rPr>
          <w:rFonts w:cstheme="minorHAnsi"/>
        </w:rPr>
        <w:t>tariffs.</w:t>
      </w:r>
    </w:p>
    <w:p w14:paraId="596100BB" w14:textId="77777777" w:rsidR="004A6C0D" w:rsidRPr="00081CE9" w:rsidRDefault="004A6C0D" w:rsidP="004A6C0D">
      <w:pPr>
        <w:pStyle w:val="ListParagraph"/>
        <w:numPr>
          <w:ilvl w:val="0"/>
          <w:numId w:val="38"/>
        </w:numPr>
        <w:rPr>
          <w:rFonts w:cstheme="minorHAnsi"/>
        </w:rPr>
      </w:pPr>
      <w:r w:rsidRPr="0058337C">
        <w:rPr>
          <w:rFonts w:cstheme="minorHAnsi"/>
        </w:rPr>
        <w:t xml:space="preserve">using </w:t>
      </w:r>
      <w:r>
        <w:rPr>
          <w:rFonts w:cstheme="minorHAnsi"/>
        </w:rPr>
        <w:t>smart enabled flexibility services</w:t>
      </w:r>
      <w:r w:rsidRPr="008D0FCE">
        <w:rPr>
          <w:rFonts w:cstheme="minorHAnsi"/>
        </w:rPr>
        <w:t xml:space="preserve"> to avoid periods of high demand, benefiting the grid, and reducing running costs</w:t>
      </w:r>
      <w:r w:rsidRPr="00081CE9">
        <w:rPr>
          <w:rFonts w:cstheme="minorHAnsi"/>
        </w:rPr>
        <w:t xml:space="preserve"> when deployed with storage and smart meters; and </w:t>
      </w:r>
    </w:p>
    <w:p w14:paraId="7965EFBB" w14:textId="77777777" w:rsidR="004A6C0D" w:rsidRPr="008A6443" w:rsidRDefault="004A6C0D" w:rsidP="004A6C0D">
      <w:pPr>
        <w:pStyle w:val="ListParagraph"/>
        <w:numPr>
          <w:ilvl w:val="0"/>
          <w:numId w:val="38"/>
        </w:numPr>
        <w:rPr>
          <w:rFonts w:cstheme="minorHAnsi"/>
        </w:rPr>
      </w:pPr>
      <w:r w:rsidRPr="008A6443">
        <w:rPr>
          <w:rFonts w:cstheme="minorHAnsi"/>
        </w:rPr>
        <w:t xml:space="preserve">harnessing smart meter data to help DNOs to identify system constraints and direct their investment more efficiently, including where network reinforcement is required to support an increase in heat pumps or electric vehicles (EVs).  </w:t>
      </w:r>
    </w:p>
    <w:p w14:paraId="56AAC50E" w14:textId="77777777" w:rsidR="004A6C0D" w:rsidRPr="0011681F" w:rsidRDefault="004A6C0D" w:rsidP="004A6C0D">
      <w:pPr>
        <w:rPr>
          <w:rFonts w:cstheme="minorHAnsi"/>
        </w:rPr>
      </w:pPr>
      <w:r w:rsidRPr="0011681F">
        <w:rPr>
          <w:rFonts w:cstheme="minorHAnsi"/>
        </w:rPr>
        <w:t>The smart metering network therefore has a pivotal role to play in supporting the delivery of government objectives</w:t>
      </w:r>
      <w:r>
        <w:rPr>
          <w:rFonts w:cstheme="minorHAnsi"/>
        </w:rPr>
        <w:t>, particularly given it conforms to the highest cyber security standards backed by the National Cyber Security Centre (NCSC)</w:t>
      </w:r>
      <w:r w:rsidRPr="0011681F">
        <w:rPr>
          <w:rFonts w:cstheme="minorHAnsi"/>
        </w:rPr>
        <w:t xml:space="preserve">. </w:t>
      </w:r>
    </w:p>
    <w:p w14:paraId="7056881E" w14:textId="77777777" w:rsidR="004A6C0D" w:rsidRPr="00064401" w:rsidRDefault="004A6C0D" w:rsidP="004A6C0D">
      <w:pPr>
        <w:rPr>
          <w:rFonts w:cstheme="minorHAnsi"/>
        </w:rPr>
      </w:pPr>
      <w:r>
        <w:rPr>
          <w:rFonts w:cstheme="minorHAnsi"/>
        </w:rPr>
        <w:t xml:space="preserve">In the following section we lay out the </w:t>
      </w:r>
      <w:r w:rsidRPr="0058337C">
        <w:rPr>
          <w:rFonts w:cstheme="minorHAnsi"/>
        </w:rPr>
        <w:t>major trends that we see dominating the energy landscape</w:t>
      </w:r>
      <w:r>
        <w:rPr>
          <w:rFonts w:cstheme="minorHAnsi"/>
        </w:rPr>
        <w:t>: the d</w:t>
      </w:r>
      <w:r w:rsidRPr="0058337C">
        <w:rPr>
          <w:rFonts w:cstheme="minorHAnsi"/>
        </w:rPr>
        <w:t>ecarbonisation of Energy, Transport and Heat</w:t>
      </w:r>
      <w:r>
        <w:rPr>
          <w:rFonts w:cstheme="minorHAnsi"/>
        </w:rPr>
        <w:t xml:space="preserve">; </w:t>
      </w:r>
      <w:r w:rsidRPr="0058337C">
        <w:rPr>
          <w:rFonts w:cstheme="minorHAnsi"/>
        </w:rPr>
        <w:t xml:space="preserve">and identify a range of </w:t>
      </w:r>
      <w:r>
        <w:rPr>
          <w:rFonts w:cstheme="minorHAnsi"/>
        </w:rPr>
        <w:t xml:space="preserve">potential </w:t>
      </w:r>
      <w:r w:rsidRPr="0058337C">
        <w:rPr>
          <w:rFonts w:cstheme="minorHAnsi"/>
        </w:rPr>
        <w:t xml:space="preserve">opportunities for </w:t>
      </w:r>
      <w:r>
        <w:rPr>
          <w:rFonts w:cstheme="minorHAnsi"/>
        </w:rPr>
        <w:t>DCC to</w:t>
      </w:r>
      <w:r w:rsidRPr="0058337C">
        <w:rPr>
          <w:rFonts w:cstheme="minorHAnsi"/>
        </w:rPr>
        <w:t xml:space="preserve"> support the delivery of Net Zero.</w:t>
      </w:r>
      <w:r>
        <w:rPr>
          <w:rFonts w:cstheme="minorHAnsi"/>
        </w:rPr>
        <w:t xml:space="preserve">  It is informed by work that we carried out in partnership with </w:t>
      </w:r>
      <w:r w:rsidRPr="00840B73">
        <w:rPr>
          <w:rFonts w:cstheme="minorHAnsi"/>
        </w:rPr>
        <w:t>Energy Systems Catapult (ESC)</w:t>
      </w:r>
      <w:r>
        <w:rPr>
          <w:rFonts w:cstheme="minorHAnsi"/>
        </w:rPr>
        <w:t xml:space="preserve"> – using their ESME model</w:t>
      </w:r>
      <w:r w:rsidRPr="00064401">
        <w:rPr>
          <w:rStyle w:val="FootnoteReference"/>
          <w:rFonts w:cstheme="minorHAnsi"/>
        </w:rPr>
        <w:footnoteReference w:id="3"/>
      </w:r>
      <w:r w:rsidRPr="00840B73">
        <w:rPr>
          <w:rFonts w:cstheme="minorHAnsi"/>
        </w:rPr>
        <w:t xml:space="preserve"> to help up us better understand the future energy landscape and what this migh</w:t>
      </w:r>
      <w:r w:rsidRPr="007D7C6B">
        <w:rPr>
          <w:rFonts w:cstheme="minorHAnsi"/>
        </w:rPr>
        <w:t>t mean for the DCC network</w:t>
      </w:r>
      <w:r>
        <w:rPr>
          <w:rFonts w:cstheme="minorHAnsi"/>
        </w:rPr>
        <w:t xml:space="preserve"> –  as well as insights from Baringa Partners</w:t>
      </w:r>
      <w:r w:rsidRPr="007D7C6B">
        <w:rPr>
          <w:rFonts w:cstheme="minorHAnsi"/>
        </w:rPr>
        <w:t xml:space="preserve">. </w:t>
      </w:r>
    </w:p>
    <w:p w14:paraId="42B0E587" w14:textId="77777777" w:rsidR="004A6C0D" w:rsidRPr="0058337C" w:rsidRDefault="004A6C0D" w:rsidP="004A6C0D">
      <w:pPr>
        <w:rPr>
          <w:rFonts w:cstheme="minorHAnsi"/>
          <w:b/>
          <w:bCs/>
        </w:rPr>
      </w:pPr>
      <w:r w:rsidRPr="0058337C">
        <w:rPr>
          <w:rFonts w:cstheme="minorHAnsi"/>
          <w:b/>
          <w:bCs/>
        </w:rPr>
        <w:t xml:space="preserve">Decarbonisation of Energy </w:t>
      </w:r>
    </w:p>
    <w:p w14:paraId="176244FC" w14:textId="77777777" w:rsidR="004A6C0D" w:rsidRDefault="004A6C0D" w:rsidP="004A6C0D">
      <w:pPr>
        <w:rPr>
          <w:rFonts w:cstheme="minorHAnsi"/>
        </w:rPr>
      </w:pPr>
      <w:r w:rsidRPr="0058337C">
        <w:rPr>
          <w:rFonts w:cstheme="minorHAnsi"/>
        </w:rPr>
        <w:t>According to the Energy White Paper, clean electricity, derived from renewable sources, will become the main form of energy and this in turn will see the arrival of a range of complementary low carbon technologies, such as carbon capture and storage. At the same time, the public are becoming more and more engaged with the climate change agenda and they are adopting lifestyle changes to help reduce emissions.</w:t>
      </w:r>
      <w:r w:rsidRPr="008D0FCE">
        <w:rPr>
          <w:rFonts w:cstheme="minorHAnsi"/>
        </w:rPr>
        <w:t xml:space="preserve"> </w:t>
      </w:r>
    </w:p>
    <w:p w14:paraId="2FFD4254" w14:textId="77777777" w:rsidR="004A6C0D" w:rsidRPr="00B636AE" w:rsidRDefault="004A6C0D" w:rsidP="004A6C0D">
      <w:pPr>
        <w:pStyle w:val="ListParagraph"/>
        <w:numPr>
          <w:ilvl w:val="0"/>
          <w:numId w:val="40"/>
        </w:numPr>
        <w:rPr>
          <w:rFonts w:cstheme="minorHAnsi"/>
        </w:rPr>
      </w:pPr>
      <w:r w:rsidRPr="001B3416">
        <w:rPr>
          <w:rFonts w:cstheme="minorHAnsi"/>
        </w:rPr>
        <w:t>In the UK almost half a million people are already employed in the low-carbon economy and its supply chains</w:t>
      </w:r>
      <w:r w:rsidRPr="00064401">
        <w:rPr>
          <w:rStyle w:val="FootnoteReference"/>
          <w:rFonts w:cstheme="minorHAnsi"/>
        </w:rPr>
        <w:footnoteReference w:id="4"/>
      </w:r>
    </w:p>
    <w:p w14:paraId="21E64EA2" w14:textId="77777777" w:rsidR="004A6C0D" w:rsidRDefault="004A6C0D" w:rsidP="004A6C0D">
      <w:pPr>
        <w:pStyle w:val="ListParagraph"/>
        <w:numPr>
          <w:ilvl w:val="0"/>
          <w:numId w:val="35"/>
        </w:numPr>
        <w:rPr>
          <w:rFonts w:cstheme="minorHAnsi"/>
        </w:rPr>
      </w:pPr>
      <w:r w:rsidRPr="0058337C">
        <w:rPr>
          <w:rFonts w:cstheme="minorHAnsi"/>
        </w:rPr>
        <w:lastRenderedPageBreak/>
        <w:t>45% of electricity generation will come from renewables by 2035</w:t>
      </w:r>
      <w:r>
        <w:rPr>
          <w:rStyle w:val="FootnoteReference"/>
          <w:rFonts w:cstheme="minorHAnsi"/>
        </w:rPr>
        <w:footnoteReference w:id="5"/>
      </w:r>
    </w:p>
    <w:p w14:paraId="1B636695" w14:textId="77777777" w:rsidR="004A6C0D" w:rsidRDefault="004A6C0D" w:rsidP="004A6C0D">
      <w:pPr>
        <w:pStyle w:val="ListParagraph"/>
        <w:numPr>
          <w:ilvl w:val="0"/>
          <w:numId w:val="35"/>
        </w:numPr>
        <w:rPr>
          <w:rFonts w:cstheme="minorHAnsi"/>
        </w:rPr>
      </w:pPr>
      <w:r>
        <w:rPr>
          <w:rFonts w:cstheme="minorHAnsi"/>
        </w:rPr>
        <w:t>D</w:t>
      </w:r>
      <w:r w:rsidRPr="008A6443">
        <w:rPr>
          <w:rFonts w:cstheme="minorHAnsi"/>
        </w:rPr>
        <w:t>omestic storage capacity will increase by 500% by 2035</w:t>
      </w:r>
      <w:r>
        <w:rPr>
          <w:rStyle w:val="FootnoteReference"/>
          <w:rFonts w:cstheme="minorHAnsi"/>
        </w:rPr>
        <w:footnoteReference w:id="6"/>
      </w:r>
    </w:p>
    <w:p w14:paraId="4F6331C7" w14:textId="77777777" w:rsidR="004A6C0D" w:rsidRPr="001B3416" w:rsidRDefault="004A6C0D" w:rsidP="004A6C0D">
      <w:pPr>
        <w:pStyle w:val="ListParagraph"/>
        <w:numPr>
          <w:ilvl w:val="0"/>
          <w:numId w:val="35"/>
        </w:numPr>
        <w:rPr>
          <w:rFonts w:cstheme="minorHAnsi"/>
        </w:rPr>
      </w:pPr>
      <w:r>
        <w:t>“</w:t>
      </w:r>
      <w:r w:rsidRPr="00747E9A">
        <w:t>A fully flexible energy system has the potential to deliver material net savings of between £9.6 billion and £16.7 billion per annum in 2050</w:t>
      </w:r>
      <w:r>
        <w:t>”</w:t>
      </w:r>
      <w:r w:rsidRPr="009930D4">
        <w:rPr>
          <w:rStyle w:val="FootnoteReference"/>
        </w:rPr>
        <w:footnoteReference w:id="7"/>
      </w:r>
    </w:p>
    <w:p w14:paraId="2B797C5B" w14:textId="77777777" w:rsidR="004A6C0D" w:rsidRPr="00DE1185" w:rsidRDefault="004A6C0D" w:rsidP="004A6C0D">
      <w:pPr>
        <w:rPr>
          <w:rFonts w:cstheme="minorHAnsi"/>
        </w:rPr>
      </w:pPr>
      <w:r>
        <w:rPr>
          <w:rFonts w:cstheme="minorHAnsi"/>
        </w:rPr>
        <w:t xml:space="preserve">Decarbonising energy, however, is not simply about switching to renewable sources. </w:t>
      </w:r>
      <w:r w:rsidRPr="00DE1185">
        <w:rPr>
          <w:rFonts w:cstheme="minorHAnsi"/>
        </w:rPr>
        <w:t xml:space="preserve">At a high level all electricity systems need three ingredients in order to operate in a stable </w:t>
      </w:r>
      <w:proofErr w:type="gramStart"/>
      <w:r w:rsidRPr="00DE1185">
        <w:rPr>
          <w:rFonts w:cstheme="minorHAnsi"/>
        </w:rPr>
        <w:t>manner;</w:t>
      </w:r>
      <w:proofErr w:type="gramEnd"/>
      <w:r w:rsidRPr="00DE1185">
        <w:rPr>
          <w:rFonts w:cstheme="minorHAnsi"/>
        </w:rPr>
        <w:t xml:space="preserve"> energy, capacity and flexibility. At the most basic level the system needs adequate supply of energy to meet consumption.  Next, systems need to ensure there is sufficient reliable or ‘firm’ capacity to meet the peak demand for energy; and finally systems need sources of supply (or increasingly demand) which can modulate to keep the system in balance on a real time basis – broadly ‘flexibility’.</w:t>
      </w:r>
    </w:p>
    <w:p w14:paraId="6EA47976" w14:textId="77777777" w:rsidR="004A6C0D" w:rsidRDefault="004A6C0D" w:rsidP="004A6C0D">
      <w:pPr>
        <w:rPr>
          <w:rFonts w:cstheme="minorHAnsi"/>
        </w:rPr>
      </w:pPr>
      <w:r w:rsidRPr="00DE1185">
        <w:rPr>
          <w:rFonts w:cstheme="minorHAnsi"/>
        </w:rPr>
        <w:t xml:space="preserve">Traditionally </w:t>
      </w:r>
      <w:proofErr w:type="gramStart"/>
      <w:r w:rsidRPr="00DE1185">
        <w:rPr>
          <w:rFonts w:cstheme="minorHAnsi"/>
        </w:rPr>
        <w:t>all of</w:t>
      </w:r>
      <w:proofErr w:type="gramEnd"/>
      <w:r w:rsidRPr="00DE1185">
        <w:rPr>
          <w:rFonts w:cstheme="minorHAnsi"/>
        </w:rPr>
        <w:t xml:space="preserve"> these needs have been met by large</w:t>
      </w:r>
      <w:r>
        <w:rPr>
          <w:rFonts w:cstheme="minorHAnsi"/>
        </w:rPr>
        <w:t>,</w:t>
      </w:r>
      <w:r w:rsidRPr="00DE1185">
        <w:rPr>
          <w:rFonts w:cstheme="minorHAnsi"/>
        </w:rPr>
        <w:t xml:space="preserve"> centralised power stations, able to deliver adequate bulk energy, sized to cover the system peak capacity, and flexible enough to increase or decrease output to meet fluctuations in electricity demand.  </w:t>
      </w:r>
    </w:p>
    <w:p w14:paraId="36D48BDE" w14:textId="77777777" w:rsidR="004A6C0D" w:rsidRDefault="004A6C0D" w:rsidP="004A6C0D">
      <w:pPr>
        <w:rPr>
          <w:rFonts w:cstheme="minorHAnsi"/>
        </w:rPr>
      </w:pPr>
      <w:r>
        <w:rPr>
          <w:rFonts w:cstheme="minorHAnsi"/>
        </w:rPr>
        <w:t xml:space="preserve">However, </w:t>
      </w:r>
      <w:r>
        <w:t xml:space="preserve">the COVID 19 lockdown provided a test of a high renewable system and demonstrated that we do not have sufficient flexibility in the system to avoid curtailing renewable generation, adding to balancing costs for consumers, and slowing down the transition to a low carbon energy system. This is because </w:t>
      </w:r>
      <w:r>
        <w:rPr>
          <w:rFonts w:cstheme="minorHAnsi"/>
        </w:rPr>
        <w:t>renewable energy</w:t>
      </w:r>
      <w:r w:rsidRPr="00081CE9">
        <w:rPr>
          <w:rFonts w:cstheme="minorHAnsi"/>
        </w:rPr>
        <w:t xml:space="preserve"> </w:t>
      </w:r>
      <w:r>
        <w:rPr>
          <w:rFonts w:cstheme="minorHAnsi"/>
        </w:rPr>
        <w:t>intermittent</w:t>
      </w:r>
      <w:r w:rsidRPr="00081CE9">
        <w:rPr>
          <w:rFonts w:cstheme="minorHAnsi"/>
        </w:rPr>
        <w:t xml:space="preserve"> </w:t>
      </w:r>
      <w:r>
        <w:rPr>
          <w:rFonts w:cstheme="minorHAnsi"/>
        </w:rPr>
        <w:t xml:space="preserve">– it </w:t>
      </w:r>
      <w:r w:rsidRPr="00081CE9">
        <w:rPr>
          <w:rFonts w:cstheme="minorHAnsi"/>
        </w:rPr>
        <w:t>is</w:t>
      </w:r>
      <w:r>
        <w:rPr>
          <w:rFonts w:cstheme="minorHAnsi"/>
        </w:rPr>
        <w:t xml:space="preserve"> not “always on” like</w:t>
      </w:r>
      <w:r w:rsidRPr="00081CE9">
        <w:rPr>
          <w:rFonts w:cstheme="minorHAnsi"/>
        </w:rPr>
        <w:t xml:space="preserve"> </w:t>
      </w:r>
      <w:r>
        <w:rPr>
          <w:rFonts w:cstheme="minorHAnsi"/>
        </w:rPr>
        <w:t xml:space="preserve">generation from </w:t>
      </w:r>
      <w:r w:rsidRPr="00081CE9">
        <w:rPr>
          <w:rFonts w:cstheme="minorHAnsi"/>
        </w:rPr>
        <w:t>fossil fuels</w:t>
      </w:r>
      <w:r>
        <w:rPr>
          <w:rFonts w:cstheme="minorHAnsi"/>
        </w:rPr>
        <w:t xml:space="preserve">. </w:t>
      </w:r>
    </w:p>
    <w:p w14:paraId="1306A1FC" w14:textId="2A6BE118" w:rsidR="004A6C0D" w:rsidRPr="00973446" w:rsidRDefault="004A6C0D" w:rsidP="004A6C0D">
      <w:pPr>
        <w:rPr>
          <w:rFonts w:cstheme="minorHAnsi"/>
        </w:rPr>
      </w:pPr>
      <w:r>
        <w:rPr>
          <w:rFonts w:cstheme="minorHAnsi"/>
        </w:rPr>
        <w:t>The decarbonisation of energy, therefore, requires</w:t>
      </w:r>
      <w:r w:rsidRPr="00081CE9">
        <w:rPr>
          <w:rFonts w:cstheme="minorHAnsi"/>
        </w:rPr>
        <w:t xml:space="preserve"> the ability to store power (when generation exceeds demand) and to reduce demand</w:t>
      </w:r>
      <w:r>
        <w:rPr>
          <w:rFonts w:cstheme="minorHAnsi"/>
        </w:rPr>
        <w:t xml:space="preserve"> (when demand exceeds generation</w:t>
      </w:r>
      <w:r w:rsidRPr="00081CE9">
        <w:rPr>
          <w:rFonts w:cstheme="minorHAnsi"/>
        </w:rPr>
        <w:t xml:space="preserve">). </w:t>
      </w:r>
      <w:r>
        <w:rPr>
          <w:rFonts w:cstheme="minorHAnsi"/>
        </w:rPr>
        <w:t xml:space="preserve">This will require a significant increase in the use of </w:t>
      </w:r>
      <w:r w:rsidRPr="00081CE9">
        <w:rPr>
          <w:rFonts w:cstheme="minorHAnsi"/>
        </w:rPr>
        <w:t>storage</w:t>
      </w:r>
      <w:r>
        <w:rPr>
          <w:rFonts w:cstheme="minorHAnsi"/>
        </w:rPr>
        <w:t xml:space="preserve"> assets (such as batteries)</w:t>
      </w:r>
      <w:r w:rsidRPr="00081CE9">
        <w:rPr>
          <w:rFonts w:cstheme="minorHAnsi"/>
        </w:rPr>
        <w:t xml:space="preserve"> and </w:t>
      </w:r>
      <w:r>
        <w:rPr>
          <w:rFonts w:cstheme="minorHAnsi"/>
        </w:rPr>
        <w:t>in</w:t>
      </w:r>
      <w:r w:rsidRPr="00081CE9">
        <w:rPr>
          <w:rFonts w:cstheme="minorHAnsi"/>
        </w:rPr>
        <w:t xml:space="preserve"> flexibility services</w:t>
      </w:r>
      <w:r>
        <w:rPr>
          <w:rFonts w:cstheme="minorHAnsi"/>
        </w:rPr>
        <w:t xml:space="preserve"> to manage Demand Side Response (DSR)</w:t>
      </w:r>
      <w:r w:rsidRPr="00081CE9">
        <w:rPr>
          <w:rFonts w:cstheme="minorHAnsi"/>
        </w:rPr>
        <w:t>.</w:t>
      </w:r>
      <w:r>
        <w:rPr>
          <w:rFonts w:cstheme="minorHAnsi"/>
        </w:rPr>
        <w:t xml:space="preserve"> This in turn will require</w:t>
      </w:r>
      <w:r w:rsidRPr="00973446">
        <w:rPr>
          <w:rFonts w:cstheme="minorHAnsi"/>
        </w:rPr>
        <w:t xml:space="preserve"> local networks </w:t>
      </w:r>
      <w:r>
        <w:rPr>
          <w:rFonts w:cstheme="minorHAnsi"/>
        </w:rPr>
        <w:t>to</w:t>
      </w:r>
      <w:r w:rsidRPr="00973446">
        <w:rPr>
          <w:rFonts w:cstheme="minorHAnsi"/>
        </w:rPr>
        <w:t xml:space="preserve"> be smarter and more dynamic</w:t>
      </w:r>
      <w:r>
        <w:rPr>
          <w:rFonts w:cstheme="minorHAnsi"/>
        </w:rPr>
        <w:t>, utilising</w:t>
      </w:r>
      <w:r w:rsidRPr="00973446">
        <w:rPr>
          <w:rFonts w:cstheme="minorHAnsi"/>
        </w:rPr>
        <w:t xml:space="preserve"> more granular data</w:t>
      </w:r>
      <w:r>
        <w:rPr>
          <w:rFonts w:cstheme="minorHAnsi"/>
        </w:rPr>
        <w:t xml:space="preserve"> and pricing signals</w:t>
      </w:r>
      <w:r w:rsidRPr="00973446">
        <w:rPr>
          <w:rFonts w:cstheme="minorHAnsi"/>
        </w:rPr>
        <w:t>.</w:t>
      </w:r>
    </w:p>
    <w:p w14:paraId="00810E54" w14:textId="77777777" w:rsidR="004A6C0D" w:rsidRPr="00B636AE" w:rsidRDefault="004A6C0D" w:rsidP="004A6C0D">
      <w:pPr>
        <w:rPr>
          <w:rFonts w:cstheme="minorHAnsi"/>
          <w:i/>
        </w:rPr>
      </w:pPr>
      <w:r w:rsidRPr="00B636AE">
        <w:rPr>
          <w:rFonts w:cstheme="minorHAnsi"/>
          <w:bCs/>
          <w:i/>
        </w:rPr>
        <w:t xml:space="preserve">What </w:t>
      </w:r>
      <w:r>
        <w:rPr>
          <w:rFonts w:cstheme="minorHAnsi"/>
          <w:bCs/>
          <w:i/>
        </w:rPr>
        <w:t>could</w:t>
      </w:r>
      <w:r w:rsidRPr="00B636AE">
        <w:rPr>
          <w:rFonts w:cstheme="minorHAnsi"/>
          <w:bCs/>
          <w:i/>
        </w:rPr>
        <w:t xml:space="preserve"> this mean for DCC</w:t>
      </w:r>
      <w:r w:rsidRPr="00B636AE">
        <w:rPr>
          <w:rFonts w:cstheme="minorHAnsi"/>
          <w:i/>
        </w:rPr>
        <w:t>?</w:t>
      </w:r>
    </w:p>
    <w:p w14:paraId="720F4E75" w14:textId="77777777" w:rsidR="004A6C0D" w:rsidRPr="0011681F" w:rsidRDefault="004A6C0D" w:rsidP="004A6C0D">
      <w:pPr>
        <w:rPr>
          <w:rFonts w:cstheme="minorHAnsi"/>
        </w:rPr>
      </w:pPr>
      <w:r w:rsidRPr="008A6443">
        <w:rPr>
          <w:rFonts w:cstheme="minorHAnsi"/>
        </w:rPr>
        <w:t>Decarbonisation of energy will lead to the expansion of metering</w:t>
      </w:r>
      <w:r>
        <w:rPr>
          <w:rFonts w:cstheme="minorHAnsi"/>
        </w:rPr>
        <w:t xml:space="preserve">, other connected </w:t>
      </w:r>
      <w:proofErr w:type="gramStart"/>
      <w:r>
        <w:rPr>
          <w:rFonts w:cstheme="minorHAnsi"/>
        </w:rPr>
        <w:t>assets</w:t>
      </w:r>
      <w:proofErr w:type="gramEnd"/>
      <w:r>
        <w:rPr>
          <w:rFonts w:cstheme="minorHAnsi"/>
        </w:rPr>
        <w:t xml:space="preserve"> and flexibility services, and require more data to be captured and </w:t>
      </w:r>
      <w:r w:rsidRPr="008A6443">
        <w:rPr>
          <w:rFonts w:cstheme="minorHAnsi"/>
        </w:rPr>
        <w:t>share</w:t>
      </w:r>
      <w:r>
        <w:rPr>
          <w:rFonts w:cstheme="minorHAnsi"/>
        </w:rPr>
        <w:t>d</w:t>
      </w:r>
      <w:r w:rsidRPr="008A6443">
        <w:rPr>
          <w:rFonts w:cstheme="minorHAnsi"/>
        </w:rPr>
        <w:t xml:space="preserve"> with customers</w:t>
      </w:r>
      <w:r>
        <w:rPr>
          <w:rFonts w:cstheme="minorHAnsi"/>
        </w:rPr>
        <w:t xml:space="preserve"> and 3</w:t>
      </w:r>
      <w:r w:rsidRPr="00B636AE">
        <w:rPr>
          <w:rFonts w:cstheme="minorHAnsi"/>
          <w:vertAlign w:val="superscript"/>
        </w:rPr>
        <w:t>rd</w:t>
      </w:r>
      <w:r>
        <w:rPr>
          <w:rFonts w:cstheme="minorHAnsi"/>
        </w:rPr>
        <w:t xml:space="preserve"> parties to enable dynamic and localised management of</w:t>
      </w:r>
      <w:r w:rsidRPr="008A6443">
        <w:rPr>
          <w:rFonts w:cstheme="minorHAnsi"/>
        </w:rPr>
        <w:t xml:space="preserve"> </w:t>
      </w:r>
      <w:r>
        <w:rPr>
          <w:rFonts w:cstheme="minorHAnsi"/>
        </w:rPr>
        <w:t>energy</w:t>
      </w:r>
      <w:r w:rsidRPr="008A6443">
        <w:rPr>
          <w:rFonts w:cstheme="minorHAnsi"/>
        </w:rPr>
        <w:t xml:space="preserve"> network</w:t>
      </w:r>
      <w:r>
        <w:rPr>
          <w:rFonts w:cstheme="minorHAnsi"/>
        </w:rPr>
        <w:t>s and systems. This will both support the shift to renewable energy, but also save customers money by limiting the amount of investment required in traditional network infrastructure reinforcement. Potential opportunities for DCC could include the following (subject to regulatory changes):</w:t>
      </w:r>
    </w:p>
    <w:p w14:paraId="5041C335" w14:textId="77777777" w:rsidR="004A6C0D" w:rsidRPr="001B3416" w:rsidRDefault="004A6C0D" w:rsidP="004A6C0D">
      <w:pPr>
        <w:pStyle w:val="ListParagraph"/>
        <w:numPr>
          <w:ilvl w:val="0"/>
          <w:numId w:val="35"/>
        </w:numPr>
        <w:rPr>
          <w:rFonts w:cstheme="minorHAnsi"/>
        </w:rPr>
      </w:pPr>
      <w:r>
        <w:rPr>
          <w:rFonts w:cstheme="minorHAnsi"/>
        </w:rPr>
        <w:t>Further developing the use of h</w:t>
      </w:r>
      <w:r w:rsidRPr="0011681F">
        <w:rPr>
          <w:rFonts w:cstheme="minorHAnsi"/>
        </w:rPr>
        <w:t xml:space="preserve">alf-hourly data </w:t>
      </w:r>
      <w:r>
        <w:rPr>
          <w:rFonts w:cstheme="minorHAnsi"/>
        </w:rPr>
        <w:t xml:space="preserve">(which </w:t>
      </w:r>
      <w:r w:rsidRPr="0011681F">
        <w:rPr>
          <w:rFonts w:cstheme="minorHAnsi"/>
        </w:rPr>
        <w:t>can already be provided to authorised DCC Users</w:t>
      </w:r>
      <w:r>
        <w:rPr>
          <w:rFonts w:cstheme="minorHAnsi"/>
        </w:rPr>
        <w:t>)</w:t>
      </w:r>
      <w:r w:rsidRPr="0011681F">
        <w:rPr>
          <w:rFonts w:cstheme="minorHAnsi"/>
        </w:rPr>
        <w:t>,</w:t>
      </w:r>
      <w:r>
        <w:rPr>
          <w:rFonts w:cstheme="minorHAnsi"/>
        </w:rPr>
        <w:t xml:space="preserve"> to</w:t>
      </w:r>
      <w:r w:rsidRPr="0011681F">
        <w:rPr>
          <w:rFonts w:cstheme="minorHAnsi"/>
        </w:rPr>
        <w:t xml:space="preserve"> allow</w:t>
      </w:r>
      <w:r>
        <w:rPr>
          <w:rFonts w:cstheme="minorHAnsi"/>
        </w:rPr>
        <w:t xml:space="preserve"> secure</w:t>
      </w:r>
      <w:r w:rsidRPr="0011681F">
        <w:rPr>
          <w:rFonts w:cstheme="minorHAnsi"/>
        </w:rPr>
        <w:t xml:space="preserve"> sharing of higher-frequency</w:t>
      </w:r>
      <w:r>
        <w:rPr>
          <w:rFonts w:cstheme="minorHAnsi"/>
        </w:rPr>
        <w:t xml:space="preserve">, </w:t>
      </w:r>
      <w:r w:rsidRPr="0011681F">
        <w:rPr>
          <w:rFonts w:cstheme="minorHAnsi"/>
        </w:rPr>
        <w:t xml:space="preserve">generation/demand and low voltage network measurements with DNOs </w:t>
      </w:r>
      <w:r>
        <w:rPr>
          <w:rFonts w:cstheme="minorHAnsi"/>
        </w:rPr>
        <w:t xml:space="preserve">and System Operators </w:t>
      </w:r>
      <w:r w:rsidRPr="0011681F">
        <w:rPr>
          <w:rFonts w:cstheme="minorHAnsi"/>
        </w:rPr>
        <w:t xml:space="preserve">to </w:t>
      </w:r>
      <w:r>
        <w:rPr>
          <w:rFonts w:cstheme="minorHAnsi"/>
        </w:rPr>
        <w:t xml:space="preserve">help them </w:t>
      </w:r>
      <w:r w:rsidRPr="009930D4">
        <w:t xml:space="preserve">manage network constraints more effectively. </w:t>
      </w:r>
    </w:p>
    <w:p w14:paraId="05EAB26E" w14:textId="7CF83E08" w:rsidR="004A6C0D" w:rsidRPr="001B3416" w:rsidRDefault="004A6C0D" w:rsidP="004A6C0D">
      <w:pPr>
        <w:pStyle w:val="ListParagraph"/>
        <w:numPr>
          <w:ilvl w:val="0"/>
          <w:numId w:val="35"/>
        </w:numPr>
        <w:rPr>
          <w:rFonts w:cstheme="minorHAnsi"/>
        </w:rPr>
      </w:pPr>
      <w:r>
        <w:rPr>
          <w:rFonts w:cstheme="minorHAnsi"/>
        </w:rPr>
        <w:t>P</w:t>
      </w:r>
      <w:r w:rsidRPr="009930D4">
        <w:t>rovid</w:t>
      </w:r>
      <w:r>
        <w:t>ing</w:t>
      </w:r>
      <w:r w:rsidRPr="009930D4">
        <w:t xml:space="preserve"> </w:t>
      </w:r>
      <w:r>
        <w:t xml:space="preserve">DNOs and Flexibility providers (such as Charge Point Operators) with </w:t>
      </w:r>
      <w:r w:rsidRPr="009930D4">
        <w:t xml:space="preserve">the </w:t>
      </w:r>
      <w:r>
        <w:t xml:space="preserve">secure </w:t>
      </w:r>
      <w:r w:rsidRPr="009930D4">
        <w:t xml:space="preserve">communications infrastructure for </w:t>
      </w:r>
      <w:r>
        <w:t xml:space="preserve">enabling load control over distributed energy / flex assets such as solar, EVs, Heat Pumps, </w:t>
      </w:r>
      <w:r w:rsidR="00C16A0C">
        <w:t>Batteries.</w:t>
      </w:r>
      <w:r>
        <w:t xml:space="preserve"> </w:t>
      </w:r>
    </w:p>
    <w:p w14:paraId="17CBE833" w14:textId="77777777" w:rsidR="004A6C0D" w:rsidRPr="004543ED" w:rsidRDefault="004A6C0D" w:rsidP="004A6C0D">
      <w:pPr>
        <w:pStyle w:val="ListParagraph"/>
        <w:numPr>
          <w:ilvl w:val="0"/>
          <w:numId w:val="35"/>
        </w:numPr>
        <w:rPr>
          <w:rFonts w:cstheme="minorHAnsi"/>
        </w:rPr>
      </w:pPr>
      <w:r w:rsidRPr="004543ED">
        <w:rPr>
          <w:rFonts w:cstheme="minorHAnsi"/>
        </w:rPr>
        <w:t xml:space="preserve">Providing a </w:t>
      </w:r>
      <w:r>
        <w:rPr>
          <w:rFonts w:cstheme="minorHAnsi"/>
        </w:rPr>
        <w:t xml:space="preserve">secure, </w:t>
      </w:r>
      <w:r w:rsidRPr="004543ED">
        <w:rPr>
          <w:rFonts w:cstheme="minorHAnsi"/>
        </w:rPr>
        <w:t>non-commercial central data exchange for the public benefit.</w:t>
      </w:r>
      <w:r>
        <w:rPr>
          <w:rFonts w:cstheme="minorHAnsi"/>
        </w:rPr>
        <w:t xml:space="preserve"> </w:t>
      </w:r>
      <w:r w:rsidRPr="004543ED">
        <w:rPr>
          <w:rFonts w:cstheme="minorHAnsi"/>
        </w:rPr>
        <w:t xml:space="preserve">For example, more granular price signals will enable enhanced time of use propositions </w:t>
      </w:r>
      <w:r>
        <w:rPr>
          <w:rFonts w:cstheme="minorHAnsi"/>
        </w:rPr>
        <w:t xml:space="preserve">to save </w:t>
      </w:r>
      <w:r>
        <w:rPr>
          <w:rFonts w:cstheme="minorHAnsi"/>
        </w:rPr>
        <w:lastRenderedPageBreak/>
        <w:t xml:space="preserve">consumers money whilst supporting net zero </w:t>
      </w:r>
      <w:r w:rsidRPr="004543ED">
        <w:rPr>
          <w:rFonts w:cstheme="minorHAnsi"/>
        </w:rPr>
        <w:t xml:space="preserve">and also help </w:t>
      </w:r>
      <w:r>
        <w:rPr>
          <w:rFonts w:cstheme="minorHAnsi"/>
        </w:rPr>
        <w:t>consumers to</w:t>
      </w:r>
      <w:r w:rsidRPr="004543ED">
        <w:rPr>
          <w:rFonts w:cstheme="minorHAnsi"/>
        </w:rPr>
        <w:t xml:space="preserve"> maximise the value of their generation assets (e.g. solar) or storage assets (e.g. batteries) by optimising the time at which they </w:t>
      </w:r>
      <w:r w:rsidRPr="008B565C">
        <w:rPr>
          <w:rFonts w:cstheme="minorHAnsi"/>
        </w:rPr>
        <w:t xml:space="preserve">sell excess power back to the grid. </w:t>
      </w:r>
    </w:p>
    <w:p w14:paraId="0497B5E3" w14:textId="77777777" w:rsidR="004A6C0D" w:rsidRPr="001B3416" w:rsidRDefault="004A6C0D" w:rsidP="004A6C0D">
      <w:pPr>
        <w:pStyle w:val="ListParagraph"/>
        <w:numPr>
          <w:ilvl w:val="0"/>
          <w:numId w:val="35"/>
        </w:numPr>
        <w:rPr>
          <w:rFonts w:cstheme="minorHAnsi"/>
        </w:rPr>
      </w:pPr>
      <w:r>
        <w:t>Providing a secure, central registry of assets connected to the distribution networks, such as decentralised generation from domestic solar to small commercial renewables.</w:t>
      </w:r>
    </w:p>
    <w:p w14:paraId="4B297246" w14:textId="77777777" w:rsidR="004A6C0D" w:rsidRPr="001B3416" w:rsidRDefault="004A6C0D" w:rsidP="004A6C0D">
      <w:pPr>
        <w:pStyle w:val="ListParagraph"/>
        <w:numPr>
          <w:ilvl w:val="0"/>
          <w:numId w:val="35"/>
        </w:numPr>
        <w:spacing w:line="240" w:lineRule="auto"/>
        <w:contextualSpacing w:val="0"/>
      </w:pPr>
      <w:r>
        <w:t>Offering economies of scale in providing services to end-consumers, particularly those with a social benefit e.g., identifying fuel poverty and targeting energy efficiency measures.</w:t>
      </w:r>
    </w:p>
    <w:p w14:paraId="1011B2BC" w14:textId="77777777" w:rsidR="004A6C0D" w:rsidRPr="00041537" w:rsidRDefault="004A6C0D" w:rsidP="004A6C0D">
      <w:pPr>
        <w:rPr>
          <w:rFonts w:cstheme="minorHAnsi"/>
        </w:rPr>
      </w:pPr>
      <w:r w:rsidRPr="001B3416">
        <w:rPr>
          <w:rFonts w:cstheme="minorHAnsi"/>
        </w:rPr>
        <w:t xml:space="preserve">The DCC has a strong supporting role as the centralised digital nexus for this new renewable and flexible decentralised grid. </w:t>
      </w:r>
    </w:p>
    <w:p w14:paraId="12029ED5" w14:textId="77777777" w:rsidR="004A6C0D" w:rsidRPr="008B565C" w:rsidRDefault="004A6C0D" w:rsidP="004A6C0D">
      <w:pPr>
        <w:rPr>
          <w:rFonts w:cstheme="minorHAnsi"/>
          <w:b/>
          <w:bCs/>
        </w:rPr>
      </w:pPr>
      <w:r w:rsidRPr="00080D34">
        <w:rPr>
          <w:rFonts w:cstheme="minorHAnsi"/>
          <w:b/>
          <w:bCs/>
        </w:rPr>
        <w:t>Decarbonisat</w:t>
      </w:r>
      <w:r w:rsidRPr="008B565C">
        <w:rPr>
          <w:rFonts w:cstheme="minorHAnsi"/>
          <w:b/>
          <w:bCs/>
        </w:rPr>
        <w:t xml:space="preserve">ion of Transport </w:t>
      </w:r>
    </w:p>
    <w:p w14:paraId="0993FE44" w14:textId="77777777" w:rsidR="004A6C0D" w:rsidRDefault="004A6C0D" w:rsidP="004A6C0D">
      <w:pPr>
        <w:rPr>
          <w:rFonts w:cstheme="minorHAnsi"/>
        </w:rPr>
      </w:pPr>
      <w:r w:rsidRPr="008B565C">
        <w:rPr>
          <w:rFonts w:cstheme="minorHAnsi"/>
        </w:rPr>
        <w:t xml:space="preserve">Transport is an integral part of our everyday life; however, it also contributes around 28% of UK </w:t>
      </w:r>
      <w:r w:rsidRPr="00B636AE">
        <w:rPr>
          <w:rFonts w:cstheme="minorHAnsi"/>
        </w:rPr>
        <w:t>domestic greenhouse gas (GHG) emissions.</w:t>
      </w:r>
      <w:r w:rsidRPr="00064401">
        <w:rPr>
          <w:rStyle w:val="FootnoteReference"/>
          <w:rFonts w:cstheme="minorHAnsi"/>
        </w:rPr>
        <w:footnoteReference w:id="8"/>
      </w:r>
      <w:r w:rsidRPr="00064401">
        <w:rPr>
          <w:rFonts w:cstheme="minorHAnsi"/>
        </w:rPr>
        <w:t xml:space="preserve">  Both electrification and hydrogen offer key pathways for decarbonising vehicles. In the Energy White Paper, the Government sets out its aim to support the acceleration of the transition to more active and sustainable transport. </w:t>
      </w:r>
    </w:p>
    <w:p w14:paraId="0D8E229D" w14:textId="77777777" w:rsidR="004A6C0D" w:rsidRDefault="004A6C0D" w:rsidP="004A6C0D">
      <w:pPr>
        <w:pStyle w:val="ListParagraph"/>
        <w:numPr>
          <w:ilvl w:val="0"/>
          <w:numId w:val="41"/>
        </w:numPr>
        <w:rPr>
          <w:rFonts w:cstheme="minorHAnsi"/>
        </w:rPr>
      </w:pPr>
      <w:r>
        <w:rPr>
          <w:rFonts w:cstheme="minorHAnsi"/>
        </w:rPr>
        <w:t xml:space="preserve">Today: Transport = </w:t>
      </w:r>
      <w:r w:rsidRPr="007D7C6B">
        <w:rPr>
          <w:rFonts w:cstheme="minorHAnsi"/>
        </w:rPr>
        <w:t>28% of UK domestic greenhouse gas emissions</w:t>
      </w:r>
      <w:r w:rsidRPr="005D6EC4" w:rsidDel="00E74FAC">
        <w:rPr>
          <w:rFonts w:cstheme="minorHAnsi"/>
        </w:rPr>
        <w:t xml:space="preserve"> </w:t>
      </w:r>
    </w:p>
    <w:p w14:paraId="20D2A572" w14:textId="77777777" w:rsidR="004A6C0D" w:rsidRPr="008B565C" w:rsidRDefault="004A6C0D" w:rsidP="004A6C0D">
      <w:pPr>
        <w:pStyle w:val="ListParagraph"/>
        <w:numPr>
          <w:ilvl w:val="0"/>
          <w:numId w:val="41"/>
        </w:numPr>
        <w:rPr>
          <w:rFonts w:cstheme="minorHAnsi"/>
        </w:rPr>
      </w:pPr>
      <w:r w:rsidRPr="0058337C">
        <w:rPr>
          <w:rFonts w:cstheme="minorHAnsi"/>
        </w:rPr>
        <w:t>2035</w:t>
      </w:r>
      <w:r>
        <w:rPr>
          <w:rFonts w:cstheme="minorHAnsi"/>
        </w:rPr>
        <w:t>:</w:t>
      </w:r>
      <w:r w:rsidRPr="0058337C">
        <w:rPr>
          <w:rFonts w:cstheme="minorHAnsi"/>
        </w:rPr>
        <w:t xml:space="preserve"> 10.7m electric vehicles and 7.5m households with EV chargers</w:t>
      </w:r>
      <w:r w:rsidRPr="005D6EC4" w:rsidDel="00E74FAC">
        <w:rPr>
          <w:rFonts w:cstheme="minorHAnsi"/>
        </w:rPr>
        <w:t xml:space="preserve"> </w:t>
      </w:r>
    </w:p>
    <w:p w14:paraId="4C21DA09" w14:textId="77777777" w:rsidR="004A6C0D" w:rsidRDefault="004A6C0D" w:rsidP="004A6C0D">
      <w:pPr>
        <w:rPr>
          <w:rFonts w:cstheme="minorHAnsi"/>
        </w:rPr>
      </w:pPr>
      <w:r w:rsidRPr="0058337C">
        <w:rPr>
          <w:rFonts w:cstheme="minorHAnsi"/>
        </w:rPr>
        <w:t>Electric vehicles will play a vital role in the decarbonisation of transport. By 2035, the Energy Systems Catapult predicts there will be 10.7m electric vehicles and 7.5m households with home EV chargers.</w:t>
      </w:r>
      <w:r w:rsidRPr="002E0FE0">
        <w:t xml:space="preserve"> </w:t>
      </w:r>
      <w:r w:rsidRPr="009930D4">
        <w:t xml:space="preserve">This creates an increase in demand and the need for network capacity, particularly at lower voltage levels. </w:t>
      </w:r>
    </w:p>
    <w:p w14:paraId="49B65A05" w14:textId="77777777" w:rsidR="004A6C0D" w:rsidRPr="0058337C" w:rsidRDefault="004A6C0D" w:rsidP="004A6C0D">
      <w:pPr>
        <w:rPr>
          <w:rFonts w:cstheme="minorHAnsi"/>
        </w:rPr>
      </w:pPr>
      <w:r w:rsidRPr="0058337C">
        <w:rPr>
          <w:rFonts w:cstheme="minorHAnsi"/>
        </w:rPr>
        <w:t xml:space="preserve">Through smart charging, consumers will be able to help </w:t>
      </w:r>
      <w:r>
        <w:rPr>
          <w:rFonts w:cstheme="minorHAnsi"/>
        </w:rPr>
        <w:t>networks</w:t>
      </w:r>
      <w:r w:rsidRPr="0058337C">
        <w:rPr>
          <w:rFonts w:cstheme="minorHAnsi"/>
        </w:rPr>
        <w:t xml:space="preserve"> manage</w:t>
      </w:r>
      <w:r>
        <w:rPr>
          <w:rFonts w:cstheme="minorHAnsi"/>
        </w:rPr>
        <w:t xml:space="preserve"> peak</w:t>
      </w:r>
      <w:r w:rsidRPr="0058337C">
        <w:rPr>
          <w:rFonts w:cstheme="minorHAnsi"/>
        </w:rPr>
        <w:t xml:space="preserve"> electricity demand and reduce their energy costs significantly (for example, by </w:t>
      </w:r>
      <w:r>
        <w:rPr>
          <w:rFonts w:cstheme="minorHAnsi"/>
        </w:rPr>
        <w:t xml:space="preserve">charging during periods of low demand or </w:t>
      </w:r>
      <w:r w:rsidRPr="0058337C">
        <w:rPr>
          <w:rFonts w:cstheme="minorHAnsi"/>
        </w:rPr>
        <w:t>exporting excess power from the EV back to the grid</w:t>
      </w:r>
      <w:r>
        <w:rPr>
          <w:rFonts w:cstheme="minorHAnsi"/>
        </w:rPr>
        <w:t xml:space="preserve"> in periods of high demand</w:t>
      </w:r>
      <w:r w:rsidRPr="0058337C">
        <w:rPr>
          <w:rFonts w:cstheme="minorHAnsi"/>
        </w:rPr>
        <w:t xml:space="preserve">). </w:t>
      </w:r>
    </w:p>
    <w:p w14:paraId="73A847FB" w14:textId="77777777" w:rsidR="004A6C0D" w:rsidRPr="00064401" w:rsidRDefault="004A6C0D" w:rsidP="004A6C0D">
      <w:pPr>
        <w:rPr>
          <w:rFonts w:cstheme="minorHAnsi"/>
        </w:rPr>
      </w:pPr>
      <w:r w:rsidRPr="0058337C">
        <w:rPr>
          <w:rFonts w:cstheme="minorHAnsi"/>
        </w:rPr>
        <w:t xml:space="preserve">In the future, </w:t>
      </w:r>
      <w:r>
        <w:rPr>
          <w:rFonts w:cstheme="minorHAnsi"/>
        </w:rPr>
        <w:t xml:space="preserve">subject to significant regulatory and technological changes, </w:t>
      </w:r>
      <w:r w:rsidRPr="0058337C">
        <w:rPr>
          <w:rFonts w:cstheme="minorHAnsi"/>
        </w:rPr>
        <w:t xml:space="preserve">separate </w:t>
      </w:r>
      <w:r>
        <w:rPr>
          <w:rFonts w:cstheme="minorHAnsi"/>
        </w:rPr>
        <w:t>energy billing</w:t>
      </w:r>
      <w:r w:rsidRPr="0058337C">
        <w:rPr>
          <w:rFonts w:cstheme="minorHAnsi"/>
        </w:rPr>
        <w:t xml:space="preserve"> for </w:t>
      </w:r>
      <w:r>
        <w:rPr>
          <w:rFonts w:cstheme="minorHAnsi"/>
        </w:rPr>
        <w:t>vehicles</w:t>
      </w:r>
      <w:r w:rsidRPr="0058337C">
        <w:rPr>
          <w:rFonts w:cstheme="minorHAnsi"/>
        </w:rPr>
        <w:t xml:space="preserve"> may be required which could lead to the expansion of metering capability to </w:t>
      </w:r>
      <w:r>
        <w:rPr>
          <w:rFonts w:cstheme="minorHAnsi"/>
        </w:rPr>
        <w:t>enable</w:t>
      </w:r>
      <w:r w:rsidRPr="0058337C">
        <w:rPr>
          <w:rFonts w:cstheme="minorHAnsi"/>
        </w:rPr>
        <w:t xml:space="preserve"> bill splitting and personalised offerings, possibly by metering at the </w:t>
      </w:r>
      <w:r>
        <w:rPr>
          <w:rFonts w:cstheme="minorHAnsi"/>
        </w:rPr>
        <w:t>charge point</w:t>
      </w:r>
      <w:r w:rsidRPr="0058337C">
        <w:rPr>
          <w:rFonts w:cstheme="minorHAnsi"/>
        </w:rPr>
        <w:t xml:space="preserve">. The transition away from petrol/diesel engines to electrified transport will </w:t>
      </w:r>
      <w:r>
        <w:rPr>
          <w:rFonts w:cstheme="minorHAnsi"/>
        </w:rPr>
        <w:t xml:space="preserve">also </w:t>
      </w:r>
      <w:r w:rsidRPr="0058337C">
        <w:rPr>
          <w:rFonts w:cstheme="minorHAnsi"/>
        </w:rPr>
        <w:t>mean a disruption in the administration of fuel duty and vehicle tax, offering opportunities to suppor</w:t>
      </w:r>
      <w:r w:rsidRPr="008D0FCE">
        <w:rPr>
          <w:rFonts w:cstheme="minorHAnsi"/>
        </w:rPr>
        <w:t>t new billing and tax</w:t>
      </w:r>
      <w:r>
        <w:rPr>
          <w:rFonts w:cstheme="minorHAnsi"/>
        </w:rPr>
        <w:t xml:space="preserve"> regimes</w:t>
      </w:r>
      <w:r w:rsidRPr="00064401">
        <w:rPr>
          <w:rStyle w:val="FootnoteReference"/>
          <w:rFonts w:cstheme="minorHAnsi"/>
        </w:rPr>
        <w:footnoteReference w:id="9"/>
      </w:r>
      <w:r w:rsidRPr="00064401">
        <w:rPr>
          <w:rFonts w:cstheme="minorHAnsi"/>
        </w:rPr>
        <w:t xml:space="preserve">, potentially utilising Low Carbon Asset Registration and secondary metering. </w:t>
      </w:r>
    </w:p>
    <w:p w14:paraId="19DE640B" w14:textId="77777777" w:rsidR="004A6C0D" w:rsidRPr="007D7C6B" w:rsidRDefault="004A6C0D" w:rsidP="004A6C0D">
      <w:pPr>
        <w:rPr>
          <w:rFonts w:cstheme="minorHAnsi"/>
          <w:i/>
        </w:rPr>
      </w:pPr>
      <w:r w:rsidRPr="007D7C6B">
        <w:rPr>
          <w:rFonts w:cstheme="minorHAnsi"/>
          <w:bCs/>
          <w:i/>
        </w:rPr>
        <w:t xml:space="preserve">What </w:t>
      </w:r>
      <w:r>
        <w:rPr>
          <w:rFonts w:cstheme="minorHAnsi"/>
          <w:bCs/>
          <w:i/>
        </w:rPr>
        <w:t>could</w:t>
      </w:r>
      <w:r w:rsidRPr="007D7C6B">
        <w:rPr>
          <w:rFonts w:cstheme="minorHAnsi"/>
          <w:bCs/>
          <w:i/>
        </w:rPr>
        <w:t xml:space="preserve"> this mean for DCC</w:t>
      </w:r>
      <w:r w:rsidRPr="007D7C6B">
        <w:rPr>
          <w:rFonts w:cstheme="minorHAnsi"/>
          <w:i/>
        </w:rPr>
        <w:t>?</w:t>
      </w:r>
    </w:p>
    <w:p w14:paraId="03B0B737" w14:textId="77777777" w:rsidR="004A6C0D" w:rsidRDefault="004A6C0D" w:rsidP="004A6C0D">
      <w:pPr>
        <w:rPr>
          <w:rFonts w:cstheme="minorHAnsi"/>
        </w:rPr>
      </w:pPr>
      <w:r>
        <w:rPr>
          <w:rFonts w:cstheme="minorHAnsi"/>
        </w:rPr>
        <w:t>T</w:t>
      </w:r>
      <w:r w:rsidRPr="000B78AF">
        <w:rPr>
          <w:rFonts w:cstheme="minorHAnsi"/>
        </w:rPr>
        <w:t xml:space="preserve">he DCC network is a credible, pre-built and highly secure option for rapidly enabling smart EV charging at home and at work, where </w:t>
      </w:r>
      <w:proofErr w:type="gramStart"/>
      <w:r w:rsidRPr="000B78AF">
        <w:rPr>
          <w:rFonts w:cstheme="minorHAnsi"/>
        </w:rPr>
        <w:t>the vast majority of</w:t>
      </w:r>
      <w:proofErr w:type="gramEnd"/>
      <w:r w:rsidRPr="000B78AF">
        <w:rPr>
          <w:rFonts w:cstheme="minorHAnsi"/>
        </w:rPr>
        <w:t xml:space="preserve"> charging will take place</w:t>
      </w:r>
      <w:r>
        <w:rPr>
          <w:rFonts w:cstheme="minorHAnsi"/>
        </w:rPr>
        <w:t xml:space="preserve">. </w:t>
      </w:r>
      <w:r w:rsidRPr="00DF186C">
        <w:rPr>
          <w:rFonts w:cstheme="minorHAnsi"/>
        </w:rPr>
        <w:t xml:space="preserve">The benefits of the DCC supporting EV charging would be high standards of cybersecurity, interoperability avoiding consumers being trapped in </w:t>
      </w:r>
      <w:r>
        <w:rPr>
          <w:rFonts w:cstheme="minorHAnsi"/>
        </w:rPr>
        <w:t xml:space="preserve">potentially </w:t>
      </w:r>
      <w:r w:rsidRPr="00DF186C">
        <w:rPr>
          <w:rFonts w:cstheme="minorHAnsi"/>
        </w:rPr>
        <w:t>poor deals, and secure load control to balance the grid when millions of electric vehicles are drawing down or offering back the power consumption of an average home.</w:t>
      </w:r>
      <w:r>
        <w:rPr>
          <w:rFonts w:cstheme="minorHAnsi"/>
        </w:rPr>
        <w:t xml:space="preserve"> The changes required to enable these services are not large scale and can be scoped to meet requirements to be set out by BEIS and fulfil policy requirements in this area.</w:t>
      </w:r>
    </w:p>
    <w:p w14:paraId="2D717BD1" w14:textId="77777777" w:rsidR="004A6C0D" w:rsidRDefault="004A6C0D" w:rsidP="004A6C0D">
      <w:pPr>
        <w:rPr>
          <w:rFonts w:cstheme="minorHAnsi"/>
        </w:rPr>
      </w:pPr>
      <w:r w:rsidRPr="0058337C">
        <w:rPr>
          <w:rFonts w:cstheme="minorHAnsi"/>
        </w:rPr>
        <w:t xml:space="preserve">In </w:t>
      </w:r>
      <w:r>
        <w:rPr>
          <w:rFonts w:cstheme="minorHAnsi"/>
        </w:rPr>
        <w:t xml:space="preserve">the </w:t>
      </w:r>
      <w:r w:rsidRPr="0058337C">
        <w:rPr>
          <w:rFonts w:cstheme="minorHAnsi"/>
        </w:rPr>
        <w:t xml:space="preserve">future, this could </w:t>
      </w:r>
      <w:r>
        <w:rPr>
          <w:rFonts w:cstheme="minorHAnsi"/>
        </w:rPr>
        <w:t xml:space="preserve">potentially </w:t>
      </w:r>
      <w:r w:rsidRPr="0058337C">
        <w:rPr>
          <w:rFonts w:cstheme="minorHAnsi"/>
        </w:rPr>
        <w:t>mean a range of new activities for DCC such as</w:t>
      </w:r>
      <w:r>
        <w:rPr>
          <w:rFonts w:cstheme="minorHAnsi"/>
        </w:rPr>
        <w:t>:</w:t>
      </w:r>
    </w:p>
    <w:p w14:paraId="75A7DBA9" w14:textId="36C15174" w:rsidR="004A6C0D" w:rsidRDefault="004A6C0D" w:rsidP="004A6C0D">
      <w:pPr>
        <w:pStyle w:val="ListParagraph"/>
        <w:numPr>
          <w:ilvl w:val="0"/>
          <w:numId w:val="35"/>
        </w:numPr>
      </w:pPr>
      <w:r>
        <w:lastRenderedPageBreak/>
        <w:t>E</w:t>
      </w:r>
      <w:r w:rsidRPr="009930D4">
        <w:t>nabl</w:t>
      </w:r>
      <w:r>
        <w:t xml:space="preserve">ing new Demand Side Response (DSR) entities and </w:t>
      </w:r>
      <w:r w:rsidRPr="009930D4">
        <w:t>Charge</w:t>
      </w:r>
      <w:r w:rsidRPr="007D7C6B">
        <w:t xml:space="preserve"> Point Operators (CPOs) </w:t>
      </w:r>
      <w:r w:rsidRPr="009930D4">
        <w:t xml:space="preserve">to adhere to the Government’s future standards for cyber </w:t>
      </w:r>
      <w:r w:rsidR="00C16A0C" w:rsidRPr="009930D4">
        <w:t>security</w:t>
      </w:r>
      <w:r w:rsidR="00C16A0C">
        <w:t>.</w:t>
      </w:r>
      <w:r>
        <w:t xml:space="preserve"> </w:t>
      </w:r>
    </w:p>
    <w:p w14:paraId="43A2E153" w14:textId="14B11773" w:rsidR="004A6C0D" w:rsidRDefault="004A6C0D" w:rsidP="004A6C0D">
      <w:pPr>
        <w:pStyle w:val="ListParagraph"/>
        <w:numPr>
          <w:ilvl w:val="0"/>
          <w:numId w:val="35"/>
        </w:numPr>
      </w:pPr>
      <w:r>
        <w:t xml:space="preserve">Supporting interoperability of assets (such as EV Charge Points) to enable customer choice and the benefits of </w:t>
      </w:r>
      <w:r w:rsidR="00C16A0C">
        <w:t>competition.</w:t>
      </w:r>
      <w:r>
        <w:t xml:space="preserve"> </w:t>
      </w:r>
    </w:p>
    <w:p w14:paraId="5AAAFB9A" w14:textId="0CCCAD69" w:rsidR="004A6C0D" w:rsidRDefault="004A6C0D" w:rsidP="004A6C0D">
      <w:pPr>
        <w:pStyle w:val="ListParagraph"/>
        <w:numPr>
          <w:ilvl w:val="0"/>
          <w:numId w:val="35"/>
        </w:numPr>
      </w:pPr>
      <w:r>
        <w:t xml:space="preserve">Supporting </w:t>
      </w:r>
      <w:r w:rsidRPr="008B565C">
        <w:t xml:space="preserve">secondary metering for </w:t>
      </w:r>
      <w:r>
        <w:t xml:space="preserve">e.g. </w:t>
      </w:r>
      <w:r w:rsidRPr="008B565C">
        <w:t xml:space="preserve">at-home </w:t>
      </w:r>
      <w:r w:rsidR="00C16A0C" w:rsidRPr="008B565C">
        <w:t>charging.</w:t>
      </w:r>
      <w:r w:rsidRPr="008B565C">
        <w:t xml:space="preserve"> </w:t>
      </w:r>
    </w:p>
    <w:p w14:paraId="6C83239A" w14:textId="6706DCF3" w:rsidR="004A6C0D" w:rsidRDefault="004A6C0D" w:rsidP="004A6C0D">
      <w:pPr>
        <w:pStyle w:val="ListParagraph"/>
        <w:numPr>
          <w:ilvl w:val="0"/>
          <w:numId w:val="35"/>
        </w:numPr>
      </w:pPr>
      <w:r>
        <w:t>O</w:t>
      </w:r>
      <w:r w:rsidRPr="007D7C6B">
        <w:t xml:space="preserve">perating as an intermediary for EV roaming </w:t>
      </w:r>
      <w:r w:rsidR="00C16A0C" w:rsidRPr="007D7C6B">
        <w:t>settlement.</w:t>
      </w:r>
    </w:p>
    <w:p w14:paraId="7DF9B0EB" w14:textId="0D5751D6" w:rsidR="004A6C0D" w:rsidRDefault="004A6C0D" w:rsidP="004A6C0D">
      <w:pPr>
        <w:pStyle w:val="ListParagraph"/>
        <w:numPr>
          <w:ilvl w:val="0"/>
          <w:numId w:val="35"/>
        </w:numPr>
      </w:pPr>
      <w:r>
        <w:t>E</w:t>
      </w:r>
      <w:r w:rsidRPr="001B3416">
        <w:t>nabl</w:t>
      </w:r>
      <w:r>
        <w:t>ing</w:t>
      </w:r>
      <w:r w:rsidRPr="001B3416">
        <w:t xml:space="preserve"> charging infrastructure investors to target projects by providing visibility of locational EV penetration </w:t>
      </w:r>
      <w:r>
        <w:t>and</w:t>
      </w:r>
    </w:p>
    <w:p w14:paraId="6F052FD0" w14:textId="77777777" w:rsidR="004A6C0D" w:rsidRPr="00973446" w:rsidRDefault="004A6C0D" w:rsidP="004A6C0D">
      <w:pPr>
        <w:pStyle w:val="ListParagraph"/>
        <w:numPr>
          <w:ilvl w:val="0"/>
          <w:numId w:val="35"/>
        </w:numPr>
        <w:rPr>
          <w:rFonts w:cstheme="minorHAnsi"/>
        </w:rPr>
      </w:pPr>
      <w:r>
        <w:t>Providing a</w:t>
      </w:r>
      <w:r w:rsidRPr="001B3416">
        <w:t xml:space="preserve"> low carbon asset register</w:t>
      </w:r>
      <w:r>
        <w:t xml:space="preserve"> and / or </w:t>
      </w:r>
      <w:r w:rsidRPr="007D7C6B">
        <w:t xml:space="preserve">EV demand information </w:t>
      </w:r>
      <w:r>
        <w:t>to enable more efficient</w:t>
      </w:r>
      <w:r w:rsidRPr="007D7C6B">
        <w:t xml:space="preserve"> Local Area Energy Planning and grid management planning and operations</w:t>
      </w:r>
      <w:r w:rsidRPr="001B3416">
        <w:t>.</w:t>
      </w:r>
      <w:r w:rsidRPr="00973446">
        <w:rPr>
          <w:rFonts w:cstheme="minorHAnsi"/>
        </w:rPr>
        <w:t xml:space="preserve"> </w:t>
      </w:r>
    </w:p>
    <w:p w14:paraId="350835ED" w14:textId="77777777" w:rsidR="004A6C0D" w:rsidRPr="0011681F" w:rsidRDefault="004A6C0D" w:rsidP="004A6C0D">
      <w:pPr>
        <w:rPr>
          <w:rFonts w:cstheme="minorHAnsi"/>
          <w:b/>
          <w:bCs/>
        </w:rPr>
      </w:pPr>
      <w:r w:rsidRPr="0011681F">
        <w:rPr>
          <w:rFonts w:cstheme="minorHAnsi"/>
          <w:b/>
          <w:bCs/>
        </w:rPr>
        <w:t xml:space="preserve">Decarbonisation of Heat </w:t>
      </w:r>
    </w:p>
    <w:p w14:paraId="17098637" w14:textId="77777777" w:rsidR="004A6C0D" w:rsidRDefault="004A6C0D" w:rsidP="004A6C0D">
      <w:pPr>
        <w:rPr>
          <w:rFonts w:cstheme="minorHAnsi"/>
        </w:rPr>
      </w:pPr>
      <w:r>
        <w:rPr>
          <w:rFonts w:cstheme="minorHAnsi"/>
        </w:rPr>
        <w:t xml:space="preserve">Heating accounts for around a third of all UK greenhouse gas emissions, with </w:t>
      </w:r>
      <w:r>
        <w:rPr>
          <w:rFonts w:cstheme="minorHAnsi"/>
          <w:lang w:val="en-US"/>
        </w:rPr>
        <w:t>r</w:t>
      </w:r>
      <w:r w:rsidRPr="006974E1">
        <w:rPr>
          <w:rFonts w:cstheme="minorHAnsi"/>
          <w:lang w:val="en-US"/>
        </w:rPr>
        <w:t xml:space="preserve">esidential space heating </w:t>
      </w:r>
      <w:r>
        <w:rPr>
          <w:rFonts w:cstheme="minorHAnsi"/>
          <w:lang w:val="en-US"/>
        </w:rPr>
        <w:t xml:space="preserve">accounting for nearly </w:t>
      </w:r>
      <w:r>
        <w:rPr>
          <w:rFonts w:cstheme="minorHAnsi"/>
        </w:rPr>
        <w:t xml:space="preserve">40% these emissions. </w:t>
      </w:r>
      <w:r w:rsidRPr="006974E1">
        <w:rPr>
          <w:rFonts w:cstheme="minorHAnsi"/>
        </w:rPr>
        <w:t>The UK has already banned gas heating in new build properties nationally from 2025, with many city planning authorities bringing this forward locally</w:t>
      </w:r>
      <w:r>
        <w:rPr>
          <w:rFonts w:cstheme="minorHAnsi"/>
        </w:rPr>
        <w:t xml:space="preserve">. </w:t>
      </w:r>
      <w:r w:rsidRPr="006974E1">
        <w:rPr>
          <w:rFonts w:cstheme="minorHAnsi"/>
        </w:rPr>
        <w:t>Currently 85% of existing residential properties (c</w:t>
      </w:r>
      <w:r>
        <w:rPr>
          <w:rFonts w:cstheme="minorHAnsi"/>
        </w:rPr>
        <w:t xml:space="preserve">. </w:t>
      </w:r>
      <w:r w:rsidRPr="006974E1">
        <w:rPr>
          <w:rFonts w:cstheme="minorHAnsi"/>
        </w:rPr>
        <w:t>2</w:t>
      </w:r>
      <w:r>
        <w:rPr>
          <w:rFonts w:cstheme="minorHAnsi"/>
        </w:rPr>
        <w:t>4</w:t>
      </w:r>
      <w:r w:rsidRPr="006974E1">
        <w:rPr>
          <w:rFonts w:cstheme="minorHAnsi"/>
        </w:rPr>
        <w:t>m) use natural gas boilers for heating</w:t>
      </w:r>
      <w:r>
        <w:rPr>
          <w:rFonts w:cstheme="minorHAnsi"/>
        </w:rPr>
        <w:t xml:space="preserve">. </w:t>
      </w:r>
      <w:r w:rsidRPr="006974E1">
        <w:rPr>
          <w:rFonts w:cstheme="minorHAnsi"/>
        </w:rPr>
        <w:t xml:space="preserve">A significant proportion of these homes will need to transition to some form of low-carbon heating </w:t>
      </w:r>
      <w:proofErr w:type="gramStart"/>
      <w:r w:rsidRPr="006974E1">
        <w:rPr>
          <w:rFonts w:cstheme="minorHAnsi"/>
        </w:rPr>
        <w:t>in order to</w:t>
      </w:r>
      <w:proofErr w:type="gramEnd"/>
      <w:r w:rsidRPr="006974E1">
        <w:rPr>
          <w:rFonts w:cstheme="minorHAnsi"/>
        </w:rPr>
        <w:t xml:space="preserve"> meet the net-zero target. Heat pumps and hydrogen are forecast to fill these gaps, </w:t>
      </w:r>
      <w:r>
        <w:rPr>
          <w:rFonts w:cstheme="minorHAnsi"/>
        </w:rPr>
        <w:t xml:space="preserve">augmented by </w:t>
      </w:r>
      <w:r w:rsidRPr="006974E1">
        <w:rPr>
          <w:rFonts w:cstheme="minorHAnsi"/>
        </w:rPr>
        <w:t>some district heating.</w:t>
      </w:r>
    </w:p>
    <w:p w14:paraId="636E9989" w14:textId="77777777" w:rsidR="004A6C0D" w:rsidRDefault="004A6C0D" w:rsidP="004A6C0D">
      <w:pPr>
        <w:pStyle w:val="ListParagraph"/>
        <w:numPr>
          <w:ilvl w:val="0"/>
          <w:numId w:val="42"/>
        </w:numPr>
        <w:rPr>
          <w:rFonts w:cstheme="minorHAnsi"/>
        </w:rPr>
      </w:pPr>
      <w:r w:rsidRPr="001B3416">
        <w:rPr>
          <w:rFonts w:cstheme="minorHAnsi"/>
        </w:rPr>
        <w:t>Heating = c. 37% of UK domestic greenhouse gas emissions</w:t>
      </w:r>
      <w:r>
        <w:rPr>
          <w:rStyle w:val="FootnoteReference"/>
          <w:rFonts w:cstheme="minorHAnsi"/>
        </w:rPr>
        <w:footnoteReference w:id="10"/>
      </w:r>
    </w:p>
    <w:p w14:paraId="25050765" w14:textId="77777777" w:rsidR="004A6C0D" w:rsidRDefault="004A6C0D" w:rsidP="004A6C0D">
      <w:pPr>
        <w:pStyle w:val="ListParagraph"/>
        <w:numPr>
          <w:ilvl w:val="0"/>
          <w:numId w:val="42"/>
        </w:numPr>
        <w:rPr>
          <w:rFonts w:cstheme="minorHAnsi"/>
        </w:rPr>
      </w:pPr>
      <w:r>
        <w:rPr>
          <w:rFonts w:cstheme="minorHAnsi"/>
        </w:rPr>
        <w:t>Heat pump installations per year will increase by nearly 2000% by 2028</w:t>
      </w:r>
    </w:p>
    <w:p w14:paraId="4CF97360" w14:textId="77777777" w:rsidR="004A6C0D" w:rsidRDefault="004A6C0D" w:rsidP="004A6C0D">
      <w:pPr>
        <w:pStyle w:val="ListParagraph"/>
        <w:numPr>
          <w:ilvl w:val="0"/>
          <w:numId w:val="42"/>
        </w:numPr>
        <w:rPr>
          <w:rFonts w:cstheme="minorHAnsi"/>
        </w:rPr>
      </w:pPr>
      <w:r>
        <w:rPr>
          <w:rFonts w:cstheme="minorHAnsi"/>
        </w:rPr>
        <w:t xml:space="preserve">Heat networks are expected to supply heat to 4.4% of homes by 2035 </w:t>
      </w:r>
    </w:p>
    <w:p w14:paraId="18CC00DF" w14:textId="77777777" w:rsidR="004A6C0D" w:rsidRPr="001B3416" w:rsidRDefault="004A6C0D" w:rsidP="002A557D">
      <w:pPr>
        <w:jc w:val="center"/>
        <w:rPr>
          <w:rFonts w:cstheme="minorHAnsi"/>
        </w:rPr>
      </w:pPr>
      <w:r>
        <w:rPr>
          <w:rFonts w:cstheme="minorHAnsi"/>
          <w:noProof/>
          <w:lang w:eastAsia="en-GB"/>
        </w:rPr>
        <w:drawing>
          <wp:inline distT="0" distB="0" distL="0" distR="0" wp14:anchorId="1E5556BF" wp14:editId="4AEDA910">
            <wp:extent cx="5611007" cy="260551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36824" cy="2617504"/>
                    </a:xfrm>
                    <a:prstGeom prst="rect">
                      <a:avLst/>
                    </a:prstGeom>
                    <a:noFill/>
                  </pic:spPr>
                </pic:pic>
              </a:graphicData>
            </a:graphic>
          </wp:inline>
        </w:drawing>
      </w:r>
    </w:p>
    <w:p w14:paraId="654A1A11" w14:textId="336277ED" w:rsidR="004A6C0D" w:rsidRPr="00064401" w:rsidRDefault="004A6C0D" w:rsidP="004A6C0D">
      <w:pPr>
        <w:rPr>
          <w:rFonts w:cstheme="minorHAnsi"/>
        </w:rPr>
      </w:pPr>
      <w:r>
        <w:rPr>
          <w:rFonts w:cstheme="minorHAnsi"/>
        </w:rPr>
        <w:t xml:space="preserve">The Government recently committed to 600,000 heat pump installations per year by 2028, representing a 20-fold increase on current rates. It also committed £122m </w:t>
      </w:r>
      <w:r w:rsidRPr="0011681F">
        <w:rPr>
          <w:rFonts w:cstheme="minorHAnsi"/>
        </w:rPr>
        <w:t>towards a Heat Network Transformation Programme</w:t>
      </w:r>
      <w:r>
        <w:rPr>
          <w:rFonts w:cstheme="minorHAnsi"/>
        </w:rPr>
        <w:t xml:space="preserve"> and predicts up to £22bn may need to be invested in this technology to increase supply of heat from 2% to 18-24% of homes by 2050</w:t>
      </w:r>
      <w:r w:rsidRPr="00064401">
        <w:rPr>
          <w:rFonts w:cstheme="minorHAnsi"/>
        </w:rPr>
        <w:t>.</w:t>
      </w:r>
      <w:r>
        <w:rPr>
          <w:rFonts w:cstheme="minorHAnsi"/>
        </w:rPr>
        <w:t xml:space="preserve"> </w:t>
      </w:r>
    </w:p>
    <w:p w14:paraId="66D6DAB6" w14:textId="77777777" w:rsidR="004A6C0D" w:rsidRPr="007D7C6B" w:rsidRDefault="004A6C0D" w:rsidP="004A6C0D">
      <w:pPr>
        <w:rPr>
          <w:rFonts w:cstheme="minorHAnsi"/>
          <w:i/>
        </w:rPr>
      </w:pPr>
      <w:r w:rsidRPr="007D7C6B">
        <w:rPr>
          <w:rFonts w:cstheme="minorHAnsi"/>
          <w:bCs/>
          <w:i/>
        </w:rPr>
        <w:t xml:space="preserve">What </w:t>
      </w:r>
      <w:r>
        <w:rPr>
          <w:rFonts w:cstheme="minorHAnsi"/>
          <w:bCs/>
          <w:i/>
        </w:rPr>
        <w:t>could</w:t>
      </w:r>
      <w:r w:rsidRPr="007D7C6B">
        <w:rPr>
          <w:rFonts w:cstheme="minorHAnsi"/>
          <w:bCs/>
          <w:i/>
        </w:rPr>
        <w:t xml:space="preserve"> this mean for DCC</w:t>
      </w:r>
      <w:r w:rsidRPr="007D7C6B">
        <w:rPr>
          <w:rFonts w:cstheme="minorHAnsi"/>
          <w:i/>
        </w:rPr>
        <w:t>?</w:t>
      </w:r>
    </w:p>
    <w:p w14:paraId="5B915E78" w14:textId="77777777" w:rsidR="004A6C0D" w:rsidRPr="00840B73" w:rsidRDefault="004A6C0D" w:rsidP="004A6C0D">
      <w:pPr>
        <w:rPr>
          <w:rFonts w:cstheme="minorHAnsi"/>
        </w:rPr>
      </w:pPr>
      <w:r>
        <w:rPr>
          <w:rFonts w:cstheme="minorHAnsi"/>
        </w:rPr>
        <w:lastRenderedPageBreak/>
        <w:t>Subject to changes to regulations t</w:t>
      </w:r>
      <w:r w:rsidRPr="00840B73">
        <w:rPr>
          <w:rFonts w:cstheme="minorHAnsi"/>
        </w:rPr>
        <w:t xml:space="preserve">here are a range of </w:t>
      </w:r>
      <w:r>
        <w:rPr>
          <w:rFonts w:cstheme="minorHAnsi"/>
        </w:rPr>
        <w:t>services</w:t>
      </w:r>
      <w:r w:rsidRPr="00840B73">
        <w:rPr>
          <w:rFonts w:cstheme="minorHAnsi"/>
        </w:rPr>
        <w:t xml:space="preserve"> that </w:t>
      </w:r>
      <w:r>
        <w:rPr>
          <w:rFonts w:cstheme="minorHAnsi"/>
        </w:rPr>
        <w:t>DCC could provide to support the decarbonisation of heat, such as</w:t>
      </w:r>
      <w:r w:rsidRPr="00840B73">
        <w:rPr>
          <w:rFonts w:cstheme="minorHAnsi"/>
        </w:rPr>
        <w:t>:</w:t>
      </w:r>
    </w:p>
    <w:p w14:paraId="72E20013" w14:textId="77777777" w:rsidR="004A6C0D" w:rsidRPr="00973446" w:rsidRDefault="004A6C0D" w:rsidP="004A6C0D">
      <w:pPr>
        <w:pStyle w:val="ListParagraph"/>
        <w:numPr>
          <w:ilvl w:val="0"/>
          <w:numId w:val="37"/>
        </w:numPr>
        <w:rPr>
          <w:rFonts w:cstheme="minorHAnsi"/>
        </w:rPr>
      </w:pPr>
      <w:r>
        <w:rPr>
          <w:rFonts w:cstheme="minorHAnsi"/>
        </w:rPr>
        <w:t>If s</w:t>
      </w:r>
      <w:r w:rsidRPr="00973446">
        <w:rPr>
          <w:rFonts w:cstheme="minorHAnsi"/>
        </w:rPr>
        <w:t xml:space="preserve">econdary meters </w:t>
      </w:r>
      <w:r>
        <w:rPr>
          <w:rFonts w:cstheme="minorHAnsi"/>
        </w:rPr>
        <w:t xml:space="preserve">were introduced </w:t>
      </w:r>
      <w:r w:rsidRPr="00973446">
        <w:rPr>
          <w:rFonts w:cstheme="minorHAnsi"/>
        </w:rPr>
        <w:t>for heat pumps</w:t>
      </w:r>
      <w:r>
        <w:rPr>
          <w:rFonts w:cstheme="minorHAnsi"/>
        </w:rPr>
        <w:t xml:space="preserve"> this would</w:t>
      </w:r>
      <w:r w:rsidRPr="00973446">
        <w:rPr>
          <w:rFonts w:cstheme="minorHAnsi"/>
        </w:rPr>
        <w:t xml:space="preserve"> support both </w:t>
      </w:r>
      <w:r>
        <w:rPr>
          <w:rFonts w:cstheme="minorHAnsi"/>
        </w:rPr>
        <w:t>“</w:t>
      </w:r>
      <w:r w:rsidRPr="00973446">
        <w:rPr>
          <w:rFonts w:cstheme="minorHAnsi"/>
        </w:rPr>
        <w:t>heat as a service</w:t>
      </w:r>
      <w:r>
        <w:rPr>
          <w:rFonts w:cstheme="minorHAnsi"/>
        </w:rPr>
        <w:t>”</w:t>
      </w:r>
      <w:r w:rsidRPr="00973446">
        <w:rPr>
          <w:rFonts w:cstheme="minorHAnsi"/>
        </w:rPr>
        <w:t xml:space="preserve"> and </w:t>
      </w:r>
      <w:r>
        <w:rPr>
          <w:rFonts w:cstheme="minorHAnsi"/>
        </w:rPr>
        <w:t>“</w:t>
      </w:r>
      <w:r w:rsidRPr="00973446">
        <w:rPr>
          <w:rFonts w:cstheme="minorHAnsi"/>
        </w:rPr>
        <w:t>comfort service</w:t>
      </w:r>
      <w:r>
        <w:rPr>
          <w:rFonts w:cstheme="minorHAnsi"/>
        </w:rPr>
        <w:t xml:space="preserve">” </w:t>
      </w:r>
      <w:r w:rsidRPr="00973446">
        <w:rPr>
          <w:rFonts w:cstheme="minorHAnsi"/>
        </w:rPr>
        <w:t>business models</w:t>
      </w:r>
      <w:r>
        <w:rPr>
          <w:rFonts w:cstheme="minorHAnsi"/>
        </w:rPr>
        <w:t>,</w:t>
      </w:r>
      <w:r w:rsidRPr="00973446">
        <w:rPr>
          <w:rFonts w:cstheme="minorHAnsi"/>
        </w:rPr>
        <w:t xml:space="preserve"> </w:t>
      </w:r>
      <w:r>
        <w:rPr>
          <w:rFonts w:cstheme="minorHAnsi"/>
        </w:rPr>
        <w:t>enabling innovative propositions and competition</w:t>
      </w:r>
      <w:r w:rsidRPr="00973446">
        <w:rPr>
          <w:rFonts w:cstheme="minorHAnsi"/>
        </w:rPr>
        <w:t xml:space="preserve">. </w:t>
      </w:r>
    </w:p>
    <w:p w14:paraId="6329DAFA" w14:textId="77777777" w:rsidR="004A6C0D" w:rsidRPr="00973446" w:rsidRDefault="004A6C0D" w:rsidP="004A6C0D">
      <w:pPr>
        <w:pStyle w:val="ListParagraph"/>
        <w:numPr>
          <w:ilvl w:val="0"/>
          <w:numId w:val="37"/>
        </w:numPr>
        <w:rPr>
          <w:rFonts w:cstheme="minorHAnsi"/>
        </w:rPr>
      </w:pPr>
      <w:r w:rsidRPr="00973446">
        <w:rPr>
          <w:rFonts w:cstheme="minorHAnsi"/>
        </w:rPr>
        <w:t xml:space="preserve">Secondary meters </w:t>
      </w:r>
      <w:r>
        <w:rPr>
          <w:rFonts w:cstheme="minorHAnsi"/>
        </w:rPr>
        <w:t>could</w:t>
      </w:r>
      <w:r w:rsidRPr="00973446">
        <w:rPr>
          <w:rFonts w:cstheme="minorHAnsi"/>
        </w:rPr>
        <w:t xml:space="preserve"> enable data on asset energy consumption to be </w:t>
      </w:r>
      <w:r>
        <w:rPr>
          <w:rFonts w:cstheme="minorHAnsi"/>
        </w:rPr>
        <w:t xml:space="preserve">securely </w:t>
      </w:r>
      <w:r w:rsidRPr="00973446">
        <w:rPr>
          <w:rFonts w:cstheme="minorHAnsi"/>
        </w:rPr>
        <w:t>shared with manufacturers to inform bundling of energy services with their products. This would improve interoperability between assets and prevent consumers being “locked in” to a product or supplier.</w:t>
      </w:r>
    </w:p>
    <w:p w14:paraId="57C28F3F" w14:textId="77777777" w:rsidR="004A6C0D" w:rsidRPr="00973446" w:rsidRDefault="004A6C0D" w:rsidP="004A6C0D">
      <w:pPr>
        <w:pStyle w:val="ListParagraph"/>
        <w:numPr>
          <w:ilvl w:val="0"/>
          <w:numId w:val="37"/>
        </w:numPr>
        <w:rPr>
          <w:rFonts w:cstheme="minorHAnsi"/>
        </w:rPr>
      </w:pPr>
      <w:r w:rsidRPr="00973446">
        <w:rPr>
          <w:rFonts w:cstheme="minorHAnsi"/>
        </w:rPr>
        <w:t xml:space="preserve">The DCC could provide a standardised </w:t>
      </w:r>
      <w:r>
        <w:rPr>
          <w:rFonts w:cstheme="minorHAnsi"/>
        </w:rPr>
        <w:t xml:space="preserve">and secure </w:t>
      </w:r>
      <w:r w:rsidRPr="00973446">
        <w:rPr>
          <w:rFonts w:cstheme="minorHAnsi"/>
        </w:rPr>
        <w:t>communications platform for connected heating assets to allow monitoring and control; however, improvements in latency will be required.</w:t>
      </w:r>
    </w:p>
    <w:p w14:paraId="5DFE4957" w14:textId="77777777" w:rsidR="004A6C0D" w:rsidRPr="00081CE9" w:rsidRDefault="004A6C0D" w:rsidP="004A6C0D">
      <w:pPr>
        <w:pStyle w:val="ListParagraph"/>
        <w:rPr>
          <w:rFonts w:cstheme="minorHAnsi"/>
        </w:rPr>
      </w:pPr>
    </w:p>
    <w:p w14:paraId="7F506631" w14:textId="77777777" w:rsidR="004A6C0D" w:rsidRDefault="004A6C0D" w:rsidP="004A6C0D">
      <w:pPr>
        <w:rPr>
          <w:rFonts w:cstheme="minorHAnsi"/>
          <w:b/>
        </w:rPr>
      </w:pPr>
      <w:r w:rsidRPr="00B636AE">
        <w:rPr>
          <w:rFonts w:cstheme="minorHAnsi"/>
          <w:b/>
        </w:rPr>
        <w:t>Conclusion</w:t>
      </w:r>
    </w:p>
    <w:p w14:paraId="4A6D72F7" w14:textId="77777777" w:rsidR="004A6C0D" w:rsidRDefault="004A6C0D" w:rsidP="004A6C0D">
      <w:r>
        <w:t>We foresee a bold and optimistic future for DCC as the secure digital spine of the energy system. A significant investment has been made by end-consumers in building the DCC infrastructure and we have proven we can work at scale on a 24/7 basis. The aim should be to make the greatest possible use in this unique national asset.</w:t>
      </w:r>
    </w:p>
    <w:p w14:paraId="63E04FA9" w14:textId="77777777" w:rsidR="004A6C0D" w:rsidRPr="007D7C6B" w:rsidRDefault="004A6C0D" w:rsidP="004A6C0D">
      <w:pPr>
        <w:rPr>
          <w:rFonts w:cstheme="minorHAnsi"/>
          <w:b/>
        </w:rPr>
      </w:pPr>
      <w:r w:rsidRPr="007D7C6B">
        <w:rPr>
          <w:rFonts w:cstheme="minorHAnsi"/>
          <w:b/>
        </w:rPr>
        <w:t xml:space="preserve">Illustration of the </w:t>
      </w:r>
      <w:r w:rsidRPr="001C0D8E">
        <w:rPr>
          <w:rFonts w:cstheme="minorHAnsi"/>
          <w:b/>
          <w:u w:val="single"/>
        </w:rPr>
        <w:t>potential</w:t>
      </w:r>
      <w:r w:rsidRPr="007D7C6B">
        <w:rPr>
          <w:rFonts w:cstheme="minorHAnsi"/>
          <w:b/>
        </w:rPr>
        <w:t xml:space="preserve"> future role of Smart DCC in supporting the transition to Net Zero</w:t>
      </w:r>
      <w:r>
        <w:rPr>
          <w:rFonts w:cstheme="minorHAnsi"/>
          <w:b/>
        </w:rPr>
        <w:t xml:space="preserve"> – subject to appropriate regulatory changes</w:t>
      </w:r>
    </w:p>
    <w:p w14:paraId="00C21790" w14:textId="0C830E4A" w:rsidR="00712D1A" w:rsidRPr="004A6C0D" w:rsidRDefault="004A6C0D" w:rsidP="002A557D">
      <w:pPr>
        <w:rPr>
          <w:rFonts w:cstheme="minorHAnsi"/>
        </w:rPr>
      </w:pPr>
      <w:r>
        <w:rPr>
          <w:rFonts w:cstheme="minorHAnsi"/>
          <w:b/>
          <w:noProof/>
          <w:lang w:eastAsia="en-GB"/>
        </w:rPr>
        <w:drawing>
          <wp:inline distT="0" distB="0" distL="0" distR="0" wp14:anchorId="1A7BB630" wp14:editId="17090E15">
            <wp:extent cx="6197455" cy="460800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7455" cy="4608000"/>
                    </a:xfrm>
                    <a:prstGeom prst="rect">
                      <a:avLst/>
                    </a:prstGeom>
                    <a:noFill/>
                  </pic:spPr>
                </pic:pic>
              </a:graphicData>
            </a:graphic>
          </wp:inline>
        </w:drawing>
      </w:r>
    </w:p>
    <w:p w14:paraId="7D2F59F8" w14:textId="47F55530" w:rsidR="00E90B71" w:rsidRPr="00DD41F5" w:rsidRDefault="00E90B71" w:rsidP="00A64580">
      <w:pPr>
        <w:pStyle w:val="Heading1"/>
      </w:pPr>
      <w:bookmarkStart w:id="13" w:name="_Toc74153348"/>
      <w:r w:rsidRPr="00DD41F5">
        <w:lastRenderedPageBreak/>
        <w:t>Our priorities and plans</w:t>
      </w:r>
      <w:bookmarkEnd w:id="13"/>
    </w:p>
    <w:p w14:paraId="643984BD" w14:textId="09B35F92" w:rsidR="008838D3" w:rsidRDefault="00B21258" w:rsidP="00E90B71">
      <w:r>
        <w:t xml:space="preserve">We believe in making Britain more connected so that we can all </w:t>
      </w:r>
      <w:r w:rsidR="00113E60">
        <w:t>l</w:t>
      </w:r>
      <w:r w:rsidR="0097166E">
        <w:t>ead</w:t>
      </w:r>
      <w:r w:rsidR="00113E60">
        <w:t xml:space="preserve"> smarter</w:t>
      </w:r>
      <w:r w:rsidR="0097166E">
        <w:t>,</w:t>
      </w:r>
      <w:r w:rsidR="00113E60">
        <w:t xml:space="preserve"> greener lives</w:t>
      </w:r>
      <w:r w:rsidR="008E7E1D">
        <w:t xml:space="preserve">. </w:t>
      </w:r>
      <w:r w:rsidR="00426861">
        <w:t xml:space="preserve">This vision is </w:t>
      </w:r>
      <w:r w:rsidR="000337BF">
        <w:t>a key driver of our p</w:t>
      </w:r>
      <w:r w:rsidR="00B6364D">
        <w:t>riorities and plans</w:t>
      </w:r>
      <w:r w:rsidR="00BA79BA">
        <w:t xml:space="preserve"> over the next five years. </w:t>
      </w:r>
    </w:p>
    <w:p w14:paraId="17F849EC" w14:textId="07548DCA" w:rsidR="002B4580" w:rsidRDefault="002D2790" w:rsidP="00E90B71">
      <w:r>
        <w:t xml:space="preserve">Through </w:t>
      </w:r>
      <w:r w:rsidR="00DD41F5">
        <w:t>our</w:t>
      </w:r>
      <w:r w:rsidRPr="00F708E8">
        <w:t xml:space="preserve"> highly secure national network, </w:t>
      </w:r>
      <w:proofErr w:type="gramStart"/>
      <w:r w:rsidRPr="00F708E8">
        <w:t>systems</w:t>
      </w:r>
      <w:proofErr w:type="gramEnd"/>
      <w:r w:rsidRPr="00F708E8">
        <w:t xml:space="preserve"> and ongoing operations</w:t>
      </w:r>
      <w:r>
        <w:t xml:space="preserve">, </w:t>
      </w:r>
      <w:r w:rsidR="00BB69CC">
        <w:t xml:space="preserve">DCC has </w:t>
      </w:r>
      <w:r w:rsidR="00485CF0">
        <w:t xml:space="preserve">a </w:t>
      </w:r>
      <w:r w:rsidR="0044530D">
        <w:t>c</w:t>
      </w:r>
      <w:r w:rsidR="00C347F7">
        <w:t>ritical role to play in</w:t>
      </w:r>
      <w:r w:rsidR="00210EC8">
        <w:t xml:space="preserve"> </w:t>
      </w:r>
      <w:r>
        <w:t>helping</w:t>
      </w:r>
      <w:r w:rsidR="00CC23DC">
        <w:t xml:space="preserve"> </w:t>
      </w:r>
      <w:r w:rsidR="00C55328">
        <w:t xml:space="preserve">the </w:t>
      </w:r>
      <w:r w:rsidR="008C39C3">
        <w:t>country</w:t>
      </w:r>
      <w:r>
        <w:t xml:space="preserve"> to hit</w:t>
      </w:r>
      <w:r w:rsidR="00161B22">
        <w:t xml:space="preserve"> its net</w:t>
      </w:r>
      <w:r w:rsidR="00DD41F5">
        <w:t>-</w:t>
      </w:r>
      <w:r w:rsidR="00161B22">
        <w:t xml:space="preserve">zero </w:t>
      </w:r>
      <w:r w:rsidR="00DD41F5">
        <w:t xml:space="preserve">carbon </w:t>
      </w:r>
      <w:r w:rsidR="00161B22">
        <w:t>targets</w:t>
      </w:r>
      <w:r w:rsidR="00C7002C">
        <w:t xml:space="preserve">. </w:t>
      </w:r>
      <w:r>
        <w:t>O</w:t>
      </w:r>
      <w:r w:rsidR="00DD41F5">
        <w:t>ur</w:t>
      </w:r>
      <w:r w:rsidR="00C7002C">
        <w:t xml:space="preserve"> system</w:t>
      </w:r>
      <w:r w:rsidR="009260FC" w:rsidRPr="00F708E8">
        <w:t xml:space="preserve"> underpin</w:t>
      </w:r>
      <w:r w:rsidR="00C7002C">
        <w:t>s</w:t>
      </w:r>
      <w:r w:rsidR="009260FC" w:rsidRPr="00F708E8">
        <w:t xml:space="preserve"> the roll-out of gas and electricity smart meters to every household and small business in Great Britain</w:t>
      </w:r>
      <w:r w:rsidR="008C39C3">
        <w:t xml:space="preserve">, </w:t>
      </w:r>
      <w:r w:rsidR="009037B3">
        <w:t>enabl</w:t>
      </w:r>
      <w:r w:rsidR="004D29E3">
        <w:t>ing</w:t>
      </w:r>
      <w:r w:rsidR="009037B3">
        <w:t xml:space="preserve"> </w:t>
      </w:r>
      <w:r>
        <w:t xml:space="preserve">more </w:t>
      </w:r>
      <w:r w:rsidR="009037B3">
        <w:t>competition and delive</w:t>
      </w:r>
      <w:r>
        <w:t>r</w:t>
      </w:r>
      <w:r w:rsidR="004D29E3">
        <w:t>ing</w:t>
      </w:r>
      <w:r w:rsidR="009037B3">
        <w:t xml:space="preserve"> better outcomes for consumers. </w:t>
      </w:r>
      <w:r w:rsidR="0072493E">
        <w:t>The successful roll</w:t>
      </w:r>
      <w:r w:rsidR="008C39C3">
        <w:t>-</w:t>
      </w:r>
      <w:r w:rsidR="0072493E">
        <w:t xml:space="preserve">out of </w:t>
      </w:r>
      <w:r w:rsidR="000D6A52">
        <w:t xml:space="preserve">smart meters </w:t>
      </w:r>
      <w:r w:rsidR="00FD6D4E">
        <w:t xml:space="preserve">will bring </w:t>
      </w:r>
      <w:r w:rsidR="00FE66AD">
        <w:t xml:space="preserve">the </w:t>
      </w:r>
      <w:r w:rsidR="004D29E3">
        <w:t xml:space="preserve">full </w:t>
      </w:r>
      <w:r w:rsidR="00FE66AD">
        <w:t>benefits of accurate billin</w:t>
      </w:r>
      <w:r w:rsidR="00A029E7">
        <w:t xml:space="preserve">g </w:t>
      </w:r>
      <w:r w:rsidR="004D29E3">
        <w:t xml:space="preserve">to </w:t>
      </w:r>
      <w:r w:rsidR="00DD41F5">
        <w:t>households</w:t>
      </w:r>
      <w:r w:rsidR="004D29E3">
        <w:t xml:space="preserve"> </w:t>
      </w:r>
      <w:r w:rsidR="00A029E7">
        <w:t>and</w:t>
      </w:r>
      <w:r w:rsidR="004D29E3">
        <w:t xml:space="preserve"> </w:t>
      </w:r>
      <w:r w:rsidR="00DD41F5">
        <w:t xml:space="preserve">businesses, </w:t>
      </w:r>
      <w:r w:rsidR="004D29E3">
        <w:t>giv</w:t>
      </w:r>
      <w:r w:rsidR="00DD41F5">
        <w:t>ing</w:t>
      </w:r>
      <w:r w:rsidR="004D29E3">
        <w:t xml:space="preserve"> them </w:t>
      </w:r>
      <w:r w:rsidR="00A029E7">
        <w:t xml:space="preserve">greater control of </w:t>
      </w:r>
      <w:r w:rsidR="004D29E3">
        <w:t xml:space="preserve">their </w:t>
      </w:r>
      <w:r w:rsidR="00A029E7">
        <w:t xml:space="preserve">energy </w:t>
      </w:r>
      <w:r w:rsidR="004D29E3">
        <w:t>use</w:t>
      </w:r>
      <w:r w:rsidR="00BF7C78">
        <w:t>.</w:t>
      </w:r>
      <w:r w:rsidR="0085678F">
        <w:t xml:space="preserve"> </w:t>
      </w:r>
      <w:r>
        <w:t xml:space="preserve">It will also </w:t>
      </w:r>
      <w:r w:rsidR="00E02D82">
        <w:t>provide the basic building blocks which will support initiatives such as time-of-use tariffs, selling</w:t>
      </w:r>
      <w:r>
        <w:t xml:space="preserve"> power back to the grid or </w:t>
      </w:r>
      <w:r w:rsidR="000819B0">
        <w:t>controlling smart appliances</w:t>
      </w:r>
      <w:r>
        <w:t xml:space="preserve">. </w:t>
      </w:r>
    </w:p>
    <w:p w14:paraId="1B4FF577" w14:textId="34CCF186" w:rsidR="00746EBA" w:rsidRDefault="00746EBA" w:rsidP="00746EBA">
      <w:r>
        <w:t xml:space="preserve">Delivering </w:t>
      </w:r>
      <w:r w:rsidR="00C172FF">
        <w:t>the core smart metering platform</w:t>
      </w:r>
      <w:r>
        <w:t xml:space="preserve"> remains our primary goal</w:t>
      </w:r>
      <w:r w:rsidR="002D2790">
        <w:t>. We will</w:t>
      </w:r>
      <w:r>
        <w:t xml:space="preserve"> build on </w:t>
      </w:r>
      <w:r w:rsidR="002D2790">
        <w:t>our</w:t>
      </w:r>
      <w:r>
        <w:t xml:space="preserve"> achievements over the last year</w:t>
      </w:r>
      <w:r w:rsidR="002D2790">
        <w:t>, such as our ‘</w:t>
      </w:r>
      <w:r w:rsidR="000A6752">
        <w:t>r</w:t>
      </w:r>
      <w:r w:rsidR="002D2790">
        <w:t xml:space="preserve">ight </w:t>
      </w:r>
      <w:r w:rsidR="000A6752">
        <w:t>f</w:t>
      </w:r>
      <w:r w:rsidR="002D2790">
        <w:t xml:space="preserve">irst </w:t>
      </w:r>
      <w:r w:rsidR="000A6752">
        <w:t>t</w:t>
      </w:r>
      <w:r w:rsidR="002D2790">
        <w:t xml:space="preserve">ime’ commitment to enrol meters at the first </w:t>
      </w:r>
      <w:r w:rsidR="000A6752">
        <w:t>attempt and</w:t>
      </w:r>
      <w:r>
        <w:t xml:space="preserve"> </w:t>
      </w:r>
      <w:r w:rsidR="002D2790">
        <w:t xml:space="preserve">will </w:t>
      </w:r>
      <w:r>
        <w:t xml:space="preserve">look to sustain and improve the rate of roll-out. </w:t>
      </w:r>
    </w:p>
    <w:p w14:paraId="6FC1D0DA" w14:textId="21995748" w:rsidR="00A448F8" w:rsidRPr="00A448F8" w:rsidRDefault="006D7530" w:rsidP="00746EBA">
      <w:pPr>
        <w:rPr>
          <w:sz w:val="16"/>
          <w:szCs w:val="16"/>
        </w:rPr>
      </w:pPr>
      <w:r>
        <w:t>The DCC</w:t>
      </w:r>
      <w:r w:rsidR="002D2790">
        <w:t xml:space="preserve"> </w:t>
      </w:r>
      <w:r w:rsidR="00174A29">
        <w:t xml:space="preserve">network is a platform </w:t>
      </w:r>
      <w:r w:rsidR="00293162">
        <w:t>which</w:t>
      </w:r>
      <w:r w:rsidR="00174A29">
        <w:t xml:space="preserve"> can support the energy industry more broadly. </w:t>
      </w:r>
      <w:r w:rsidR="00A654C4">
        <w:t>We are</w:t>
      </w:r>
      <w:r w:rsidR="00746EBA">
        <w:t xml:space="preserve"> designated as </w:t>
      </w:r>
      <w:r w:rsidR="000B41B7">
        <w:t>a</w:t>
      </w:r>
      <w:r w:rsidR="00746EBA">
        <w:t xml:space="preserve"> delivery partner </w:t>
      </w:r>
      <w:r w:rsidR="00E91492">
        <w:t xml:space="preserve">for </w:t>
      </w:r>
      <w:proofErr w:type="gramStart"/>
      <w:r w:rsidR="002D2790">
        <w:t>a number of</w:t>
      </w:r>
      <w:proofErr w:type="gramEnd"/>
      <w:r w:rsidR="002D2790">
        <w:t xml:space="preserve"> </w:t>
      </w:r>
      <w:r w:rsidR="000B41B7">
        <w:t>Ofgem’s</w:t>
      </w:r>
      <w:r w:rsidR="002D2790">
        <w:t xml:space="preserve"> key programmes, including </w:t>
      </w:r>
      <w:r w:rsidR="000A6752">
        <w:t xml:space="preserve">the </w:t>
      </w:r>
      <w:r w:rsidR="00E91492">
        <w:t>F</w:t>
      </w:r>
      <w:r w:rsidR="00746EBA">
        <w:t xml:space="preserve">aster </w:t>
      </w:r>
      <w:r w:rsidR="00E91492">
        <w:t>S</w:t>
      </w:r>
      <w:r w:rsidR="00746EBA">
        <w:t>witchin</w:t>
      </w:r>
      <w:r w:rsidR="00A654C4">
        <w:t>g</w:t>
      </w:r>
      <w:r w:rsidR="000A6752">
        <w:t xml:space="preserve"> Programme</w:t>
      </w:r>
      <w:r w:rsidR="0098333F">
        <w:t xml:space="preserve"> </w:t>
      </w:r>
      <w:r w:rsidR="002D2790">
        <w:t>and</w:t>
      </w:r>
      <w:r w:rsidR="00294906">
        <w:t xml:space="preserve"> </w:t>
      </w:r>
      <w:r w:rsidR="002D2790">
        <w:t>M</w:t>
      </w:r>
      <w:r w:rsidR="00294906">
        <w:t>arket-</w:t>
      </w:r>
      <w:r w:rsidR="002D2790">
        <w:t>W</w:t>
      </w:r>
      <w:r w:rsidR="00294906">
        <w:t>ide</w:t>
      </w:r>
      <w:r w:rsidR="00746EBA">
        <w:t xml:space="preserve"> </w:t>
      </w:r>
      <w:r w:rsidR="00DE476D">
        <w:t>H</w:t>
      </w:r>
      <w:r w:rsidR="00746EBA">
        <w:t>alf</w:t>
      </w:r>
      <w:r w:rsidR="001A67DB">
        <w:t>-</w:t>
      </w:r>
      <w:r w:rsidR="00DE476D">
        <w:t>H</w:t>
      </w:r>
      <w:r w:rsidR="00746EBA">
        <w:t xml:space="preserve">ourly </w:t>
      </w:r>
      <w:r w:rsidR="00DE476D">
        <w:t>S</w:t>
      </w:r>
      <w:r w:rsidR="00746EBA">
        <w:t>ettlement</w:t>
      </w:r>
      <w:r w:rsidR="002D2790">
        <w:t xml:space="preserve"> (MHHS)</w:t>
      </w:r>
      <w:r w:rsidR="00294906">
        <w:t>.</w:t>
      </w:r>
      <w:r w:rsidR="0098333F">
        <w:t xml:space="preserve"> </w:t>
      </w:r>
      <w:r w:rsidR="00B46621">
        <w:t xml:space="preserve">In addition, we have been appointed </w:t>
      </w:r>
      <w:r w:rsidR="0098333F">
        <w:t xml:space="preserve">by </w:t>
      </w:r>
      <w:r w:rsidR="00B46621">
        <w:t>BEIS</w:t>
      </w:r>
      <w:r w:rsidR="00214C7D">
        <w:t xml:space="preserve"> </w:t>
      </w:r>
      <w:r w:rsidR="0098333F">
        <w:t>to deliver the Enduring Change of Supplier (</w:t>
      </w:r>
      <w:proofErr w:type="spellStart"/>
      <w:r w:rsidR="0098333F">
        <w:t>ECoS</w:t>
      </w:r>
      <w:proofErr w:type="spellEnd"/>
      <w:r w:rsidR="0098333F">
        <w:t>) Programme</w:t>
      </w:r>
      <w:r w:rsidR="0098333F">
        <w:rPr>
          <w:rStyle w:val="CommentReference"/>
        </w:rPr>
        <w:t xml:space="preserve">. </w:t>
      </w:r>
      <w:r w:rsidR="001A67DB">
        <w:t>Our N</w:t>
      </w:r>
      <w:r w:rsidR="003361BF">
        <w:t xml:space="preserve">etwork </w:t>
      </w:r>
      <w:r w:rsidR="001A67DB">
        <w:t>E</w:t>
      </w:r>
      <w:r w:rsidR="003361BF">
        <w:t xml:space="preserve">volution </w:t>
      </w:r>
      <w:r w:rsidR="00293162">
        <w:t>P</w:t>
      </w:r>
      <w:r w:rsidR="003361BF">
        <w:t xml:space="preserve">rogramme </w:t>
      </w:r>
      <w:r w:rsidR="001A67DB">
        <w:t xml:space="preserve">will be a key determinant of how </w:t>
      </w:r>
      <w:r w:rsidR="007A3ED5">
        <w:t>we improve</w:t>
      </w:r>
      <w:r w:rsidR="001A67DB">
        <w:t xml:space="preserve"> our services over the </w:t>
      </w:r>
      <w:r w:rsidR="003361BF">
        <w:t>next few years.</w:t>
      </w:r>
      <w:r w:rsidR="00E813CF" w:rsidRPr="00E813CF">
        <w:t xml:space="preserve"> </w:t>
      </w:r>
    </w:p>
    <w:p w14:paraId="41CD6888" w14:textId="519465CC" w:rsidR="001A0666" w:rsidRDefault="00E813CF" w:rsidP="00746EBA">
      <w:r>
        <w:t>Building on our primary goals, these workstreams form the fundamental deliverables and focus of DCC</w:t>
      </w:r>
      <w:r w:rsidR="0048393D">
        <w:t xml:space="preserve">. Moreover, these will result in putting consumers in control of their energy.  </w:t>
      </w:r>
      <w:r w:rsidR="001A67DB">
        <w:t xml:space="preserve"> </w:t>
      </w:r>
    </w:p>
    <w:p w14:paraId="56DB8C42" w14:textId="11C86DF4" w:rsidR="00C74273" w:rsidRDefault="00630339" w:rsidP="00E90B71">
      <w:r>
        <w:t>Recognising the importance of articulating our priorities clearly, we developed five strategic pillars, which demonstrate the alignment to our primary goal</w:t>
      </w:r>
      <w:r w:rsidR="00885B1A">
        <w:t xml:space="preserve">. We </w:t>
      </w:r>
      <w:r>
        <w:t xml:space="preserve">set </w:t>
      </w:r>
      <w:r w:rsidR="00885B1A">
        <w:t xml:space="preserve">these </w:t>
      </w:r>
      <w:r>
        <w:t xml:space="preserve">out below. </w:t>
      </w:r>
    </w:p>
    <w:p w14:paraId="7936EC2B" w14:textId="5D79D9CC" w:rsidR="00E930FA" w:rsidRPr="00531830" w:rsidRDefault="00531830" w:rsidP="00E90B71">
      <w:r>
        <w:rPr>
          <w:noProof/>
        </w:rPr>
        <w:drawing>
          <wp:inline distT="0" distB="0" distL="0" distR="0" wp14:anchorId="3D2FC61A" wp14:editId="0426579C">
            <wp:extent cx="5731510" cy="2908935"/>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5731510" cy="2908935"/>
                    </a:xfrm>
                    <a:prstGeom prst="rect">
                      <a:avLst/>
                    </a:prstGeom>
                  </pic:spPr>
                </pic:pic>
              </a:graphicData>
            </a:graphic>
          </wp:inline>
        </w:drawing>
      </w:r>
    </w:p>
    <w:p w14:paraId="4A266357" w14:textId="1387A79C" w:rsidR="00630339" w:rsidRDefault="00630339">
      <w:r>
        <w:t>We have used these strategic pillars as the framework to articulate our plans and priorities</w:t>
      </w:r>
      <w:r w:rsidR="00885B1A">
        <w:t xml:space="preserve"> and we also used it as part of our early engagement with stakeholders</w:t>
      </w:r>
      <w:r>
        <w:t xml:space="preserve">. </w:t>
      </w:r>
      <w:r w:rsidR="0061797F">
        <w:t xml:space="preserve">This Business </w:t>
      </w:r>
      <w:r w:rsidR="0003361C">
        <w:t>&amp;</w:t>
      </w:r>
      <w:r w:rsidR="0061797F">
        <w:t xml:space="preserve"> Development</w:t>
      </w:r>
      <w:r w:rsidR="00C01A40">
        <w:t xml:space="preserve"> P</w:t>
      </w:r>
      <w:r w:rsidR="0061797F">
        <w:t xml:space="preserve">lan sets out </w:t>
      </w:r>
      <w:r w:rsidR="00586206">
        <w:t xml:space="preserve">how we </w:t>
      </w:r>
      <w:r w:rsidR="00B865C4">
        <w:t xml:space="preserve">are delivering </w:t>
      </w:r>
      <w:r w:rsidR="00885B1A">
        <w:t>each of the</w:t>
      </w:r>
      <w:r w:rsidR="007F227B">
        <w:t xml:space="preserve"> five strategic pillars, </w:t>
      </w:r>
      <w:r w:rsidR="00FA4530">
        <w:t xml:space="preserve">ensuring that </w:t>
      </w:r>
      <w:r w:rsidR="00293162">
        <w:t xml:space="preserve">- </w:t>
      </w:r>
      <w:r w:rsidR="00FA4530">
        <w:t xml:space="preserve">as </w:t>
      </w:r>
      <w:r w:rsidR="00884F4B">
        <w:t xml:space="preserve">DCC and our remit </w:t>
      </w:r>
      <w:r w:rsidR="00884F4B">
        <w:lastRenderedPageBreak/>
        <w:t>grows</w:t>
      </w:r>
      <w:r w:rsidR="00293162">
        <w:t xml:space="preserve"> -</w:t>
      </w:r>
      <w:r w:rsidR="00884F4B">
        <w:t xml:space="preserve"> we remain focused on delivery</w:t>
      </w:r>
      <w:r w:rsidR="00D5109E">
        <w:t>, fit for purpose</w:t>
      </w:r>
      <w:r w:rsidR="00884F4B">
        <w:t xml:space="preserve"> and </w:t>
      </w:r>
      <w:r w:rsidR="00293162">
        <w:t xml:space="preserve">continue </w:t>
      </w:r>
      <w:r w:rsidR="00884F4B">
        <w:t xml:space="preserve">meet our </w:t>
      </w:r>
      <w:r w:rsidR="00117843">
        <w:t xml:space="preserve">core and mandated </w:t>
      </w:r>
      <w:r w:rsidR="00DE35E2">
        <w:t>obligations.</w:t>
      </w:r>
      <w:r w:rsidR="00FC1D63">
        <w:t xml:space="preserve"> </w:t>
      </w:r>
    </w:p>
    <w:p w14:paraId="58ABB572" w14:textId="476483F7" w:rsidR="00D77D22" w:rsidRPr="00D77D22" w:rsidRDefault="00885B1A" w:rsidP="00D77D22">
      <w:r>
        <w:t>We</w:t>
      </w:r>
      <w:r w:rsidR="00064033">
        <w:t xml:space="preserve"> sought </w:t>
      </w:r>
      <w:r w:rsidR="00630339">
        <w:t>stakeholder</w:t>
      </w:r>
      <w:r w:rsidR="00064033">
        <w:t xml:space="preserve"> feedback on our priorities and plans at a series of workshops and webinars in February and March 202</w:t>
      </w:r>
      <w:r w:rsidR="00AC1ABA">
        <w:t>1</w:t>
      </w:r>
      <w:r w:rsidR="00064033">
        <w:t xml:space="preserve"> and when discussing drafts of this plan. Their input has helped to shape this document. Figure </w:t>
      </w:r>
      <w:r w:rsidR="007831FF">
        <w:t>x below s</w:t>
      </w:r>
      <w:r w:rsidR="00064033">
        <w:t xml:space="preserve">ummarises </w:t>
      </w:r>
      <w:r w:rsidR="00977B4A">
        <w:t xml:space="preserve">the key </w:t>
      </w:r>
      <w:r w:rsidR="00A90CA9">
        <w:t xml:space="preserve">workstreams </w:t>
      </w:r>
      <w:r w:rsidR="00977B4A">
        <w:t>that are un</w:t>
      </w:r>
      <w:r w:rsidR="003938C5">
        <w:t>derway</w:t>
      </w:r>
      <w:r w:rsidR="00977B4A">
        <w:t>.</w:t>
      </w:r>
    </w:p>
    <w:p w14:paraId="3593C064" w14:textId="6DA287CB" w:rsidR="00DE486A" w:rsidRDefault="004D7CA8">
      <w:r w:rsidRPr="004D7CA8">
        <w:drawing>
          <wp:inline distT="0" distB="0" distL="0" distR="0" wp14:anchorId="64FAE740" wp14:editId="3BC8DBA5">
            <wp:extent cx="5731510" cy="290195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901950"/>
                    </a:xfrm>
                    <a:prstGeom prst="rect">
                      <a:avLst/>
                    </a:prstGeom>
                    <a:noFill/>
                    <a:ln>
                      <a:noFill/>
                    </a:ln>
                  </pic:spPr>
                </pic:pic>
              </a:graphicData>
            </a:graphic>
          </wp:inline>
        </w:drawing>
      </w:r>
    </w:p>
    <w:p w14:paraId="289B578D" w14:textId="0516713F" w:rsidR="006C1939" w:rsidRDefault="00CE7A1D">
      <w:r w:rsidRPr="00CE7A1D">
        <w:drawing>
          <wp:inline distT="0" distB="0" distL="0" distR="0" wp14:anchorId="4A90A80C" wp14:editId="4C4C3D18">
            <wp:extent cx="1776773" cy="64919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7790" cy="653222"/>
                    </a:xfrm>
                    <a:prstGeom prst="rect">
                      <a:avLst/>
                    </a:prstGeom>
                    <a:noFill/>
                    <a:ln>
                      <a:noFill/>
                    </a:ln>
                  </pic:spPr>
                </pic:pic>
              </a:graphicData>
            </a:graphic>
          </wp:inline>
        </w:drawing>
      </w:r>
    </w:p>
    <w:p w14:paraId="7BCA7642" w14:textId="77777777" w:rsidR="006C1939" w:rsidRDefault="006C1939"/>
    <w:p w14:paraId="2085C848" w14:textId="491B75EE" w:rsidR="00684DCD" w:rsidRPr="00BE3ED7" w:rsidRDefault="00E45493" w:rsidP="00684DCD">
      <w:r>
        <w:br w:type="page"/>
      </w:r>
    </w:p>
    <w:p w14:paraId="21E04A71" w14:textId="18EFC0F5" w:rsidR="008E39B3" w:rsidRPr="008E39B3" w:rsidRDefault="00903589" w:rsidP="008E39B3">
      <w:pPr>
        <w:pStyle w:val="Heading2"/>
        <w:ind w:left="709"/>
      </w:pPr>
      <w:bookmarkStart w:id="14" w:name="_Toc74153349"/>
      <w:r w:rsidRPr="00FE7145">
        <w:lastRenderedPageBreak/>
        <w:t>Smart Meters</w:t>
      </w:r>
      <w:r w:rsidR="00C66B9E">
        <w:t xml:space="preserve"> - </w:t>
      </w:r>
      <w:r w:rsidR="00C66B9E" w:rsidRPr="00C66B9E">
        <w:t>Support the successful smart meter rollout across Great Britain by maintaining and improving the DCC’S secure data network and our complementary services.</w:t>
      </w:r>
      <w:bookmarkEnd w:id="14"/>
    </w:p>
    <w:p w14:paraId="64BDD017" w14:textId="77777777" w:rsidR="00EB7A96" w:rsidRDefault="00D60CE9" w:rsidP="008A59B1">
      <w:pPr>
        <w:pStyle w:val="Heading3"/>
        <w:ind w:left="851"/>
      </w:pPr>
      <w:bookmarkStart w:id="15" w:name="_Toc74153350"/>
      <w:r>
        <w:t xml:space="preserve">Ensuring </w:t>
      </w:r>
      <w:r w:rsidR="00C63136">
        <w:t>reli</w:t>
      </w:r>
      <w:r w:rsidR="004A40DA">
        <w:t xml:space="preserve">ability and </w:t>
      </w:r>
      <w:r w:rsidR="009E60DF">
        <w:t>stability</w:t>
      </w:r>
      <w:bookmarkEnd w:id="15"/>
    </w:p>
    <w:p w14:paraId="6A1B798C" w14:textId="74411AAE" w:rsidR="00FB681C" w:rsidRDefault="00350490" w:rsidP="007A5044">
      <w:r>
        <w:t xml:space="preserve">The </w:t>
      </w:r>
      <w:r w:rsidR="00915BDF">
        <w:t xml:space="preserve">DCCs network is performing </w:t>
      </w:r>
      <w:r w:rsidR="003C3E61">
        <w:t>well against</w:t>
      </w:r>
      <w:r w:rsidR="00D64DF0">
        <w:t xml:space="preserve"> the Smart Energy Code (SEC) specification, </w:t>
      </w:r>
      <w:r w:rsidR="00915BDF">
        <w:t xml:space="preserve">with </w:t>
      </w:r>
      <w:r w:rsidR="0008299E">
        <w:t xml:space="preserve">WAN </w:t>
      </w:r>
      <w:r w:rsidR="00643D5C">
        <w:t>coverage levels at 99.5% of properties in the North Region and 99.25% in the Central and South Regions.</w:t>
      </w:r>
      <w:r w:rsidR="004208DF">
        <w:t xml:space="preserve"> Nevertheless, we are conscious that we need to do more to support customers with the roll out. </w:t>
      </w:r>
    </w:p>
    <w:p w14:paraId="2338A067" w14:textId="77777777" w:rsidR="001D0014" w:rsidRDefault="00AE2BC2" w:rsidP="007A5044">
      <w:r>
        <w:t xml:space="preserve">We </w:t>
      </w:r>
      <w:r w:rsidR="0003361C">
        <w:t>are paying</w:t>
      </w:r>
      <w:r>
        <w:t xml:space="preserve"> particular attention to improving operational stability in the North</w:t>
      </w:r>
      <w:r w:rsidR="0003361C">
        <w:t xml:space="preserve"> region</w:t>
      </w:r>
      <w:r>
        <w:t>, working with our infrastructure partner Arqiva, device vendors and our customer</w:t>
      </w:r>
      <w:r w:rsidR="00845D42">
        <w:t>s</w:t>
      </w:r>
      <w:r>
        <w:t xml:space="preserve"> to resolve key performance issues</w:t>
      </w:r>
      <w:r w:rsidR="001E40FA" w:rsidRPr="002A3F53">
        <w:t xml:space="preserve">. </w:t>
      </w:r>
      <w:r w:rsidR="00133E5A" w:rsidRPr="002A3F53">
        <w:t xml:space="preserve">We recognise that </w:t>
      </w:r>
      <w:r w:rsidR="00E4143D">
        <w:t xml:space="preserve">our </w:t>
      </w:r>
      <w:r w:rsidR="00133E5A" w:rsidRPr="002A3F53">
        <w:t xml:space="preserve">previous </w:t>
      </w:r>
      <w:r w:rsidR="00E4143D">
        <w:t>efforts</w:t>
      </w:r>
      <w:r w:rsidR="00133E5A" w:rsidRPr="002A3F53">
        <w:t xml:space="preserve"> to improve this service </w:t>
      </w:r>
      <w:r w:rsidR="0003361C">
        <w:t>did</w:t>
      </w:r>
      <w:r w:rsidR="00133E5A" w:rsidRPr="002A3F53">
        <w:t xml:space="preserve"> not resolve</w:t>
      </w:r>
      <w:r w:rsidR="00330490">
        <w:t xml:space="preserve"> all</w:t>
      </w:r>
      <w:r w:rsidR="00133E5A" w:rsidRPr="002A3F53">
        <w:t xml:space="preserve"> the</w:t>
      </w:r>
      <w:r w:rsidR="0000242E" w:rsidRPr="002A3F53">
        <w:t xml:space="preserve"> issues</w:t>
      </w:r>
      <w:r w:rsidR="00625F87" w:rsidRPr="002A3F53">
        <w:t xml:space="preserve"> and </w:t>
      </w:r>
      <w:r w:rsidR="0003361C">
        <w:t xml:space="preserve">that </w:t>
      </w:r>
      <w:r w:rsidR="00A9189E">
        <w:t xml:space="preserve">performance </w:t>
      </w:r>
      <w:r w:rsidR="002A7DA8">
        <w:t>continue</w:t>
      </w:r>
      <w:r w:rsidR="002A5ABB">
        <w:t>s</w:t>
      </w:r>
      <w:r w:rsidR="002A7DA8">
        <w:t xml:space="preserve"> to fall</w:t>
      </w:r>
      <w:r w:rsidR="00625F87" w:rsidRPr="002A3F53">
        <w:t xml:space="preserve"> short. </w:t>
      </w:r>
      <w:r w:rsidR="009247E2">
        <w:t>W</w:t>
      </w:r>
      <w:r w:rsidR="005D1695">
        <w:t>e</w:t>
      </w:r>
      <w:r w:rsidR="00670E36">
        <w:t xml:space="preserve"> </w:t>
      </w:r>
      <w:r w:rsidR="002A5ABB">
        <w:t>are achieving</w:t>
      </w:r>
      <w:r w:rsidR="00A86E16">
        <w:t xml:space="preserve"> a</w:t>
      </w:r>
      <w:r w:rsidR="00670E36">
        <w:t xml:space="preserve"> green rating in </w:t>
      </w:r>
      <w:r w:rsidR="004E5FA5">
        <w:t xml:space="preserve">31 </w:t>
      </w:r>
      <w:r w:rsidR="00184302">
        <w:t xml:space="preserve">out </w:t>
      </w:r>
      <w:r w:rsidR="008355F4">
        <w:t xml:space="preserve">of </w:t>
      </w:r>
      <w:r w:rsidR="00184302">
        <w:t xml:space="preserve">34 of </w:t>
      </w:r>
      <w:r w:rsidR="008355F4">
        <w:t xml:space="preserve">our service level </w:t>
      </w:r>
      <w:r w:rsidR="005D1695">
        <w:t>performance measures</w:t>
      </w:r>
      <w:r w:rsidR="00D91CEA">
        <w:t>, however we remain</w:t>
      </w:r>
      <w:r w:rsidR="001C03C1">
        <w:t xml:space="preserve"> conscious that we need to resolve these outstanding issues. </w:t>
      </w:r>
    </w:p>
    <w:p w14:paraId="4F1F1665" w14:textId="30219ACF" w:rsidR="007A5044" w:rsidRDefault="001D0014" w:rsidP="007A5044">
      <w:r>
        <w:t>We have</w:t>
      </w:r>
      <w:r w:rsidR="0003361C">
        <w:t xml:space="preserve"> launched a</w:t>
      </w:r>
      <w:r w:rsidR="004247AE" w:rsidRPr="002A3F53">
        <w:t xml:space="preserve"> </w:t>
      </w:r>
      <w:r w:rsidR="001654EB">
        <w:t>s</w:t>
      </w:r>
      <w:r w:rsidR="004247AE" w:rsidRPr="002A3F53">
        <w:t xml:space="preserve">ervice </w:t>
      </w:r>
      <w:r w:rsidR="00922A34">
        <w:t>i</w:t>
      </w:r>
      <w:r w:rsidR="004247AE" w:rsidRPr="002A3F53">
        <w:t xml:space="preserve">mprovement plan </w:t>
      </w:r>
      <w:r w:rsidR="00EB5E2B">
        <w:t>and</w:t>
      </w:r>
      <w:r w:rsidR="00096DD7">
        <w:t>,</w:t>
      </w:r>
      <w:r w:rsidR="00EB5E2B">
        <w:t xml:space="preserve"> alongside this,</w:t>
      </w:r>
      <w:r w:rsidR="0003361C">
        <w:t xml:space="preserve"> </w:t>
      </w:r>
      <w:r w:rsidR="001620F4">
        <w:t xml:space="preserve">Arqiva </w:t>
      </w:r>
      <w:r w:rsidR="00DB05C7">
        <w:t>is</w:t>
      </w:r>
      <w:r w:rsidR="001654EB">
        <w:t xml:space="preserve"> </w:t>
      </w:r>
      <w:r w:rsidR="001620F4">
        <w:t xml:space="preserve">also </w:t>
      </w:r>
      <w:r w:rsidR="006F413E">
        <w:t>developing a</w:t>
      </w:r>
      <w:r w:rsidR="0003361C">
        <w:t xml:space="preserve"> </w:t>
      </w:r>
      <w:r w:rsidR="001127BD">
        <w:t>plan to</w:t>
      </w:r>
      <w:r w:rsidR="006F413E">
        <w:t xml:space="preserve"> deliver infrastructure improvements</w:t>
      </w:r>
      <w:r w:rsidR="004247AE" w:rsidRPr="002A3F53">
        <w:t xml:space="preserve">. </w:t>
      </w:r>
      <w:r w:rsidR="007A5044">
        <w:t xml:space="preserve">Our </w:t>
      </w:r>
      <w:r w:rsidR="004D1759">
        <w:t>aim</w:t>
      </w:r>
      <w:r w:rsidR="007A5044">
        <w:t xml:space="preserve"> is to</w:t>
      </w:r>
      <w:r w:rsidR="007A5044" w:rsidRPr="007A5044">
        <w:t xml:space="preserve"> minimise </w:t>
      </w:r>
      <w:r w:rsidR="001654EB">
        <w:t xml:space="preserve">risk and workload for </w:t>
      </w:r>
      <w:r w:rsidR="007A5044" w:rsidRPr="007A5044">
        <w:t xml:space="preserve">our customers by delivering firmware upgrades to </w:t>
      </w:r>
      <w:r w:rsidR="00DB05C7">
        <w:t>m</w:t>
      </w:r>
      <w:r w:rsidR="007A5044" w:rsidRPr="007A5044">
        <w:t xml:space="preserve">eters and </w:t>
      </w:r>
      <w:r w:rsidR="001654EB">
        <w:t>comm</w:t>
      </w:r>
      <w:r w:rsidR="004D1759">
        <w:t>unication</w:t>
      </w:r>
      <w:r w:rsidR="001654EB">
        <w:t>s hubs</w:t>
      </w:r>
      <w:r w:rsidR="00DB05C7">
        <w:t xml:space="preserve"> </w:t>
      </w:r>
      <w:r w:rsidR="007A5044" w:rsidRPr="007A5044">
        <w:t>in a predictable and efficient manner.</w:t>
      </w:r>
    </w:p>
    <w:p w14:paraId="212CBD44" w14:textId="025A39D5" w:rsidR="00EB6408" w:rsidRPr="007A5044" w:rsidRDefault="008C10C9" w:rsidP="007A5044">
      <w:r>
        <w:t>We also recognise that</w:t>
      </w:r>
      <w:r w:rsidR="008D2654">
        <w:t>,</w:t>
      </w:r>
      <w:r>
        <w:t xml:space="preserve"> over time, some customer requirements have changed</w:t>
      </w:r>
      <w:r w:rsidR="00AD7498">
        <w:t xml:space="preserve">. We are keen to work with customers to better understand their needs </w:t>
      </w:r>
      <w:r w:rsidR="00EA2646">
        <w:t xml:space="preserve">so that we may facilitate those </w:t>
      </w:r>
      <w:r w:rsidR="00A45650">
        <w:t>chang</w:t>
      </w:r>
      <w:r w:rsidR="00F83126">
        <w:t xml:space="preserve">es to the platform in line with the governance requirements. </w:t>
      </w:r>
    </w:p>
    <w:p w14:paraId="3AE0ADEF" w14:textId="3551687E" w:rsidR="00526CAB" w:rsidRPr="00526CAB" w:rsidRDefault="00526CAB" w:rsidP="00E000CB">
      <w:pPr>
        <w:pStyle w:val="Heading3"/>
        <w:ind w:left="851"/>
      </w:pPr>
      <w:bookmarkStart w:id="16" w:name="_Toc74153351"/>
      <w:r w:rsidRPr="00526CAB">
        <w:t xml:space="preserve">Service </w:t>
      </w:r>
      <w:r w:rsidR="00E4143D">
        <w:t>i</w:t>
      </w:r>
      <w:r w:rsidRPr="00526CAB">
        <w:t>mprovement plan</w:t>
      </w:r>
      <w:bookmarkEnd w:id="16"/>
    </w:p>
    <w:p w14:paraId="587D78CC" w14:textId="59650C88" w:rsidR="00526CAB" w:rsidRDefault="00E4143D" w:rsidP="00526CAB">
      <w:r>
        <w:t>We have</w:t>
      </w:r>
      <w:r w:rsidR="00526CAB" w:rsidRPr="00526CAB">
        <w:t xml:space="preserve"> received Arqiva’s propos</w:t>
      </w:r>
      <w:r>
        <w:t>als</w:t>
      </w:r>
      <w:r w:rsidR="00845D42">
        <w:t xml:space="preserve"> for</w:t>
      </w:r>
      <w:r w:rsidR="00526CAB" w:rsidRPr="00526CAB">
        <w:t xml:space="preserve"> improv</w:t>
      </w:r>
      <w:r>
        <w:t>ing performance</w:t>
      </w:r>
      <w:r w:rsidR="00526CAB" w:rsidRPr="00526CAB">
        <w:t xml:space="preserve"> within the next </w:t>
      </w:r>
      <w:r w:rsidR="004877CA">
        <w:t xml:space="preserve">six </w:t>
      </w:r>
      <w:r w:rsidR="00526CAB" w:rsidRPr="00526CAB">
        <w:t xml:space="preserve">months. </w:t>
      </w:r>
      <w:r>
        <w:t xml:space="preserve">After analysis and discussion, we have agreed the following action plan:  </w:t>
      </w:r>
    </w:p>
    <w:p w14:paraId="255AD6D5" w14:textId="09F75307" w:rsidR="00536ACA" w:rsidRPr="00536ACA" w:rsidRDefault="00536ACA" w:rsidP="00D9543D">
      <w:pPr>
        <w:numPr>
          <w:ilvl w:val="1"/>
          <w:numId w:val="9"/>
        </w:numPr>
        <w:tabs>
          <w:tab w:val="clear" w:pos="1440"/>
          <w:tab w:val="num" w:pos="284"/>
        </w:tabs>
        <w:ind w:left="284" w:hanging="284"/>
      </w:pPr>
      <w:r w:rsidRPr="002A3F53">
        <w:rPr>
          <w:b/>
          <w:bCs/>
        </w:rPr>
        <w:t xml:space="preserve">Action 1 – </w:t>
      </w:r>
      <w:r w:rsidR="00845D42">
        <w:rPr>
          <w:b/>
          <w:bCs/>
        </w:rPr>
        <w:t>S</w:t>
      </w:r>
      <w:r w:rsidRPr="002A3F53">
        <w:rPr>
          <w:b/>
          <w:bCs/>
        </w:rPr>
        <w:t xml:space="preserve">top jobs at 10 days not </w:t>
      </w:r>
      <w:r w:rsidR="00825F09">
        <w:rPr>
          <w:b/>
          <w:bCs/>
        </w:rPr>
        <w:t>five</w:t>
      </w:r>
      <w:r w:rsidR="00E4143D">
        <w:rPr>
          <w:b/>
          <w:bCs/>
        </w:rPr>
        <w:t>.</w:t>
      </w:r>
      <w:r w:rsidRPr="002A3F53">
        <w:rPr>
          <w:b/>
          <w:bCs/>
        </w:rPr>
        <w:t xml:space="preserve"> </w:t>
      </w:r>
      <w:r w:rsidR="00845D42" w:rsidRPr="00845D42">
        <w:t>This</w:t>
      </w:r>
      <w:r w:rsidR="00845D42">
        <w:rPr>
          <w:b/>
          <w:bCs/>
        </w:rPr>
        <w:t xml:space="preserve"> </w:t>
      </w:r>
      <w:r w:rsidR="00610289">
        <w:t>w</w:t>
      </w:r>
      <w:r w:rsidRPr="00536ACA">
        <w:t xml:space="preserve">ill </w:t>
      </w:r>
      <w:r w:rsidR="00EE1EF4">
        <w:t xml:space="preserve">significantly </w:t>
      </w:r>
      <w:r w:rsidRPr="00536ACA">
        <w:t xml:space="preserve">increase </w:t>
      </w:r>
      <w:r w:rsidR="00E4143D">
        <w:t>the number of ‘r</w:t>
      </w:r>
      <w:r w:rsidRPr="00536ACA">
        <w:t xml:space="preserve">ight </w:t>
      </w:r>
      <w:r w:rsidR="00E4143D">
        <w:t>f</w:t>
      </w:r>
      <w:r w:rsidRPr="00536ACA">
        <w:t xml:space="preserve">irst </w:t>
      </w:r>
      <w:r w:rsidR="00E4143D">
        <w:t>t</w:t>
      </w:r>
      <w:r w:rsidRPr="00536ACA">
        <w:t>ime</w:t>
      </w:r>
      <w:r w:rsidR="00E4143D">
        <w:t>’ installations</w:t>
      </w:r>
      <w:r w:rsidRPr="00536ACA">
        <w:t xml:space="preserve"> and</w:t>
      </w:r>
      <w:r w:rsidR="00FE0E26">
        <w:t xml:space="preserve"> </w:t>
      </w:r>
      <w:r w:rsidR="00E4143D">
        <w:t xml:space="preserve">reduce </w:t>
      </w:r>
      <w:r w:rsidRPr="00536ACA">
        <w:t xml:space="preserve">overheads </w:t>
      </w:r>
      <w:r w:rsidR="00E4143D">
        <w:t>for</w:t>
      </w:r>
      <w:r w:rsidR="002C12AC">
        <w:t xml:space="preserve"> </w:t>
      </w:r>
      <w:r w:rsidR="00E4143D">
        <w:t>s</w:t>
      </w:r>
      <w:r w:rsidRPr="00536ACA">
        <w:t xml:space="preserve">ervice </w:t>
      </w:r>
      <w:r w:rsidR="00E4143D">
        <w:t>u</w:t>
      </w:r>
      <w:r w:rsidRPr="00536ACA">
        <w:t xml:space="preserve">sers </w:t>
      </w:r>
      <w:r w:rsidR="002C12AC">
        <w:t xml:space="preserve">who will </w:t>
      </w:r>
      <w:r w:rsidRPr="00536ACA">
        <w:t>not hav</w:t>
      </w:r>
      <w:r w:rsidR="002C12AC">
        <w:t>e</w:t>
      </w:r>
      <w:r w:rsidRPr="00536ACA">
        <w:t xml:space="preserve"> to rework requests </w:t>
      </w:r>
    </w:p>
    <w:p w14:paraId="28F07C54" w14:textId="50B60B7D" w:rsidR="00536ACA" w:rsidRPr="00536ACA" w:rsidRDefault="00536ACA" w:rsidP="00D9543D">
      <w:pPr>
        <w:numPr>
          <w:ilvl w:val="1"/>
          <w:numId w:val="9"/>
        </w:numPr>
        <w:tabs>
          <w:tab w:val="clear" w:pos="1440"/>
          <w:tab w:val="num" w:pos="284"/>
        </w:tabs>
        <w:ind w:left="284" w:hanging="284"/>
      </w:pPr>
      <w:r w:rsidRPr="002A3F53">
        <w:rPr>
          <w:b/>
          <w:bCs/>
        </w:rPr>
        <w:t xml:space="preserve">Action 2 – </w:t>
      </w:r>
      <w:r w:rsidR="00845D42">
        <w:rPr>
          <w:b/>
          <w:bCs/>
        </w:rPr>
        <w:t>M</w:t>
      </w:r>
      <w:r w:rsidR="00E4143D">
        <w:rPr>
          <w:b/>
          <w:bCs/>
        </w:rPr>
        <w:t>ore</w:t>
      </w:r>
      <w:r w:rsidRPr="002A3F53">
        <w:rPr>
          <w:b/>
          <w:bCs/>
        </w:rPr>
        <w:t xml:space="preserve"> </w:t>
      </w:r>
      <w:r w:rsidR="00E4143D">
        <w:rPr>
          <w:b/>
          <w:bCs/>
        </w:rPr>
        <w:t>c</w:t>
      </w:r>
      <w:r w:rsidRPr="002A3F53">
        <w:rPr>
          <w:b/>
          <w:bCs/>
        </w:rPr>
        <w:t>hannels</w:t>
      </w:r>
      <w:r w:rsidR="00E4143D">
        <w:rPr>
          <w:b/>
          <w:bCs/>
        </w:rPr>
        <w:t xml:space="preserve">. </w:t>
      </w:r>
      <w:r w:rsidR="00845D42" w:rsidRPr="00845D42">
        <w:t xml:space="preserve">This </w:t>
      </w:r>
      <w:r w:rsidRPr="00536ACA">
        <w:t xml:space="preserve">will increase the throughput in the network </w:t>
      </w:r>
      <w:r w:rsidR="00467669">
        <w:t>and improv</w:t>
      </w:r>
      <w:r w:rsidR="00430E22">
        <w:t>e</w:t>
      </w:r>
      <w:r w:rsidR="00467669">
        <w:t xml:space="preserve"> capacity </w:t>
      </w:r>
      <w:r w:rsidRPr="00536ACA">
        <w:t xml:space="preserve"> </w:t>
      </w:r>
    </w:p>
    <w:p w14:paraId="2CDE58EA" w14:textId="22560EEC" w:rsidR="00536ACA" w:rsidRPr="00536ACA" w:rsidRDefault="00536ACA" w:rsidP="00D9543D">
      <w:pPr>
        <w:numPr>
          <w:ilvl w:val="1"/>
          <w:numId w:val="9"/>
        </w:numPr>
        <w:tabs>
          <w:tab w:val="clear" w:pos="1440"/>
          <w:tab w:val="num" w:pos="284"/>
        </w:tabs>
        <w:ind w:left="284" w:hanging="284"/>
      </w:pPr>
      <w:r w:rsidRPr="002A3F53">
        <w:rPr>
          <w:b/>
          <w:bCs/>
        </w:rPr>
        <w:t xml:space="preserve">Action 3 – </w:t>
      </w:r>
      <w:r w:rsidR="00845D42">
        <w:rPr>
          <w:b/>
          <w:bCs/>
        </w:rPr>
        <w:t>A</w:t>
      </w:r>
      <w:r w:rsidR="00825F09" w:rsidRPr="002A3F53">
        <w:rPr>
          <w:b/>
          <w:bCs/>
        </w:rPr>
        <w:t>dmin</w:t>
      </w:r>
      <w:r w:rsidR="00825F09">
        <w:rPr>
          <w:b/>
          <w:bCs/>
        </w:rPr>
        <w:t xml:space="preserve">istration </w:t>
      </w:r>
      <w:r w:rsidRPr="002A3F53">
        <w:rPr>
          <w:b/>
          <w:bCs/>
        </w:rPr>
        <w:t>rate channels</w:t>
      </w:r>
      <w:r w:rsidR="00825F09">
        <w:rPr>
          <w:b/>
          <w:bCs/>
        </w:rPr>
        <w:t>.</w:t>
      </w:r>
      <w:r w:rsidR="009D079B">
        <w:t xml:space="preserve"> </w:t>
      </w:r>
      <w:r w:rsidR="00825F09">
        <w:t>This</w:t>
      </w:r>
      <w:r w:rsidR="0062597B">
        <w:t xml:space="preserve"> will </w:t>
      </w:r>
      <w:r w:rsidR="00825F09">
        <w:t>allow</w:t>
      </w:r>
      <w:r w:rsidRPr="00536ACA">
        <w:t xml:space="preserve"> Arqiva to</w:t>
      </w:r>
      <w:r w:rsidR="00C658AC">
        <w:t xml:space="preserve"> </w:t>
      </w:r>
      <w:r w:rsidRPr="00536ACA">
        <w:t>u</w:t>
      </w:r>
      <w:r w:rsidR="00825F09">
        <w:t>se</w:t>
      </w:r>
      <w:r w:rsidR="00C658AC">
        <w:t xml:space="preserve"> the</w:t>
      </w:r>
      <w:r w:rsidRPr="00536ACA">
        <w:t xml:space="preserve"> firmware download channel</w:t>
      </w:r>
      <w:r w:rsidR="00C658AC">
        <w:t xml:space="preserve"> </w:t>
      </w:r>
      <w:r w:rsidR="00825F09">
        <w:t xml:space="preserve">more efficiently </w:t>
      </w:r>
      <w:r w:rsidR="00C658AC">
        <w:t xml:space="preserve">and provide </w:t>
      </w:r>
      <w:r w:rsidR="004C149C">
        <w:t>better utilisation of the network in</w:t>
      </w:r>
      <w:r w:rsidRPr="00536ACA">
        <w:t xml:space="preserve"> quiet periods</w:t>
      </w:r>
    </w:p>
    <w:p w14:paraId="6905DDE6" w14:textId="03161857" w:rsidR="00536ACA" w:rsidRPr="00536ACA" w:rsidRDefault="00536ACA" w:rsidP="00D9543D">
      <w:pPr>
        <w:numPr>
          <w:ilvl w:val="1"/>
          <w:numId w:val="9"/>
        </w:numPr>
        <w:tabs>
          <w:tab w:val="clear" w:pos="1440"/>
          <w:tab w:val="num" w:pos="284"/>
        </w:tabs>
        <w:ind w:left="284" w:hanging="284"/>
      </w:pPr>
      <w:r w:rsidRPr="002A3F53">
        <w:rPr>
          <w:b/>
          <w:bCs/>
        </w:rPr>
        <w:t xml:space="preserve">Action 4 – </w:t>
      </w:r>
      <w:r w:rsidR="00845D42">
        <w:rPr>
          <w:b/>
          <w:bCs/>
        </w:rPr>
        <w:t>F</w:t>
      </w:r>
      <w:r w:rsidRPr="002A3F53">
        <w:rPr>
          <w:b/>
          <w:bCs/>
        </w:rPr>
        <w:t>irmware passes</w:t>
      </w:r>
      <w:r w:rsidR="00825F09">
        <w:rPr>
          <w:b/>
          <w:bCs/>
        </w:rPr>
        <w:t>.</w:t>
      </w:r>
      <w:r w:rsidRPr="002A3F53">
        <w:rPr>
          <w:b/>
          <w:bCs/>
        </w:rPr>
        <w:t xml:space="preserve"> </w:t>
      </w:r>
      <w:r w:rsidR="00825F09">
        <w:t xml:space="preserve">Cutting the number of </w:t>
      </w:r>
      <w:r w:rsidRPr="00536ACA">
        <w:t>re-broadcasts from 5 to 2</w:t>
      </w:r>
      <w:r w:rsidR="00825F09">
        <w:t xml:space="preserve"> will </w:t>
      </w:r>
      <w:r w:rsidRPr="00536ACA">
        <w:t>reduce unnecessary noise on the network</w:t>
      </w:r>
      <w:r w:rsidR="00B22CA0">
        <w:t xml:space="preserve"> and improve capacity and stability</w:t>
      </w:r>
      <w:r w:rsidRPr="00536ACA">
        <w:t xml:space="preserve"> </w:t>
      </w:r>
    </w:p>
    <w:p w14:paraId="211EB90B" w14:textId="69D05511" w:rsidR="00536ACA" w:rsidRPr="00845D42" w:rsidRDefault="00536ACA" w:rsidP="00D9543D">
      <w:pPr>
        <w:numPr>
          <w:ilvl w:val="1"/>
          <w:numId w:val="9"/>
        </w:numPr>
        <w:tabs>
          <w:tab w:val="clear" w:pos="1440"/>
          <w:tab w:val="num" w:pos="284"/>
        </w:tabs>
        <w:ind w:left="284" w:hanging="284"/>
      </w:pPr>
      <w:r w:rsidRPr="002A3F53">
        <w:rPr>
          <w:b/>
          <w:bCs/>
        </w:rPr>
        <w:t>Action 5 –</w:t>
      </w:r>
      <w:r w:rsidR="00845D42">
        <w:rPr>
          <w:b/>
          <w:bCs/>
        </w:rPr>
        <w:t>B</w:t>
      </w:r>
      <w:r w:rsidRPr="002A3F53">
        <w:rPr>
          <w:b/>
          <w:bCs/>
        </w:rPr>
        <w:t>atching solution</w:t>
      </w:r>
      <w:r w:rsidR="00825F09">
        <w:rPr>
          <w:b/>
          <w:bCs/>
        </w:rPr>
        <w:t xml:space="preserve">. </w:t>
      </w:r>
      <w:r w:rsidR="00825F09" w:rsidRPr="00845D42">
        <w:t>Internal trials have demonstrated that this significantly increases the number of jobs completed within five days</w:t>
      </w:r>
      <w:r w:rsidRPr="00845D42">
        <w:t xml:space="preserve"> </w:t>
      </w:r>
    </w:p>
    <w:p w14:paraId="32AD9178" w14:textId="0C4392D5" w:rsidR="00536ACA" w:rsidRPr="00536ACA" w:rsidRDefault="00536ACA" w:rsidP="00D9543D">
      <w:pPr>
        <w:numPr>
          <w:ilvl w:val="1"/>
          <w:numId w:val="9"/>
        </w:numPr>
        <w:tabs>
          <w:tab w:val="clear" w:pos="1440"/>
          <w:tab w:val="num" w:pos="284"/>
        </w:tabs>
        <w:ind w:left="284" w:hanging="284"/>
      </w:pPr>
      <w:r w:rsidRPr="002A3F53">
        <w:rPr>
          <w:b/>
          <w:bCs/>
        </w:rPr>
        <w:t xml:space="preserve">Action 6 – </w:t>
      </w:r>
      <w:r w:rsidR="00845D42">
        <w:rPr>
          <w:b/>
          <w:bCs/>
        </w:rPr>
        <w:t>S</w:t>
      </w:r>
      <w:r w:rsidRPr="002A3F53">
        <w:rPr>
          <w:b/>
          <w:bCs/>
        </w:rPr>
        <w:t>topping ‘</w:t>
      </w:r>
      <w:r w:rsidR="000B20AD">
        <w:rPr>
          <w:b/>
          <w:bCs/>
        </w:rPr>
        <w:t>st</w:t>
      </w:r>
      <w:r w:rsidRPr="002A3F53">
        <w:rPr>
          <w:b/>
          <w:bCs/>
        </w:rPr>
        <w:t>uck jobs</w:t>
      </w:r>
      <w:r w:rsidR="000B2F0B">
        <w:t xml:space="preserve"> </w:t>
      </w:r>
      <w:r w:rsidR="000B2F0B" w:rsidRPr="000B20AD">
        <w:rPr>
          <w:b/>
          <w:bCs/>
        </w:rPr>
        <w:t>in image check state</w:t>
      </w:r>
      <w:r w:rsidRPr="000B20AD">
        <w:rPr>
          <w:b/>
          <w:bCs/>
        </w:rPr>
        <w:t>’</w:t>
      </w:r>
      <w:r w:rsidR="00825F09">
        <w:rPr>
          <w:b/>
          <w:bCs/>
        </w:rPr>
        <w:t>.</w:t>
      </w:r>
      <w:r w:rsidRPr="000B7132">
        <w:t xml:space="preserve"> </w:t>
      </w:r>
      <w:r w:rsidR="00825F09">
        <w:t>Our modelling shows that this</w:t>
      </w:r>
      <w:r w:rsidRPr="000B7132">
        <w:t xml:space="preserve"> </w:t>
      </w:r>
      <w:r w:rsidR="004D541E">
        <w:t xml:space="preserve">will </w:t>
      </w:r>
      <w:r w:rsidR="005D221A">
        <w:t xml:space="preserve">not impact </w:t>
      </w:r>
      <w:r w:rsidR="00825F09">
        <w:t>s</w:t>
      </w:r>
      <w:r w:rsidR="005D221A">
        <w:t xml:space="preserve">ervices </w:t>
      </w:r>
      <w:r w:rsidR="00825F09">
        <w:t>u</w:t>
      </w:r>
      <w:r w:rsidR="005D221A">
        <w:t xml:space="preserve">sers but </w:t>
      </w:r>
      <w:r w:rsidR="00167911">
        <w:t>will yield a step improvement</w:t>
      </w:r>
      <w:r w:rsidR="00280FE4">
        <w:t xml:space="preserve"> in performance</w:t>
      </w:r>
    </w:p>
    <w:p w14:paraId="47B28475" w14:textId="77777777" w:rsidR="00536ACA" w:rsidRPr="00536ACA" w:rsidRDefault="00536ACA" w:rsidP="00536ACA">
      <w:r w:rsidRPr="00536ACA">
        <w:t>There are two key working principles supporting the delivery of this plan:</w:t>
      </w:r>
    </w:p>
    <w:p w14:paraId="26904A82" w14:textId="3B7A0943" w:rsidR="00536ACA" w:rsidRPr="00536ACA" w:rsidRDefault="00536ACA" w:rsidP="00D9543D">
      <w:pPr>
        <w:pStyle w:val="ListParagraph"/>
        <w:numPr>
          <w:ilvl w:val="0"/>
          <w:numId w:val="16"/>
        </w:numPr>
        <w:ind w:left="284" w:hanging="284"/>
      </w:pPr>
      <w:r w:rsidRPr="00770FBE">
        <w:rPr>
          <w:b/>
          <w:bCs/>
        </w:rPr>
        <w:t>Evidence</w:t>
      </w:r>
      <w:r w:rsidR="001654EB" w:rsidRPr="00770FBE">
        <w:rPr>
          <w:b/>
          <w:bCs/>
        </w:rPr>
        <w:t>-</w:t>
      </w:r>
      <w:r w:rsidRPr="00770FBE">
        <w:rPr>
          <w:b/>
          <w:bCs/>
        </w:rPr>
        <w:t>based review of action effectiveness</w:t>
      </w:r>
      <w:r w:rsidR="00770FBE">
        <w:rPr>
          <w:b/>
          <w:bCs/>
        </w:rPr>
        <w:t>.</w:t>
      </w:r>
      <w:r w:rsidRPr="00770FBE">
        <w:rPr>
          <w:b/>
          <w:bCs/>
        </w:rPr>
        <w:t xml:space="preserve"> </w:t>
      </w:r>
      <w:r w:rsidRPr="00536ACA">
        <w:t xml:space="preserve">For </w:t>
      </w:r>
      <w:r w:rsidR="00770FBE">
        <w:t xml:space="preserve">all six </w:t>
      </w:r>
      <w:r w:rsidRPr="00536ACA">
        <w:t xml:space="preserve">actions, </w:t>
      </w:r>
      <w:r w:rsidR="00770FBE">
        <w:t xml:space="preserve">we will take </w:t>
      </w:r>
      <w:r w:rsidRPr="00536ACA">
        <w:t xml:space="preserve">a series of measurements </w:t>
      </w:r>
      <w:r w:rsidR="00770FBE">
        <w:t>before and after to measure their success</w:t>
      </w:r>
    </w:p>
    <w:p w14:paraId="19135D71" w14:textId="77777777" w:rsidR="00845D42" w:rsidRPr="00845D42" w:rsidRDefault="00536ACA" w:rsidP="00D9543D">
      <w:pPr>
        <w:pStyle w:val="ListParagraph"/>
        <w:numPr>
          <w:ilvl w:val="0"/>
          <w:numId w:val="16"/>
        </w:numPr>
        <w:ind w:left="284" w:hanging="284"/>
        <w:rPr>
          <w:b/>
          <w:bCs/>
        </w:rPr>
      </w:pPr>
      <w:r w:rsidRPr="00845D42">
        <w:rPr>
          <w:b/>
          <w:bCs/>
        </w:rPr>
        <w:lastRenderedPageBreak/>
        <w:t xml:space="preserve">Transparency with </w:t>
      </w:r>
      <w:r w:rsidR="00770FBE" w:rsidRPr="00845D42">
        <w:rPr>
          <w:b/>
          <w:bCs/>
        </w:rPr>
        <w:t xml:space="preserve">the </w:t>
      </w:r>
      <w:r w:rsidRPr="00845D42">
        <w:rPr>
          <w:b/>
          <w:bCs/>
        </w:rPr>
        <w:t>industry</w:t>
      </w:r>
      <w:r w:rsidR="00770FBE" w:rsidRPr="00845D42">
        <w:rPr>
          <w:b/>
          <w:bCs/>
        </w:rPr>
        <w:t>.</w:t>
      </w:r>
      <w:r w:rsidRPr="00845D42">
        <w:rPr>
          <w:b/>
          <w:bCs/>
        </w:rPr>
        <w:t xml:space="preserve"> </w:t>
      </w:r>
      <w:r w:rsidR="006E0E25" w:rsidRPr="0052202F">
        <w:t>We will keep the industry fully informed by</w:t>
      </w:r>
      <w:r w:rsidR="006E0E25" w:rsidRPr="00845D42">
        <w:rPr>
          <w:b/>
          <w:bCs/>
        </w:rPr>
        <w:t xml:space="preserve"> </w:t>
      </w:r>
      <w:r w:rsidRPr="00536ACA">
        <w:t xml:space="preserve">sharing </w:t>
      </w:r>
      <w:r w:rsidR="006E0E25">
        <w:t>our</w:t>
      </w:r>
      <w:r w:rsidRPr="00536ACA">
        <w:t xml:space="preserve"> plans, </w:t>
      </w:r>
      <w:proofErr w:type="gramStart"/>
      <w:r w:rsidRPr="00536ACA">
        <w:t>progress</w:t>
      </w:r>
      <w:proofErr w:type="gramEnd"/>
      <w:r w:rsidRPr="00536ACA">
        <w:t xml:space="preserve"> and outcomes with </w:t>
      </w:r>
      <w:r w:rsidR="00845D42">
        <w:t>the relevant oversight bodies</w:t>
      </w:r>
    </w:p>
    <w:p w14:paraId="13EAADC5" w14:textId="1D1C9526" w:rsidR="003B6095" w:rsidRPr="00845D42" w:rsidRDefault="00E01653" w:rsidP="00E000CB">
      <w:pPr>
        <w:pStyle w:val="Heading3"/>
        <w:ind w:left="851"/>
      </w:pPr>
      <w:bookmarkStart w:id="17" w:name="_Toc74153352"/>
      <w:r w:rsidRPr="00845D42">
        <w:t xml:space="preserve">Enduring </w:t>
      </w:r>
      <w:r w:rsidR="006E0E25" w:rsidRPr="00845D42">
        <w:t>p</w:t>
      </w:r>
      <w:r w:rsidR="008E25B6" w:rsidRPr="00845D42">
        <w:t>la</w:t>
      </w:r>
      <w:r w:rsidR="00012AC5" w:rsidRPr="00845D42">
        <w:t>n</w:t>
      </w:r>
      <w:bookmarkEnd w:id="17"/>
    </w:p>
    <w:p w14:paraId="0C677B74" w14:textId="6A5FD7F6" w:rsidR="00FD29A1" w:rsidRPr="00FD29A1" w:rsidRDefault="00FD29A1" w:rsidP="00FD29A1">
      <w:pPr>
        <w:rPr>
          <w:b/>
          <w:bCs/>
        </w:rPr>
      </w:pPr>
      <w:r w:rsidRPr="00FD29A1">
        <w:t xml:space="preserve">Arqiva </w:t>
      </w:r>
      <w:r w:rsidR="00012AC5">
        <w:t xml:space="preserve">is </w:t>
      </w:r>
      <w:r w:rsidR="006E0E25">
        <w:t xml:space="preserve">also </w:t>
      </w:r>
      <w:r w:rsidRPr="00FD29A1">
        <w:t xml:space="preserve">developing </w:t>
      </w:r>
      <w:r w:rsidR="006E0E25">
        <w:t>an</w:t>
      </w:r>
      <w:r w:rsidR="00012AC5">
        <w:t xml:space="preserve"> </w:t>
      </w:r>
      <w:r w:rsidRPr="00FD29A1">
        <w:t>enduring plan for the uplift of the network architecture</w:t>
      </w:r>
      <w:r w:rsidR="00D75468">
        <w:t xml:space="preserve"> to deliver improved infrastructure. </w:t>
      </w:r>
      <w:r w:rsidR="00626882">
        <w:t xml:space="preserve">This is an uplift to the existing </w:t>
      </w:r>
      <w:r w:rsidR="00A27DA6">
        <w:t>specification and</w:t>
      </w:r>
      <w:r w:rsidR="00684EF0" w:rsidRPr="00684EF0">
        <w:t xml:space="preserve"> consists of four main system development releases and is scheduled to be completed by December 2021. These enhancements will deliver a significant improvement to </w:t>
      </w:r>
      <w:r w:rsidR="006E0E25">
        <w:t>f</w:t>
      </w:r>
      <w:r w:rsidR="00684EF0" w:rsidRPr="00684EF0">
        <w:t xml:space="preserve">irmware delivery </w:t>
      </w:r>
      <w:r w:rsidR="006E0E25">
        <w:t>and ‘</w:t>
      </w:r>
      <w:r w:rsidR="00684EF0" w:rsidRPr="00684EF0">
        <w:t xml:space="preserve">right </w:t>
      </w:r>
      <w:r w:rsidR="002512FF" w:rsidRPr="00684EF0">
        <w:t>first</w:t>
      </w:r>
      <w:r w:rsidR="006E0E25">
        <w:t xml:space="preserve"> </w:t>
      </w:r>
      <w:r w:rsidR="002512FF" w:rsidRPr="00684EF0">
        <w:t>time</w:t>
      </w:r>
      <w:r w:rsidR="006E0E25">
        <w:t>’</w:t>
      </w:r>
      <w:r w:rsidR="00684EF0" w:rsidRPr="00684EF0">
        <w:t xml:space="preserve"> performance.</w:t>
      </w:r>
      <w:r w:rsidR="00A53381">
        <w:t xml:space="preserve"> </w:t>
      </w:r>
      <w:r w:rsidR="00A53381" w:rsidRPr="00A53381">
        <w:t>Increasing the rate of transmission will greatly reduce job completion times.</w:t>
      </w:r>
    </w:p>
    <w:p w14:paraId="1DAC8CF6" w14:textId="4B99C98E" w:rsidR="00E21DED" w:rsidRPr="00526CAB" w:rsidRDefault="00853BE9" w:rsidP="00526CAB">
      <w:r w:rsidRPr="00526CAB">
        <w:t xml:space="preserve">DCC Service Management </w:t>
      </w:r>
      <w:r w:rsidR="00012AC5">
        <w:t>has</w:t>
      </w:r>
      <w:r w:rsidR="005F3777" w:rsidRPr="00526CAB">
        <w:t xml:space="preserve"> </w:t>
      </w:r>
      <w:r w:rsidR="006E0E25">
        <w:t xml:space="preserve">taken thoughts and feedback from our </w:t>
      </w:r>
      <w:r w:rsidRPr="00526CAB">
        <w:t xml:space="preserve">service users </w:t>
      </w:r>
      <w:r w:rsidR="006E0E25">
        <w:t xml:space="preserve">and this engagement will continue throughout the </w:t>
      </w:r>
      <w:r w:rsidR="00BB791A">
        <w:t xml:space="preserve">performance improvement </w:t>
      </w:r>
      <w:r w:rsidR="006E0E25">
        <w:t>process</w:t>
      </w:r>
      <w:r w:rsidR="00BB791A">
        <w:t>.</w:t>
      </w:r>
    </w:p>
    <w:p w14:paraId="3C88CA6B" w14:textId="22052507" w:rsidR="002138D2" w:rsidRDefault="00DE2BD9" w:rsidP="002138D2">
      <w:r>
        <w:t>We are confident that these measures</w:t>
      </w:r>
      <w:r w:rsidR="00526CAB" w:rsidRPr="00526CAB">
        <w:t xml:space="preserve"> will deliver a significant </w:t>
      </w:r>
      <w:r w:rsidR="0072775B">
        <w:t>improvement i</w:t>
      </w:r>
      <w:r w:rsidR="00526CAB" w:rsidRPr="00526CAB">
        <w:t>n service</w:t>
      </w:r>
      <w:r w:rsidR="001F27BB">
        <w:t xml:space="preserve"> and</w:t>
      </w:r>
      <w:r w:rsidR="002138D2">
        <w:t xml:space="preserve"> significantly increase capacity on the Arqiva infrastructure</w:t>
      </w:r>
      <w:r w:rsidR="001F27BB">
        <w:t xml:space="preserve">. </w:t>
      </w:r>
      <w:r w:rsidR="002138D2">
        <w:t xml:space="preserve">Modelling and trialling </w:t>
      </w:r>
      <w:r w:rsidR="001F27BB">
        <w:t>have</w:t>
      </w:r>
      <w:r w:rsidR="002138D2">
        <w:t xml:space="preserve"> shown these developments will overcome the deficiencies we see in the current solution</w:t>
      </w:r>
      <w:r w:rsidR="00D92499">
        <w:t xml:space="preserve">. </w:t>
      </w:r>
    </w:p>
    <w:p w14:paraId="091222F1" w14:textId="66CA2F21" w:rsidR="00DE43C3" w:rsidRDefault="00C51CFF" w:rsidP="00C51CFF">
      <w:r w:rsidRPr="00C51CFF">
        <w:t>The</w:t>
      </w:r>
      <w:r w:rsidR="00BB791A">
        <w:t>y have</w:t>
      </w:r>
      <w:r w:rsidRPr="00306A27">
        <w:t xml:space="preserve"> shifted </w:t>
      </w:r>
      <w:r w:rsidR="00BB791A">
        <w:t xml:space="preserve">the </w:t>
      </w:r>
      <w:r w:rsidRPr="00306A27">
        <w:t xml:space="preserve">focus from </w:t>
      </w:r>
      <w:r w:rsidR="00BB791A">
        <w:t xml:space="preserve">purely </w:t>
      </w:r>
      <w:r w:rsidRPr="00306A27">
        <w:t xml:space="preserve">percentage performance </w:t>
      </w:r>
      <w:r w:rsidR="00BB791A">
        <w:t>measurements</w:t>
      </w:r>
      <w:r w:rsidRPr="00306A27">
        <w:t xml:space="preserve"> to improv</w:t>
      </w:r>
      <w:r w:rsidR="00565983">
        <w:t>ing</w:t>
      </w:r>
      <w:r w:rsidRPr="00306A27">
        <w:t xml:space="preserve"> </w:t>
      </w:r>
      <w:r w:rsidR="00BB791A">
        <w:t xml:space="preserve">overall </w:t>
      </w:r>
      <w:r w:rsidRPr="00306A27">
        <w:t xml:space="preserve">business outcomes for our customers. </w:t>
      </w:r>
      <w:r w:rsidR="00242116">
        <w:t xml:space="preserve">The </w:t>
      </w:r>
      <w:r w:rsidR="00D21B11">
        <w:t>longer-term</w:t>
      </w:r>
      <w:r w:rsidR="00242116">
        <w:t xml:space="preserve"> enduring programme will build on these </w:t>
      </w:r>
      <w:r w:rsidR="00E0628D">
        <w:t xml:space="preserve">improvements, ensuring future reliability and stability. </w:t>
      </w:r>
    </w:p>
    <w:p w14:paraId="1D33B8D9" w14:textId="301B583B" w:rsidR="00C152C2" w:rsidRPr="00C07F77" w:rsidRDefault="00C152C2" w:rsidP="00E000CB">
      <w:pPr>
        <w:pStyle w:val="Heading2"/>
        <w:ind w:left="709" w:hanging="709"/>
        <w:rPr>
          <w:lang w:eastAsia="en-GB"/>
        </w:rPr>
      </w:pPr>
      <w:bookmarkStart w:id="18" w:name="_Toc74153353"/>
      <w:r w:rsidRPr="00C07F77">
        <w:rPr>
          <w:lang w:eastAsia="en-GB"/>
        </w:rPr>
        <w:t>Dual</w:t>
      </w:r>
      <w:r w:rsidR="0064379D" w:rsidRPr="00C07F77">
        <w:rPr>
          <w:lang w:eastAsia="en-GB"/>
        </w:rPr>
        <w:t>-</w:t>
      </w:r>
      <w:r w:rsidRPr="00C07F77">
        <w:rPr>
          <w:lang w:eastAsia="en-GB"/>
        </w:rPr>
        <w:t>Band Comm</w:t>
      </w:r>
      <w:r w:rsidR="00565FFD" w:rsidRPr="00C07F77">
        <w:rPr>
          <w:lang w:eastAsia="en-GB"/>
        </w:rPr>
        <w:t>unication</w:t>
      </w:r>
      <w:r w:rsidRPr="00C07F77">
        <w:rPr>
          <w:lang w:eastAsia="en-GB"/>
        </w:rPr>
        <w:t>s Hub</w:t>
      </w:r>
      <w:r w:rsidR="00B804C2" w:rsidRPr="00C07F77">
        <w:rPr>
          <w:lang w:eastAsia="en-GB"/>
        </w:rPr>
        <w:t>s</w:t>
      </w:r>
      <w:bookmarkEnd w:id="18"/>
    </w:p>
    <w:p w14:paraId="64471E2B" w14:textId="08972088" w:rsidR="00C152C2" w:rsidRDefault="00C152C2" w:rsidP="00C152C2">
      <w:pPr>
        <w:rPr>
          <w:rFonts w:ascii="Calibri" w:eastAsia="Times New Roman" w:hAnsi="Calibri" w:cs="Calibri"/>
          <w:lang w:eastAsia="en-GB"/>
        </w:rPr>
      </w:pPr>
      <w:r w:rsidRPr="00DD38DA">
        <w:rPr>
          <w:rFonts w:ascii="Calibri" w:eastAsia="Times New Roman" w:hAnsi="Calibri" w:cs="Calibri"/>
          <w:lang w:eastAsia="en-GB"/>
        </w:rPr>
        <w:t>Dual-Band Communications Hubs</w:t>
      </w:r>
      <w:r w:rsidR="003529A3">
        <w:rPr>
          <w:rFonts w:ascii="Calibri" w:eastAsia="Times New Roman" w:hAnsi="Calibri" w:cs="Calibri"/>
          <w:lang w:eastAsia="en-GB"/>
        </w:rPr>
        <w:t xml:space="preserve"> (DBCH)</w:t>
      </w:r>
      <w:r w:rsidRPr="00DD38DA">
        <w:rPr>
          <w:rFonts w:ascii="Calibri" w:eastAsia="Times New Roman" w:hAnsi="Calibri" w:cs="Calibri"/>
          <w:lang w:eastAsia="en-GB"/>
        </w:rPr>
        <w:t xml:space="preserve"> will bring an additional 25% of properties in Great Britain within the scope of the smart metering programme, extending the coverage and benefits to approximately 95% of all GB premises. They have the capability to overcome some of the physical challenges which are holding back the smart meter roll</w:t>
      </w:r>
      <w:r w:rsidR="00B804C2">
        <w:rPr>
          <w:rFonts w:ascii="Calibri" w:eastAsia="Times New Roman" w:hAnsi="Calibri" w:cs="Calibri"/>
          <w:lang w:eastAsia="en-GB"/>
        </w:rPr>
        <w:t>-</w:t>
      </w:r>
      <w:r w:rsidRPr="00DD38DA">
        <w:rPr>
          <w:rFonts w:ascii="Calibri" w:eastAsia="Times New Roman" w:hAnsi="Calibri" w:cs="Calibri"/>
          <w:lang w:eastAsia="en-GB"/>
        </w:rPr>
        <w:t xml:space="preserve">out, such as weaker signal strength in buildings with thick walls or in a block of flats where the meter is at the other end of the building and potentially out of range. Dual-Band Communications Hubs will improve the installation process, cutting out </w:t>
      </w:r>
      <w:r w:rsidR="0064379D">
        <w:rPr>
          <w:rFonts w:ascii="Calibri" w:eastAsia="Times New Roman" w:hAnsi="Calibri" w:cs="Calibri"/>
          <w:lang w:eastAsia="en-GB"/>
        </w:rPr>
        <w:t xml:space="preserve">unnecessary </w:t>
      </w:r>
      <w:r w:rsidRPr="00DD38DA">
        <w:rPr>
          <w:rFonts w:ascii="Calibri" w:eastAsia="Times New Roman" w:hAnsi="Calibri" w:cs="Calibri"/>
          <w:lang w:eastAsia="en-GB"/>
        </w:rPr>
        <w:t xml:space="preserve">assessment visits and reducing the number of failed installations caused by the limitations of Single-Band Communications Hubs. </w:t>
      </w:r>
    </w:p>
    <w:p w14:paraId="75E15CBB" w14:textId="61D6B5F7" w:rsidR="00F167D2" w:rsidRDefault="00EE2CF0" w:rsidP="00C152C2">
      <w:pPr>
        <w:rPr>
          <w:rFonts w:ascii="Calibri" w:eastAsia="Times New Roman" w:hAnsi="Calibri" w:cs="Calibri"/>
          <w:lang w:eastAsia="en-GB"/>
        </w:rPr>
      </w:pPr>
      <w:r>
        <w:rPr>
          <w:rFonts w:ascii="Calibri" w:eastAsia="Times New Roman" w:hAnsi="Calibri" w:cs="Calibri"/>
          <w:lang w:eastAsia="en-GB"/>
        </w:rPr>
        <w:t>T</w:t>
      </w:r>
      <w:r w:rsidR="0064379D">
        <w:rPr>
          <w:rFonts w:ascii="Calibri" w:eastAsia="Times New Roman" w:hAnsi="Calibri" w:cs="Calibri"/>
          <w:lang w:eastAsia="en-GB"/>
        </w:rPr>
        <w:t>here is a</w:t>
      </w:r>
      <w:r w:rsidR="00F167D2" w:rsidRPr="00080243">
        <w:rPr>
          <w:rFonts w:ascii="Calibri" w:eastAsia="Times New Roman" w:hAnsi="Calibri" w:cs="Calibri"/>
          <w:lang w:eastAsia="en-GB"/>
        </w:rPr>
        <w:t xml:space="preserve">n area </w:t>
      </w:r>
      <w:r w:rsidR="0064379D">
        <w:rPr>
          <w:rFonts w:ascii="Calibri" w:eastAsia="Times New Roman" w:hAnsi="Calibri" w:cs="Calibri"/>
          <w:lang w:eastAsia="en-GB"/>
        </w:rPr>
        <w:t>of</w:t>
      </w:r>
      <w:r w:rsidR="00F167D2" w:rsidRPr="00080243">
        <w:rPr>
          <w:rFonts w:ascii="Calibri" w:eastAsia="Times New Roman" w:hAnsi="Calibri" w:cs="Calibri"/>
          <w:lang w:eastAsia="en-GB"/>
        </w:rPr>
        <w:t xml:space="preserve"> North Yorkshire </w:t>
      </w:r>
      <w:r w:rsidR="0064379D">
        <w:rPr>
          <w:rFonts w:ascii="Calibri" w:eastAsia="Times New Roman" w:hAnsi="Calibri" w:cs="Calibri"/>
          <w:lang w:eastAsia="en-GB"/>
        </w:rPr>
        <w:t xml:space="preserve">which </w:t>
      </w:r>
      <w:r w:rsidR="00F167D2" w:rsidRPr="00080243">
        <w:rPr>
          <w:rFonts w:ascii="Calibri" w:eastAsia="Times New Roman" w:hAnsi="Calibri" w:cs="Calibri"/>
          <w:lang w:eastAsia="en-GB"/>
        </w:rPr>
        <w:t xml:space="preserve">contains </w:t>
      </w:r>
      <w:r w:rsidR="00F123AE">
        <w:rPr>
          <w:rFonts w:ascii="Calibri" w:eastAsia="Times New Roman" w:hAnsi="Calibri" w:cs="Calibri"/>
          <w:lang w:eastAsia="en-GB"/>
        </w:rPr>
        <w:t>the</w:t>
      </w:r>
      <w:r w:rsidR="00F167D2" w:rsidRPr="00080243">
        <w:rPr>
          <w:rFonts w:ascii="Calibri" w:eastAsia="Times New Roman" w:hAnsi="Calibri" w:cs="Calibri"/>
          <w:lang w:eastAsia="en-GB"/>
        </w:rPr>
        <w:t xml:space="preserve"> RAF radar base </w:t>
      </w:r>
      <w:r w:rsidR="00F123AE">
        <w:rPr>
          <w:rFonts w:ascii="Calibri" w:eastAsia="Times New Roman" w:hAnsi="Calibri" w:cs="Calibri"/>
          <w:lang w:eastAsia="en-GB"/>
        </w:rPr>
        <w:t>at</w:t>
      </w:r>
      <w:r w:rsidR="00F167D2" w:rsidRPr="00080243">
        <w:rPr>
          <w:rFonts w:ascii="Calibri" w:eastAsia="Times New Roman" w:hAnsi="Calibri" w:cs="Calibri"/>
          <w:lang w:eastAsia="en-GB"/>
        </w:rPr>
        <w:t xml:space="preserve"> </w:t>
      </w:r>
      <w:proofErr w:type="spellStart"/>
      <w:r w:rsidR="00F167D2" w:rsidRPr="00080243">
        <w:rPr>
          <w:rFonts w:ascii="Calibri" w:eastAsia="Times New Roman" w:hAnsi="Calibri" w:cs="Calibri"/>
          <w:lang w:eastAsia="en-GB"/>
        </w:rPr>
        <w:t>Fylingdales</w:t>
      </w:r>
      <w:proofErr w:type="spellEnd"/>
      <w:r w:rsidR="0064379D">
        <w:rPr>
          <w:rFonts w:ascii="Calibri" w:eastAsia="Times New Roman" w:hAnsi="Calibri" w:cs="Calibri"/>
          <w:lang w:eastAsia="en-GB"/>
        </w:rPr>
        <w:t xml:space="preserve">. To avoid any interference with the radar base, we will have to use a DBCH in this area which operates at a different frequency, though it will have </w:t>
      </w:r>
      <w:r w:rsidR="00F167D2" w:rsidRPr="00080243">
        <w:rPr>
          <w:rFonts w:ascii="Calibri" w:eastAsia="Times New Roman" w:hAnsi="Calibri" w:cs="Calibri"/>
          <w:lang w:eastAsia="en-GB"/>
        </w:rPr>
        <w:t>the same devices</w:t>
      </w:r>
      <w:r w:rsidR="0064379D">
        <w:rPr>
          <w:rFonts w:ascii="Calibri" w:eastAsia="Times New Roman" w:hAnsi="Calibri" w:cs="Calibri"/>
          <w:lang w:eastAsia="en-GB"/>
        </w:rPr>
        <w:t xml:space="preserve"> and </w:t>
      </w:r>
      <w:r w:rsidR="00F167D2" w:rsidRPr="00080243">
        <w:rPr>
          <w:rFonts w:ascii="Calibri" w:eastAsia="Times New Roman" w:hAnsi="Calibri" w:cs="Calibri"/>
          <w:lang w:eastAsia="en-GB"/>
        </w:rPr>
        <w:t xml:space="preserve">emulators as a standard </w:t>
      </w:r>
      <w:r w:rsidR="00642C13">
        <w:rPr>
          <w:rFonts w:ascii="Calibri" w:eastAsia="Times New Roman" w:hAnsi="Calibri" w:cs="Calibri"/>
          <w:lang w:eastAsia="en-GB"/>
        </w:rPr>
        <w:t>hub</w:t>
      </w:r>
      <w:r w:rsidR="00F167D2" w:rsidRPr="00080243">
        <w:rPr>
          <w:rFonts w:ascii="Calibri" w:eastAsia="Times New Roman" w:hAnsi="Calibri" w:cs="Calibri"/>
          <w:lang w:eastAsia="en-GB"/>
        </w:rPr>
        <w:t xml:space="preserve">.  This </w:t>
      </w:r>
      <w:r w:rsidR="0064379D">
        <w:rPr>
          <w:rFonts w:ascii="Calibri" w:eastAsia="Times New Roman" w:hAnsi="Calibri" w:cs="Calibri"/>
          <w:lang w:eastAsia="en-GB"/>
        </w:rPr>
        <w:t>c</w:t>
      </w:r>
      <w:r w:rsidR="00F167D2" w:rsidRPr="00080243">
        <w:rPr>
          <w:rFonts w:ascii="Calibri" w:eastAsia="Times New Roman" w:hAnsi="Calibri" w:cs="Calibri"/>
          <w:lang w:eastAsia="en-GB"/>
        </w:rPr>
        <w:t>omm</w:t>
      </w:r>
      <w:r w:rsidR="00A81EA9">
        <w:rPr>
          <w:rFonts w:ascii="Calibri" w:eastAsia="Times New Roman" w:hAnsi="Calibri" w:cs="Calibri"/>
          <w:lang w:eastAsia="en-GB"/>
        </w:rPr>
        <w:t>unication</w:t>
      </w:r>
      <w:r w:rsidR="00F167D2" w:rsidRPr="00080243">
        <w:rPr>
          <w:rFonts w:ascii="Calibri" w:eastAsia="Times New Roman" w:hAnsi="Calibri" w:cs="Calibri"/>
          <w:lang w:eastAsia="en-GB"/>
        </w:rPr>
        <w:t xml:space="preserve">s </w:t>
      </w:r>
      <w:r w:rsidR="0064379D">
        <w:rPr>
          <w:rFonts w:ascii="Calibri" w:eastAsia="Times New Roman" w:hAnsi="Calibri" w:cs="Calibri"/>
          <w:lang w:eastAsia="en-GB"/>
        </w:rPr>
        <w:t>h</w:t>
      </w:r>
      <w:r w:rsidR="00F167D2" w:rsidRPr="00080243">
        <w:rPr>
          <w:rFonts w:ascii="Calibri" w:eastAsia="Times New Roman" w:hAnsi="Calibri" w:cs="Calibri"/>
          <w:lang w:eastAsia="en-GB"/>
        </w:rPr>
        <w:t xml:space="preserve">ub is expected to be available </w:t>
      </w:r>
      <w:r w:rsidR="00A81EA9">
        <w:rPr>
          <w:rFonts w:ascii="Calibri" w:eastAsia="Times New Roman" w:hAnsi="Calibri" w:cs="Calibri"/>
          <w:lang w:eastAsia="en-GB"/>
        </w:rPr>
        <w:t>on the Certified Product List (CPL) and in supply by</w:t>
      </w:r>
      <w:r w:rsidR="00F167D2" w:rsidRPr="00080243">
        <w:rPr>
          <w:rFonts w:ascii="Calibri" w:eastAsia="Times New Roman" w:hAnsi="Calibri" w:cs="Calibri"/>
          <w:lang w:eastAsia="en-GB"/>
        </w:rPr>
        <w:t xml:space="preserve"> February 2022.</w:t>
      </w:r>
    </w:p>
    <w:p w14:paraId="175D4073" w14:textId="77777777" w:rsidR="00C152C2" w:rsidRPr="00EE7AD5" w:rsidRDefault="00C152C2" w:rsidP="008960E9">
      <w:pPr>
        <w:pStyle w:val="Heading2"/>
        <w:ind w:left="709"/>
        <w:rPr>
          <w:lang w:eastAsia="en-GB"/>
        </w:rPr>
      </w:pPr>
      <w:bookmarkStart w:id="19" w:name="_Toc74153354"/>
      <w:r w:rsidRPr="00EE7AD5">
        <w:rPr>
          <w:lang w:eastAsia="en-GB"/>
        </w:rPr>
        <w:t>Great Britain Companion Specification (GBCS)</w:t>
      </w:r>
      <w:bookmarkEnd w:id="19"/>
      <w:r w:rsidRPr="00EE7AD5">
        <w:rPr>
          <w:lang w:eastAsia="en-GB"/>
        </w:rPr>
        <w:t xml:space="preserve"> </w:t>
      </w:r>
    </w:p>
    <w:p w14:paraId="6F7E33AC" w14:textId="31B6EBB8" w:rsidR="00C152C2" w:rsidRPr="00DD38DA" w:rsidRDefault="00C152C2" w:rsidP="00C152C2">
      <w:pPr>
        <w:rPr>
          <w:rFonts w:ascii="Calibri" w:eastAsia="Times New Roman" w:hAnsi="Calibri" w:cs="Calibri"/>
          <w:lang w:eastAsia="en-GB"/>
        </w:rPr>
      </w:pPr>
      <w:r w:rsidRPr="00DD38DA">
        <w:rPr>
          <w:rFonts w:ascii="Calibri" w:eastAsia="Times New Roman" w:hAnsi="Calibri" w:cs="Calibri"/>
          <w:lang w:eastAsia="en-GB"/>
        </w:rPr>
        <w:t xml:space="preserve">The GBCS sets out data security and other operational standards for </w:t>
      </w:r>
      <w:r w:rsidR="00A81EA9">
        <w:rPr>
          <w:rFonts w:ascii="Calibri" w:eastAsia="Times New Roman" w:hAnsi="Calibri" w:cs="Calibri"/>
          <w:lang w:eastAsia="en-GB"/>
        </w:rPr>
        <w:t>c</w:t>
      </w:r>
      <w:r w:rsidRPr="00DD38DA">
        <w:rPr>
          <w:rFonts w:ascii="Calibri" w:eastAsia="Times New Roman" w:hAnsi="Calibri" w:cs="Calibri"/>
          <w:lang w:eastAsia="en-GB"/>
        </w:rPr>
        <w:t>omm</w:t>
      </w:r>
      <w:r w:rsidR="00A81EA9">
        <w:rPr>
          <w:rFonts w:ascii="Calibri" w:eastAsia="Times New Roman" w:hAnsi="Calibri" w:cs="Calibri"/>
          <w:lang w:eastAsia="en-GB"/>
        </w:rPr>
        <w:t>unication</w:t>
      </w:r>
      <w:r w:rsidRPr="00DD38DA">
        <w:rPr>
          <w:rFonts w:ascii="Calibri" w:eastAsia="Times New Roman" w:hAnsi="Calibri" w:cs="Calibri"/>
          <w:lang w:eastAsia="en-GB"/>
        </w:rPr>
        <w:t xml:space="preserve">s </w:t>
      </w:r>
      <w:r w:rsidR="00A81EA9">
        <w:rPr>
          <w:rFonts w:ascii="Calibri" w:eastAsia="Times New Roman" w:hAnsi="Calibri" w:cs="Calibri"/>
          <w:lang w:eastAsia="en-GB"/>
        </w:rPr>
        <w:t>h</w:t>
      </w:r>
      <w:r w:rsidRPr="00DD38DA">
        <w:rPr>
          <w:rFonts w:ascii="Calibri" w:eastAsia="Times New Roman" w:hAnsi="Calibri" w:cs="Calibri"/>
          <w:lang w:eastAsia="en-GB"/>
        </w:rPr>
        <w:t xml:space="preserve">ubs. The Department for Business, </w:t>
      </w:r>
      <w:proofErr w:type="gramStart"/>
      <w:r w:rsidRPr="00DD38DA">
        <w:rPr>
          <w:rFonts w:ascii="Calibri" w:eastAsia="Times New Roman" w:hAnsi="Calibri" w:cs="Calibri"/>
          <w:lang w:eastAsia="en-GB"/>
        </w:rPr>
        <w:t>Energy</w:t>
      </w:r>
      <w:proofErr w:type="gramEnd"/>
      <w:r w:rsidRPr="00DD38DA">
        <w:rPr>
          <w:rFonts w:ascii="Calibri" w:eastAsia="Times New Roman" w:hAnsi="Calibri" w:cs="Calibri"/>
          <w:lang w:eastAsia="en-GB"/>
        </w:rPr>
        <w:t xml:space="preserve"> and Industrial Strategy (BEIS) continually reviews GBCS standards to ensure </w:t>
      </w:r>
      <w:r w:rsidR="00A81EA9">
        <w:rPr>
          <w:rFonts w:ascii="Calibri" w:eastAsia="Times New Roman" w:hAnsi="Calibri" w:cs="Calibri"/>
          <w:lang w:eastAsia="en-GB"/>
        </w:rPr>
        <w:t xml:space="preserve">that </w:t>
      </w:r>
      <w:r w:rsidRPr="00DD38DA">
        <w:rPr>
          <w:rFonts w:ascii="Calibri" w:eastAsia="Times New Roman" w:hAnsi="Calibri" w:cs="Calibri"/>
          <w:lang w:eastAsia="en-GB"/>
        </w:rPr>
        <w:t>data security is maintained in</w:t>
      </w:r>
      <w:r w:rsidR="00A81EA9">
        <w:rPr>
          <w:rFonts w:ascii="Calibri" w:eastAsia="Times New Roman" w:hAnsi="Calibri" w:cs="Calibri"/>
          <w:lang w:eastAsia="en-GB"/>
        </w:rPr>
        <w:t xml:space="preserve"> </w:t>
      </w:r>
      <w:r w:rsidRPr="00DD38DA">
        <w:rPr>
          <w:rFonts w:ascii="Calibri" w:eastAsia="Times New Roman" w:hAnsi="Calibri" w:cs="Calibri"/>
          <w:lang w:eastAsia="en-GB"/>
        </w:rPr>
        <w:t xml:space="preserve">line with new and emerging threats. DCC is mandated by BEIS to develop, </w:t>
      </w:r>
      <w:proofErr w:type="gramStart"/>
      <w:r w:rsidRPr="00DD38DA">
        <w:rPr>
          <w:rFonts w:ascii="Calibri" w:eastAsia="Times New Roman" w:hAnsi="Calibri" w:cs="Calibri"/>
          <w:lang w:eastAsia="en-GB"/>
        </w:rPr>
        <w:t>test</w:t>
      </w:r>
      <w:proofErr w:type="gramEnd"/>
      <w:r w:rsidRPr="00DD38DA">
        <w:rPr>
          <w:rFonts w:ascii="Calibri" w:eastAsia="Times New Roman" w:hAnsi="Calibri" w:cs="Calibri"/>
          <w:lang w:eastAsia="en-GB"/>
        </w:rPr>
        <w:t xml:space="preserve"> and deploy new firmware</w:t>
      </w:r>
      <w:r w:rsidR="001F5AE6">
        <w:rPr>
          <w:rFonts w:ascii="Calibri" w:eastAsia="Times New Roman" w:hAnsi="Calibri" w:cs="Calibri"/>
          <w:lang w:eastAsia="en-GB"/>
        </w:rPr>
        <w:t xml:space="preserve"> </w:t>
      </w:r>
      <w:r w:rsidR="00A81EA9">
        <w:rPr>
          <w:rFonts w:ascii="Calibri" w:eastAsia="Times New Roman" w:hAnsi="Calibri" w:cs="Calibri"/>
          <w:lang w:eastAsia="en-GB"/>
        </w:rPr>
        <w:t xml:space="preserve">(FW) </w:t>
      </w:r>
      <w:r w:rsidRPr="00DD38DA">
        <w:rPr>
          <w:rFonts w:ascii="Calibri" w:eastAsia="Times New Roman" w:hAnsi="Calibri" w:cs="Calibri"/>
          <w:lang w:eastAsia="en-GB"/>
        </w:rPr>
        <w:t xml:space="preserve">to all operational </w:t>
      </w:r>
      <w:r w:rsidR="00A81EA9">
        <w:rPr>
          <w:rFonts w:ascii="Calibri" w:eastAsia="Times New Roman" w:hAnsi="Calibri" w:cs="Calibri"/>
          <w:lang w:eastAsia="en-GB"/>
        </w:rPr>
        <w:t>c</w:t>
      </w:r>
      <w:r w:rsidRPr="00DD38DA">
        <w:rPr>
          <w:rFonts w:ascii="Calibri" w:eastAsia="Times New Roman" w:hAnsi="Calibri" w:cs="Calibri"/>
          <w:lang w:eastAsia="en-GB"/>
        </w:rPr>
        <w:t>omm</w:t>
      </w:r>
      <w:r w:rsidR="00A81EA9">
        <w:rPr>
          <w:rFonts w:ascii="Calibri" w:eastAsia="Times New Roman" w:hAnsi="Calibri" w:cs="Calibri"/>
          <w:lang w:eastAsia="en-GB"/>
        </w:rPr>
        <w:t>unication</w:t>
      </w:r>
      <w:r w:rsidRPr="00DD38DA">
        <w:rPr>
          <w:rFonts w:ascii="Calibri" w:eastAsia="Times New Roman" w:hAnsi="Calibri" w:cs="Calibri"/>
          <w:lang w:eastAsia="en-GB"/>
        </w:rPr>
        <w:t xml:space="preserve">s </w:t>
      </w:r>
      <w:r w:rsidR="00A81EA9">
        <w:rPr>
          <w:rFonts w:ascii="Calibri" w:eastAsia="Times New Roman" w:hAnsi="Calibri" w:cs="Calibri"/>
          <w:lang w:eastAsia="en-GB"/>
        </w:rPr>
        <w:t>h</w:t>
      </w:r>
      <w:r w:rsidRPr="00DD38DA">
        <w:rPr>
          <w:rFonts w:ascii="Calibri" w:eastAsia="Times New Roman" w:hAnsi="Calibri" w:cs="Calibri"/>
          <w:lang w:eastAsia="en-GB"/>
        </w:rPr>
        <w:t>ubs in line with each update of GBCS.</w:t>
      </w:r>
    </w:p>
    <w:p w14:paraId="57913AA7" w14:textId="35D6D8C4" w:rsidR="00C152C2" w:rsidRDefault="00A81EA9" w:rsidP="00C152C2">
      <w:pPr>
        <w:rPr>
          <w:rFonts w:ascii="Calibri" w:eastAsia="Times New Roman" w:hAnsi="Calibri" w:cs="Calibri"/>
          <w:lang w:eastAsia="en-GB"/>
        </w:rPr>
      </w:pPr>
      <w:r>
        <w:rPr>
          <w:rFonts w:ascii="Calibri" w:eastAsia="Times New Roman" w:hAnsi="Calibri" w:cs="Calibri"/>
          <w:lang w:eastAsia="en-GB"/>
        </w:rPr>
        <w:t xml:space="preserve">We are working to </w:t>
      </w:r>
      <w:r w:rsidR="00C152C2" w:rsidRPr="00DD38DA">
        <w:rPr>
          <w:rFonts w:ascii="Calibri" w:eastAsia="Times New Roman" w:hAnsi="Calibri" w:cs="Calibri"/>
          <w:lang w:eastAsia="en-GB"/>
        </w:rPr>
        <w:t xml:space="preserve">achieve compliance </w:t>
      </w:r>
      <w:r w:rsidR="00D14998">
        <w:rPr>
          <w:rFonts w:ascii="Calibri" w:eastAsia="Times New Roman" w:hAnsi="Calibri" w:cs="Calibri"/>
          <w:lang w:eastAsia="en-GB"/>
        </w:rPr>
        <w:t>with</w:t>
      </w:r>
      <w:r w:rsidR="00C152C2" w:rsidRPr="00DD38DA">
        <w:rPr>
          <w:rFonts w:ascii="Calibri" w:eastAsia="Times New Roman" w:hAnsi="Calibri" w:cs="Calibri"/>
          <w:lang w:eastAsia="en-GB"/>
        </w:rPr>
        <w:t xml:space="preserve"> the most recent update</w:t>
      </w:r>
      <w:r w:rsidR="00D14998">
        <w:rPr>
          <w:rFonts w:ascii="Calibri" w:eastAsia="Times New Roman" w:hAnsi="Calibri" w:cs="Calibri"/>
          <w:lang w:eastAsia="en-GB"/>
        </w:rPr>
        <w:t>s</w:t>
      </w:r>
      <w:r w:rsidR="00C152C2" w:rsidRPr="00DD38DA">
        <w:rPr>
          <w:rFonts w:ascii="Calibri" w:eastAsia="Times New Roman" w:hAnsi="Calibri" w:cs="Calibri"/>
          <w:lang w:eastAsia="en-GB"/>
        </w:rPr>
        <w:t xml:space="preserve"> of GBCS versions 2.1 and 3.2 in the North (Arqiva’s EDMI </w:t>
      </w:r>
      <w:r>
        <w:rPr>
          <w:rFonts w:ascii="Calibri" w:eastAsia="Times New Roman" w:hAnsi="Calibri" w:cs="Calibri"/>
          <w:lang w:eastAsia="en-GB"/>
        </w:rPr>
        <w:t>communications hub</w:t>
      </w:r>
      <w:r w:rsidR="00C152C2" w:rsidRPr="00DD38DA">
        <w:rPr>
          <w:rFonts w:ascii="Calibri" w:eastAsia="Times New Roman" w:hAnsi="Calibri" w:cs="Calibri"/>
          <w:lang w:eastAsia="en-GB"/>
        </w:rPr>
        <w:t xml:space="preserve">) and 3.2 in the South and Central </w:t>
      </w:r>
      <w:r>
        <w:rPr>
          <w:rFonts w:ascii="Calibri" w:eastAsia="Times New Roman" w:hAnsi="Calibri" w:cs="Calibri"/>
          <w:lang w:eastAsia="en-GB"/>
        </w:rPr>
        <w:t xml:space="preserve">regions </w:t>
      </w:r>
      <w:r w:rsidR="00C152C2" w:rsidRPr="00DD38DA">
        <w:rPr>
          <w:rFonts w:ascii="Calibri" w:eastAsia="Times New Roman" w:hAnsi="Calibri" w:cs="Calibri"/>
          <w:lang w:eastAsia="en-GB"/>
        </w:rPr>
        <w:t xml:space="preserve">(Telefonica’s WNC and Toshiba </w:t>
      </w:r>
      <w:r>
        <w:rPr>
          <w:rFonts w:ascii="Calibri" w:eastAsia="Times New Roman" w:hAnsi="Calibri" w:cs="Calibri"/>
          <w:lang w:eastAsia="en-GB"/>
        </w:rPr>
        <w:t>communications hubs</w:t>
      </w:r>
      <w:r w:rsidR="00C152C2" w:rsidRPr="00DD38DA">
        <w:rPr>
          <w:rFonts w:ascii="Calibri" w:eastAsia="Times New Roman" w:hAnsi="Calibri" w:cs="Calibri"/>
          <w:lang w:eastAsia="en-GB"/>
        </w:rPr>
        <w:t>).</w:t>
      </w:r>
      <w:r w:rsidR="0043331E">
        <w:rPr>
          <w:rFonts w:ascii="Calibri" w:eastAsia="Times New Roman" w:hAnsi="Calibri" w:cs="Calibri"/>
          <w:lang w:eastAsia="en-GB"/>
        </w:rPr>
        <w:t xml:space="preserve"> </w:t>
      </w:r>
    </w:p>
    <w:p w14:paraId="787C2DEE" w14:textId="15702768" w:rsidR="00085581" w:rsidRDefault="00146871" w:rsidP="00C152C2">
      <w:pPr>
        <w:rPr>
          <w:rFonts w:ascii="Calibri" w:eastAsia="Times New Roman" w:hAnsi="Calibri" w:cs="Calibri"/>
          <w:lang w:eastAsia="en-GB"/>
        </w:rPr>
      </w:pPr>
      <w:r>
        <w:rPr>
          <w:rFonts w:ascii="Calibri" w:eastAsia="Times New Roman" w:hAnsi="Calibri" w:cs="Calibri"/>
          <w:lang w:eastAsia="en-GB"/>
        </w:rPr>
        <w:lastRenderedPageBreak/>
        <w:t xml:space="preserve">We identified issues </w:t>
      </w:r>
      <w:r w:rsidR="006B2837">
        <w:rPr>
          <w:rFonts w:ascii="Calibri" w:eastAsia="Times New Roman" w:hAnsi="Calibri" w:cs="Calibri"/>
          <w:lang w:eastAsia="en-GB"/>
        </w:rPr>
        <w:t>with some</w:t>
      </w:r>
      <w:r>
        <w:rPr>
          <w:rFonts w:ascii="Calibri" w:eastAsia="Times New Roman" w:hAnsi="Calibri" w:cs="Calibri"/>
          <w:lang w:eastAsia="en-GB"/>
        </w:rPr>
        <w:t xml:space="preserve"> </w:t>
      </w:r>
      <w:r w:rsidR="005239C7">
        <w:rPr>
          <w:rFonts w:ascii="Calibri" w:eastAsia="Times New Roman" w:hAnsi="Calibri" w:cs="Calibri"/>
          <w:lang w:eastAsia="en-GB"/>
        </w:rPr>
        <w:t>Single Band Communications Hubs</w:t>
      </w:r>
      <w:r w:rsidR="00553E18">
        <w:rPr>
          <w:rFonts w:ascii="Calibri" w:eastAsia="Times New Roman" w:hAnsi="Calibri" w:cs="Calibri"/>
          <w:lang w:eastAsia="en-GB"/>
        </w:rPr>
        <w:t xml:space="preserve"> (SBCH) which meant they were not capable of </w:t>
      </w:r>
      <w:r w:rsidR="00524AD0">
        <w:rPr>
          <w:rFonts w:ascii="Calibri" w:eastAsia="Times New Roman" w:hAnsi="Calibri" w:cs="Calibri"/>
          <w:lang w:eastAsia="en-GB"/>
        </w:rPr>
        <w:t>ach</w:t>
      </w:r>
      <w:r w:rsidR="00AD7960">
        <w:rPr>
          <w:rFonts w:ascii="Calibri" w:eastAsia="Times New Roman" w:hAnsi="Calibri" w:cs="Calibri"/>
          <w:lang w:eastAsia="en-GB"/>
        </w:rPr>
        <w:t>ieving the requisite CPA certification</w:t>
      </w:r>
      <w:r w:rsidR="00704171">
        <w:rPr>
          <w:rFonts w:ascii="Calibri" w:eastAsia="Times New Roman" w:hAnsi="Calibri" w:cs="Calibri"/>
          <w:lang w:eastAsia="en-GB"/>
        </w:rPr>
        <w:t xml:space="preserve">. </w:t>
      </w:r>
      <w:r w:rsidR="00EF4EA0">
        <w:rPr>
          <w:rFonts w:ascii="Calibri" w:eastAsia="Times New Roman" w:hAnsi="Calibri" w:cs="Calibri"/>
          <w:lang w:eastAsia="en-GB"/>
        </w:rPr>
        <w:t xml:space="preserve">Additionally, </w:t>
      </w:r>
      <w:r w:rsidR="009232E9">
        <w:rPr>
          <w:rFonts w:ascii="Calibri" w:eastAsia="Times New Roman" w:hAnsi="Calibri" w:cs="Calibri"/>
          <w:lang w:eastAsia="en-GB"/>
        </w:rPr>
        <w:t xml:space="preserve">we identified </w:t>
      </w:r>
      <w:r w:rsidR="00F13019">
        <w:rPr>
          <w:rFonts w:ascii="Calibri" w:eastAsia="Times New Roman" w:hAnsi="Calibri" w:cs="Calibri"/>
          <w:lang w:eastAsia="en-GB"/>
        </w:rPr>
        <w:t xml:space="preserve">other defects </w:t>
      </w:r>
      <w:r w:rsidR="004B09F5">
        <w:rPr>
          <w:rFonts w:ascii="Calibri" w:eastAsia="Times New Roman" w:hAnsi="Calibri" w:cs="Calibri"/>
          <w:lang w:eastAsia="en-GB"/>
        </w:rPr>
        <w:t xml:space="preserve">that needed to be corrected. </w:t>
      </w:r>
      <w:r w:rsidR="0088394F">
        <w:rPr>
          <w:rFonts w:ascii="Calibri" w:eastAsia="Times New Roman" w:hAnsi="Calibri" w:cs="Calibri"/>
          <w:lang w:eastAsia="en-GB"/>
        </w:rPr>
        <w:t xml:space="preserve">These issues have resulted in a </w:t>
      </w:r>
      <w:r w:rsidR="00E446DB">
        <w:rPr>
          <w:rFonts w:ascii="Calibri" w:eastAsia="Times New Roman" w:hAnsi="Calibri" w:cs="Calibri"/>
          <w:lang w:eastAsia="en-GB"/>
        </w:rPr>
        <w:t xml:space="preserve">revised timetable </w:t>
      </w:r>
      <w:r w:rsidR="004B59AA">
        <w:rPr>
          <w:rFonts w:ascii="Calibri" w:eastAsia="Times New Roman" w:hAnsi="Calibri" w:cs="Calibri"/>
          <w:lang w:eastAsia="en-GB"/>
        </w:rPr>
        <w:t>which pushes out delivery from November 2021 to February 2022</w:t>
      </w:r>
      <w:r w:rsidR="00DA3975">
        <w:rPr>
          <w:rFonts w:ascii="Calibri" w:eastAsia="Times New Roman" w:hAnsi="Calibri" w:cs="Calibri"/>
          <w:lang w:eastAsia="en-GB"/>
        </w:rPr>
        <w:t xml:space="preserve"> to</w:t>
      </w:r>
      <w:r w:rsidR="00E446DB">
        <w:rPr>
          <w:rFonts w:ascii="Calibri" w:eastAsia="Times New Roman" w:hAnsi="Calibri" w:cs="Calibri"/>
          <w:lang w:eastAsia="en-GB"/>
        </w:rPr>
        <w:t xml:space="preserve"> allow for </w:t>
      </w:r>
      <w:r w:rsidR="006B3003">
        <w:rPr>
          <w:rFonts w:ascii="Calibri" w:eastAsia="Times New Roman" w:hAnsi="Calibri" w:cs="Calibri"/>
          <w:lang w:eastAsia="en-GB"/>
        </w:rPr>
        <w:t>issues to be resolved</w:t>
      </w:r>
      <w:r w:rsidR="00DA3975">
        <w:rPr>
          <w:rFonts w:ascii="Calibri" w:eastAsia="Times New Roman" w:hAnsi="Calibri" w:cs="Calibri"/>
          <w:lang w:eastAsia="en-GB"/>
        </w:rPr>
        <w:t>.</w:t>
      </w:r>
    </w:p>
    <w:p w14:paraId="42E73A3C" w14:textId="123A2B27" w:rsidR="00936FDF" w:rsidRPr="00936FDF" w:rsidRDefault="008D0A21" w:rsidP="00936FDF">
      <w:pPr>
        <w:rPr>
          <w:rFonts w:ascii="Calibri" w:eastAsia="Times New Roman" w:hAnsi="Calibri" w:cs="Calibri"/>
          <w:lang w:eastAsia="en-GB"/>
        </w:rPr>
      </w:pPr>
      <w:r>
        <w:rPr>
          <w:rFonts w:ascii="Calibri" w:eastAsia="Times New Roman" w:hAnsi="Calibri" w:cs="Calibri"/>
          <w:lang w:eastAsia="en-GB"/>
        </w:rPr>
        <w:t xml:space="preserve">We anticipate </w:t>
      </w:r>
      <w:r w:rsidR="00EE497E">
        <w:rPr>
          <w:rFonts w:ascii="Calibri" w:eastAsia="Times New Roman" w:hAnsi="Calibri" w:cs="Calibri"/>
          <w:lang w:eastAsia="en-GB"/>
        </w:rPr>
        <w:t>delivery as follows:</w:t>
      </w:r>
    </w:p>
    <w:tbl>
      <w:tblPr>
        <w:tblW w:w="9771" w:type="dxa"/>
        <w:jc w:val="center"/>
        <w:tblCellMar>
          <w:left w:w="0" w:type="dxa"/>
          <w:right w:w="0" w:type="dxa"/>
        </w:tblCellMar>
        <w:tblLook w:val="04A0" w:firstRow="1" w:lastRow="0" w:firstColumn="1" w:lastColumn="0" w:noHBand="0" w:noVBand="1"/>
      </w:tblPr>
      <w:tblGrid>
        <w:gridCol w:w="2825"/>
        <w:gridCol w:w="6946"/>
      </w:tblGrid>
      <w:tr w:rsidR="003A5349" w14:paraId="14E51799" w14:textId="77777777" w:rsidTr="00435D8C">
        <w:trPr>
          <w:jc w:val="center"/>
        </w:trPr>
        <w:tc>
          <w:tcPr>
            <w:tcW w:w="9771" w:type="dxa"/>
            <w:gridSpan w:val="2"/>
            <w:tcBorders>
              <w:top w:val="single" w:sz="8" w:space="0" w:color="FFFFFF"/>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03A524A1" w14:textId="16887884" w:rsidR="003A5349" w:rsidRDefault="003A5349" w:rsidP="00435D8C">
            <w:pPr>
              <w:jc w:val="center"/>
              <w:rPr>
                <w:b/>
                <w:bCs/>
                <w:color w:val="FFFFFF"/>
                <w:lang w:eastAsia="en-GB"/>
              </w:rPr>
            </w:pPr>
            <w:r>
              <w:rPr>
                <w:b/>
                <w:bCs/>
                <w:color w:val="FFFFFF"/>
                <w:lang w:eastAsia="en-GB"/>
              </w:rPr>
              <w:t>Timeline</w:t>
            </w:r>
          </w:p>
        </w:tc>
      </w:tr>
      <w:tr w:rsidR="003A5349" w14:paraId="4B726001" w14:textId="77777777" w:rsidTr="00435D8C">
        <w:trPr>
          <w:jc w:val="center"/>
        </w:trPr>
        <w:tc>
          <w:tcPr>
            <w:tcW w:w="282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33C707E6" w14:textId="77777777" w:rsidR="003A5349" w:rsidRDefault="003A5349">
            <w:pPr>
              <w:rPr>
                <w:b/>
                <w:bCs/>
                <w:color w:val="FFFFFF"/>
                <w:lang w:eastAsia="en-GB"/>
              </w:rPr>
            </w:pPr>
            <w:r>
              <w:rPr>
                <w:b/>
                <w:bCs/>
                <w:color w:val="FFFFFF"/>
                <w:lang w:eastAsia="en-GB"/>
              </w:rPr>
              <w:t xml:space="preserve">GBCS 2.1 FW </w:t>
            </w:r>
            <w:r>
              <w:rPr>
                <w:b/>
                <w:bCs/>
                <w:color w:val="FFC000"/>
                <w:lang w:eastAsia="en-GB"/>
              </w:rPr>
              <w:t>North Dual Band CH</w:t>
            </w:r>
          </w:p>
        </w:tc>
        <w:tc>
          <w:tcPr>
            <w:tcW w:w="6946"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7586C8AF" w14:textId="461CDD99" w:rsidR="003A5349" w:rsidRDefault="003A5349">
            <w:pPr>
              <w:rPr>
                <w:lang w:eastAsia="en-GB"/>
              </w:rPr>
            </w:pPr>
            <w:r>
              <w:rPr>
                <w:color w:val="000000"/>
                <w:lang w:eastAsia="en-GB"/>
              </w:rPr>
              <w:t>Now available on the Certified Product List (CPL) and expected to be in supply at the end of June 2021 </w:t>
            </w:r>
          </w:p>
        </w:tc>
      </w:tr>
      <w:tr w:rsidR="003A5349" w14:paraId="49DBECBA" w14:textId="77777777" w:rsidTr="00435D8C">
        <w:trPr>
          <w:jc w:val="center"/>
        </w:trPr>
        <w:tc>
          <w:tcPr>
            <w:tcW w:w="282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7DD9EC1D" w14:textId="4F3F30AF" w:rsidR="003A5349" w:rsidRDefault="003A5349">
            <w:pPr>
              <w:rPr>
                <w:b/>
                <w:bCs/>
                <w:color w:val="FFFFFF"/>
                <w:lang w:eastAsia="en-GB"/>
              </w:rPr>
            </w:pPr>
            <w:r>
              <w:rPr>
                <w:b/>
                <w:bCs/>
                <w:color w:val="FFC000"/>
                <w:lang w:eastAsia="en-GB"/>
              </w:rPr>
              <w:t xml:space="preserve">GBCS 2.1 FW North </w:t>
            </w:r>
            <w:r>
              <w:rPr>
                <w:b/>
                <w:bCs/>
                <w:color w:val="FFFFFF"/>
                <w:lang w:eastAsia="en-GB"/>
              </w:rPr>
              <w:t xml:space="preserve">Single Band CH </w:t>
            </w:r>
          </w:p>
        </w:tc>
        <w:tc>
          <w:tcPr>
            <w:tcW w:w="6946"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2C440800" w14:textId="77777777" w:rsidR="003A5349" w:rsidRDefault="003A5349">
            <w:pPr>
              <w:rPr>
                <w:lang w:eastAsia="en-GB"/>
              </w:rPr>
            </w:pPr>
            <w:r>
              <w:rPr>
                <w:color w:val="000000"/>
                <w:lang w:eastAsia="en-GB"/>
              </w:rPr>
              <w:t>Available on the CPL from the end of June and in supply November 2021</w:t>
            </w:r>
          </w:p>
        </w:tc>
      </w:tr>
      <w:tr w:rsidR="003A5349" w14:paraId="3E22476D" w14:textId="77777777" w:rsidTr="00435D8C">
        <w:trPr>
          <w:jc w:val="center"/>
        </w:trPr>
        <w:tc>
          <w:tcPr>
            <w:tcW w:w="282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151572B7" w14:textId="77777777" w:rsidR="003A5349" w:rsidRDefault="003A5349">
            <w:pPr>
              <w:rPr>
                <w:b/>
                <w:bCs/>
                <w:color w:val="FFFFFF"/>
                <w:lang w:eastAsia="en-GB"/>
              </w:rPr>
            </w:pPr>
            <w:r>
              <w:rPr>
                <w:b/>
                <w:bCs/>
                <w:color w:val="FFFFFF"/>
                <w:lang w:eastAsia="en-GB"/>
              </w:rPr>
              <w:t xml:space="preserve">GBCS 3.2 FW </w:t>
            </w:r>
            <w:r>
              <w:rPr>
                <w:b/>
                <w:bCs/>
                <w:color w:val="FFC000"/>
                <w:lang w:eastAsia="en-GB"/>
              </w:rPr>
              <w:t>North Dual Band and Single Band CH</w:t>
            </w:r>
          </w:p>
        </w:tc>
        <w:tc>
          <w:tcPr>
            <w:tcW w:w="6946"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72DE9378" w14:textId="7B71EDCC" w:rsidR="003A5349" w:rsidRDefault="003A5349">
            <w:pPr>
              <w:rPr>
                <w:lang w:eastAsia="en-GB"/>
              </w:rPr>
            </w:pPr>
            <w:r w:rsidRPr="00E92D13">
              <w:rPr>
                <w:color w:val="000000"/>
                <w:lang w:eastAsia="en-GB"/>
              </w:rPr>
              <w:t>Both</w:t>
            </w:r>
            <w:r>
              <w:rPr>
                <w:color w:val="000000"/>
                <w:lang w:eastAsia="en-GB"/>
              </w:rPr>
              <w:t xml:space="preserve"> expected to be available on the CPL at the end of April 2022 and in supply by end of August 2022</w:t>
            </w:r>
          </w:p>
        </w:tc>
      </w:tr>
      <w:tr w:rsidR="003A5349" w14:paraId="31DABC28" w14:textId="77777777" w:rsidTr="00435D8C">
        <w:trPr>
          <w:jc w:val="center"/>
        </w:trPr>
        <w:tc>
          <w:tcPr>
            <w:tcW w:w="282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441AFF02" w14:textId="7ACE828D" w:rsidR="003A5349" w:rsidRDefault="003A5349">
            <w:pPr>
              <w:rPr>
                <w:b/>
                <w:bCs/>
                <w:color w:val="FFC000"/>
                <w:lang w:eastAsia="en-GB"/>
              </w:rPr>
            </w:pPr>
            <w:r>
              <w:rPr>
                <w:b/>
                <w:bCs/>
                <w:color w:val="FFFFFF"/>
                <w:lang w:eastAsia="en-GB"/>
              </w:rPr>
              <w:t xml:space="preserve">GBCS 3.2 FW </w:t>
            </w:r>
            <w:r>
              <w:rPr>
                <w:b/>
                <w:bCs/>
                <w:color w:val="FFC000"/>
                <w:lang w:eastAsia="en-GB"/>
              </w:rPr>
              <w:t>Central</w:t>
            </w:r>
            <w:r w:rsidR="00435E5D">
              <w:rPr>
                <w:b/>
                <w:bCs/>
                <w:color w:val="FFC000"/>
                <w:lang w:eastAsia="en-GB"/>
              </w:rPr>
              <w:t xml:space="preserve"> and </w:t>
            </w:r>
            <w:r>
              <w:rPr>
                <w:b/>
                <w:bCs/>
                <w:color w:val="FFC000"/>
                <w:lang w:eastAsia="en-GB"/>
              </w:rPr>
              <w:t>South Single Band</w:t>
            </w:r>
          </w:p>
        </w:tc>
        <w:tc>
          <w:tcPr>
            <w:tcW w:w="6946"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5AB5C478" w14:textId="77777777" w:rsidR="003A5349" w:rsidRDefault="003A5349">
            <w:pPr>
              <w:rPr>
                <w:lang w:eastAsia="en-GB"/>
              </w:rPr>
            </w:pPr>
            <w:r>
              <w:rPr>
                <w:color w:val="000000"/>
                <w:lang w:eastAsia="en-GB"/>
              </w:rPr>
              <w:t xml:space="preserve">Expected to be available </w:t>
            </w:r>
            <w:r w:rsidRPr="00E92D13">
              <w:rPr>
                <w:color w:val="000000"/>
                <w:lang w:eastAsia="en-GB"/>
              </w:rPr>
              <w:t>on the CPL</w:t>
            </w:r>
            <w:r>
              <w:rPr>
                <w:color w:val="000000"/>
                <w:lang w:eastAsia="en-GB"/>
              </w:rPr>
              <w:t xml:space="preserve"> mid-Jan 2022 and in supply end April 2022</w:t>
            </w:r>
          </w:p>
        </w:tc>
      </w:tr>
      <w:tr w:rsidR="003A5349" w14:paraId="6F6EF209" w14:textId="77777777" w:rsidTr="00435D8C">
        <w:trPr>
          <w:jc w:val="center"/>
        </w:trPr>
        <w:tc>
          <w:tcPr>
            <w:tcW w:w="2825" w:type="dxa"/>
            <w:tcBorders>
              <w:top w:val="nil"/>
              <w:left w:val="single" w:sz="8" w:space="0" w:color="FFFFFF"/>
              <w:bottom w:val="single" w:sz="12" w:space="0" w:color="FFFFFF"/>
              <w:right w:val="single" w:sz="8" w:space="0" w:color="FFFFFF"/>
            </w:tcBorders>
            <w:shd w:val="clear" w:color="auto" w:fill="4472C4"/>
            <w:tcMar>
              <w:top w:w="0" w:type="dxa"/>
              <w:left w:w="108" w:type="dxa"/>
              <w:bottom w:w="0" w:type="dxa"/>
              <w:right w:w="108" w:type="dxa"/>
            </w:tcMar>
            <w:hideMark/>
          </w:tcPr>
          <w:p w14:paraId="2F7125A5" w14:textId="77777777" w:rsidR="003A5349" w:rsidRDefault="003A5349">
            <w:pPr>
              <w:rPr>
                <w:b/>
                <w:bCs/>
                <w:color w:val="FFFFFF"/>
                <w:lang w:eastAsia="en-GB"/>
              </w:rPr>
            </w:pPr>
            <w:r>
              <w:rPr>
                <w:b/>
                <w:bCs/>
                <w:color w:val="FFC000"/>
                <w:lang w:eastAsia="en-GB"/>
              </w:rPr>
              <w:t xml:space="preserve">GBCS 3.2 FW Central &amp;South </w:t>
            </w:r>
            <w:r>
              <w:rPr>
                <w:b/>
                <w:bCs/>
                <w:color w:val="FFFFFF"/>
                <w:lang w:eastAsia="en-GB"/>
              </w:rPr>
              <w:t>Dual Band</w:t>
            </w:r>
          </w:p>
        </w:tc>
        <w:tc>
          <w:tcPr>
            <w:tcW w:w="6946" w:type="dxa"/>
            <w:tcBorders>
              <w:top w:val="nil"/>
              <w:left w:val="nil"/>
              <w:bottom w:val="single" w:sz="12" w:space="0" w:color="FFFFFF"/>
              <w:right w:val="single" w:sz="8" w:space="0" w:color="FFFFFF"/>
            </w:tcBorders>
            <w:shd w:val="clear" w:color="auto" w:fill="B4C6E7"/>
            <w:tcMar>
              <w:top w:w="0" w:type="dxa"/>
              <w:left w:w="108" w:type="dxa"/>
              <w:bottom w:w="0" w:type="dxa"/>
              <w:right w:w="108" w:type="dxa"/>
            </w:tcMar>
          </w:tcPr>
          <w:p w14:paraId="6E12469A" w14:textId="52E11F9F" w:rsidR="003A5349" w:rsidRPr="00435E5D" w:rsidRDefault="003A5349">
            <w:pPr>
              <w:rPr>
                <w:color w:val="000000"/>
                <w:lang w:eastAsia="en-GB"/>
              </w:rPr>
            </w:pPr>
            <w:r w:rsidRPr="00E92D13">
              <w:rPr>
                <w:color w:val="000000"/>
                <w:lang w:eastAsia="en-GB"/>
              </w:rPr>
              <w:t>Expected to be available on the CPL early September 2021</w:t>
            </w:r>
            <w:r>
              <w:rPr>
                <w:color w:val="000000"/>
                <w:lang w:eastAsia="en-GB"/>
              </w:rPr>
              <w:t xml:space="preserve"> and in supply end of </w:t>
            </w:r>
            <w:r w:rsidRPr="00587330">
              <w:rPr>
                <w:color w:val="000000"/>
                <w:lang w:eastAsia="en-GB"/>
              </w:rPr>
              <w:t>January</w:t>
            </w:r>
            <w:r>
              <w:rPr>
                <w:color w:val="000000"/>
                <w:lang w:eastAsia="en-GB"/>
              </w:rPr>
              <w:t xml:space="preserve"> 2022  </w:t>
            </w:r>
          </w:p>
          <w:p w14:paraId="7563869A" w14:textId="7D932E2F" w:rsidR="003A5349" w:rsidRDefault="003A5349">
            <w:pPr>
              <w:rPr>
                <w:lang w:eastAsia="en-GB"/>
              </w:rPr>
            </w:pPr>
            <w:r>
              <w:rPr>
                <w:color w:val="000000"/>
                <w:lang w:eastAsia="en-GB"/>
              </w:rPr>
              <w:t>For the Central &amp; South regions the timeline is based on delivery of both Toshiba and WNC</w:t>
            </w:r>
          </w:p>
        </w:tc>
      </w:tr>
    </w:tbl>
    <w:p w14:paraId="4E1AB4A4" w14:textId="77777777" w:rsidR="000227E5" w:rsidRPr="00B828EA" w:rsidRDefault="000227E5" w:rsidP="00E90B71">
      <w:pPr>
        <w:rPr>
          <w:b/>
          <w:bCs/>
        </w:rPr>
      </w:pPr>
    </w:p>
    <w:p w14:paraId="14BFFA40" w14:textId="5940CCFF" w:rsidR="00C41746" w:rsidRDefault="00BB60ED" w:rsidP="00994C96">
      <w:pPr>
        <w:pStyle w:val="Heading2"/>
        <w:ind w:left="709"/>
        <w:rPr>
          <w:rFonts w:ascii="Calibri" w:eastAsia="Times New Roman" w:hAnsi="Calibri" w:cs="Calibri"/>
          <w:lang w:eastAsia="en-GB"/>
        </w:rPr>
      </w:pPr>
      <w:bookmarkStart w:id="20" w:name="_Toc74153355"/>
      <w:r w:rsidRPr="00E45326">
        <w:t xml:space="preserve">SMETS1 migration </w:t>
      </w:r>
      <w:r w:rsidR="002F225F">
        <w:t>programme</w:t>
      </w:r>
      <w:bookmarkEnd w:id="20"/>
    </w:p>
    <w:p w14:paraId="41CD6293" w14:textId="50DC7E48" w:rsidR="00E97521" w:rsidRDefault="00C41746" w:rsidP="0070287F">
      <w:pPr>
        <w:rPr>
          <w:rFonts w:ascii="Calibri" w:eastAsia="Times New Roman" w:hAnsi="Calibri" w:cs="Calibri"/>
          <w:lang w:eastAsia="en-GB"/>
        </w:rPr>
      </w:pPr>
      <w:r w:rsidRPr="00191B54">
        <w:rPr>
          <w:rFonts w:ascii="Calibri" w:eastAsia="Times New Roman" w:hAnsi="Calibri" w:cs="Calibri"/>
          <w:lang w:eastAsia="en-GB"/>
        </w:rPr>
        <w:t xml:space="preserve">The SMETS1 Enrolment </w:t>
      </w:r>
      <w:r w:rsidR="004648F8">
        <w:rPr>
          <w:rFonts w:ascii="Calibri" w:eastAsia="Times New Roman" w:hAnsi="Calibri" w:cs="Calibri"/>
          <w:lang w:eastAsia="en-GB"/>
        </w:rPr>
        <w:t>and</w:t>
      </w:r>
      <w:r w:rsidRPr="00191B54">
        <w:rPr>
          <w:rFonts w:ascii="Calibri" w:eastAsia="Times New Roman" w:hAnsi="Calibri" w:cs="Calibri"/>
          <w:lang w:eastAsia="en-GB"/>
        </w:rPr>
        <w:t> Adoption </w:t>
      </w:r>
      <w:r>
        <w:rPr>
          <w:rFonts w:ascii="Calibri" w:eastAsia="Times New Roman" w:hAnsi="Calibri" w:cs="Calibri"/>
          <w:lang w:eastAsia="en-GB"/>
        </w:rPr>
        <w:t>P</w:t>
      </w:r>
      <w:r w:rsidRPr="00191B54">
        <w:rPr>
          <w:rFonts w:ascii="Calibri" w:eastAsia="Times New Roman" w:hAnsi="Calibri" w:cs="Calibri"/>
          <w:lang w:eastAsia="en-GB"/>
        </w:rPr>
        <w:t xml:space="preserve">rogramme is </w:t>
      </w:r>
      <w:r w:rsidR="00A81EA9">
        <w:rPr>
          <w:rFonts w:ascii="Calibri" w:eastAsia="Times New Roman" w:hAnsi="Calibri" w:cs="Calibri"/>
          <w:lang w:eastAsia="en-GB"/>
        </w:rPr>
        <w:t xml:space="preserve">a </w:t>
      </w:r>
      <w:r>
        <w:rPr>
          <w:rFonts w:ascii="Calibri" w:eastAsia="Times New Roman" w:hAnsi="Calibri" w:cs="Calibri"/>
          <w:lang w:eastAsia="en-GB"/>
        </w:rPr>
        <w:t xml:space="preserve">complex project involving multiple hardware and software combinations </w:t>
      </w:r>
      <w:r w:rsidR="00A7319F">
        <w:rPr>
          <w:rFonts w:ascii="Calibri" w:eastAsia="Times New Roman" w:hAnsi="Calibri" w:cs="Calibri"/>
          <w:lang w:eastAsia="en-GB"/>
        </w:rPr>
        <w:t xml:space="preserve">in </w:t>
      </w:r>
      <w:r>
        <w:rPr>
          <w:rFonts w:ascii="Calibri" w:eastAsia="Times New Roman" w:hAnsi="Calibri" w:cs="Calibri"/>
          <w:lang w:eastAsia="en-GB"/>
        </w:rPr>
        <w:t xml:space="preserve">a live environment. The programme will </w:t>
      </w:r>
      <w:r w:rsidRPr="00191B54">
        <w:rPr>
          <w:rFonts w:ascii="Calibri" w:eastAsia="Times New Roman" w:hAnsi="Calibri" w:cs="Calibri"/>
          <w:lang w:eastAsia="en-GB"/>
        </w:rPr>
        <w:t>enabl</w:t>
      </w:r>
      <w:r>
        <w:rPr>
          <w:rFonts w:ascii="Calibri" w:eastAsia="Times New Roman" w:hAnsi="Calibri" w:cs="Calibri"/>
          <w:lang w:eastAsia="en-GB"/>
        </w:rPr>
        <w:t>e</w:t>
      </w:r>
      <w:r w:rsidRPr="00191B54">
        <w:rPr>
          <w:rFonts w:ascii="Calibri" w:eastAsia="Times New Roman" w:hAnsi="Calibri" w:cs="Calibri"/>
          <w:lang w:eastAsia="en-GB"/>
        </w:rPr>
        <w:t xml:space="preserve"> the migration of </w:t>
      </w:r>
      <w:r w:rsidR="00A7319F">
        <w:rPr>
          <w:rFonts w:ascii="Calibri" w:eastAsia="Times New Roman" w:hAnsi="Calibri" w:cs="Calibri"/>
          <w:lang w:eastAsia="en-GB"/>
        </w:rPr>
        <w:t>more than 1</w:t>
      </w:r>
      <w:r w:rsidR="0078009A">
        <w:rPr>
          <w:rFonts w:ascii="Calibri" w:eastAsia="Times New Roman" w:hAnsi="Calibri" w:cs="Calibri"/>
          <w:lang w:eastAsia="en-GB"/>
        </w:rPr>
        <w:t>7</w:t>
      </w:r>
      <w:r w:rsidR="00A81EA9">
        <w:rPr>
          <w:rFonts w:ascii="Calibri" w:eastAsia="Times New Roman" w:hAnsi="Calibri" w:cs="Calibri"/>
          <w:lang w:eastAsia="en-GB"/>
        </w:rPr>
        <w:t xml:space="preserve"> million first-generation </w:t>
      </w:r>
      <w:r w:rsidRPr="00191B54">
        <w:rPr>
          <w:rFonts w:ascii="Calibri" w:eastAsia="Times New Roman" w:hAnsi="Calibri" w:cs="Calibri"/>
          <w:lang w:eastAsia="en-GB"/>
        </w:rPr>
        <w:t xml:space="preserve">SMETS1 </w:t>
      </w:r>
      <w:r w:rsidR="00A7319F">
        <w:rPr>
          <w:rFonts w:ascii="Calibri" w:eastAsia="Times New Roman" w:hAnsi="Calibri" w:cs="Calibri"/>
          <w:lang w:eastAsia="en-GB"/>
        </w:rPr>
        <w:t xml:space="preserve">smart </w:t>
      </w:r>
      <w:r w:rsidRPr="00191B54">
        <w:rPr>
          <w:rFonts w:ascii="Calibri" w:eastAsia="Times New Roman" w:hAnsi="Calibri" w:cs="Calibri"/>
          <w:lang w:eastAsia="en-GB"/>
        </w:rPr>
        <w:t xml:space="preserve">meters onto </w:t>
      </w:r>
      <w:r w:rsidR="00A7319F">
        <w:rPr>
          <w:rFonts w:ascii="Calibri" w:eastAsia="Times New Roman" w:hAnsi="Calibri" w:cs="Calibri"/>
          <w:lang w:eastAsia="en-GB"/>
        </w:rPr>
        <w:t>our</w:t>
      </w:r>
      <w:r w:rsidRPr="00191B54">
        <w:rPr>
          <w:rFonts w:ascii="Calibri" w:eastAsia="Times New Roman" w:hAnsi="Calibri" w:cs="Calibri"/>
          <w:lang w:eastAsia="en-GB"/>
        </w:rPr>
        <w:t xml:space="preserve"> system where they will be fully interoperable between energy suppliers. </w:t>
      </w:r>
      <w:r w:rsidR="00E97521" w:rsidRPr="00191B54">
        <w:rPr>
          <w:rFonts w:ascii="Calibri" w:eastAsia="Times New Roman" w:hAnsi="Calibri" w:cs="Calibri"/>
          <w:lang w:eastAsia="en-GB"/>
        </w:rPr>
        <w:t xml:space="preserve">This will not only allow consumers to switch energy suppliers </w:t>
      </w:r>
      <w:r w:rsidR="00A7319F">
        <w:rPr>
          <w:rFonts w:ascii="Calibri" w:eastAsia="Times New Roman" w:hAnsi="Calibri" w:cs="Calibri"/>
          <w:lang w:eastAsia="en-GB"/>
        </w:rPr>
        <w:t xml:space="preserve">seamlessly </w:t>
      </w:r>
      <w:r w:rsidR="00E97521" w:rsidRPr="00191B54">
        <w:rPr>
          <w:rFonts w:ascii="Calibri" w:eastAsia="Times New Roman" w:hAnsi="Calibri" w:cs="Calibri"/>
          <w:lang w:eastAsia="en-GB"/>
        </w:rPr>
        <w:t xml:space="preserve">without losing smart </w:t>
      </w:r>
      <w:r w:rsidR="00DC4006" w:rsidRPr="00191B54">
        <w:rPr>
          <w:rFonts w:ascii="Calibri" w:eastAsia="Times New Roman" w:hAnsi="Calibri" w:cs="Calibri"/>
          <w:lang w:eastAsia="en-GB"/>
        </w:rPr>
        <w:t>functionality but</w:t>
      </w:r>
      <w:r w:rsidR="00E97521" w:rsidRPr="00191B54">
        <w:rPr>
          <w:rFonts w:ascii="Calibri" w:eastAsia="Times New Roman" w:hAnsi="Calibri" w:cs="Calibri"/>
          <w:lang w:eastAsia="en-GB"/>
        </w:rPr>
        <w:t xml:space="preserve"> will also deliver significant savings to </w:t>
      </w:r>
      <w:r w:rsidR="00A7319F">
        <w:rPr>
          <w:rFonts w:ascii="Calibri" w:eastAsia="Times New Roman" w:hAnsi="Calibri" w:cs="Calibri"/>
          <w:lang w:eastAsia="en-GB"/>
        </w:rPr>
        <w:t xml:space="preserve">the </w:t>
      </w:r>
      <w:r w:rsidR="00E97521" w:rsidRPr="00191B54">
        <w:rPr>
          <w:rFonts w:ascii="Calibri" w:eastAsia="Times New Roman" w:hAnsi="Calibri" w:cs="Calibri"/>
          <w:lang w:eastAsia="en-GB"/>
        </w:rPr>
        <w:t>industry. </w:t>
      </w:r>
      <w:r w:rsidR="00A7319F">
        <w:rPr>
          <w:rFonts w:ascii="Calibri" w:eastAsia="Times New Roman" w:hAnsi="Calibri" w:cs="Calibri"/>
          <w:lang w:eastAsia="en-GB"/>
        </w:rPr>
        <w:t>It will stimulate competition in the retail market and allow consumers to enjoy the full benefits of products and services which depend on smart metering.</w:t>
      </w:r>
      <w:r w:rsidR="00E97521" w:rsidRPr="00191B54">
        <w:rPr>
          <w:rFonts w:ascii="Calibri" w:eastAsia="Times New Roman" w:hAnsi="Calibri" w:cs="Calibri"/>
          <w:lang w:eastAsia="en-GB"/>
        </w:rPr>
        <w:t> </w:t>
      </w:r>
    </w:p>
    <w:p w14:paraId="258E1275" w14:textId="77777777" w:rsidR="00445FDB" w:rsidRDefault="00445FDB" w:rsidP="00445FDB">
      <w:pPr>
        <w:spacing w:after="0" w:line="240" w:lineRule="auto"/>
        <w:ind w:left="-555"/>
        <w:textAlignment w:val="baseline"/>
        <w:rPr>
          <w:rFonts w:ascii="Calibri" w:eastAsia="Times New Roman" w:hAnsi="Calibri" w:cs="Calibri"/>
          <w:lang w:eastAsia="en-GB"/>
        </w:rPr>
      </w:pPr>
    </w:p>
    <w:p w14:paraId="53B2C5BB" w14:textId="312481C5" w:rsidR="00D4282F" w:rsidRDefault="00445FDB" w:rsidP="001733ED">
      <w:pPr>
        <w:spacing w:after="0" w:line="240" w:lineRule="auto"/>
        <w:textAlignment w:val="baseline"/>
        <w:rPr>
          <w:rFonts w:ascii="Calibri" w:eastAsia="Times New Roman" w:hAnsi="Calibri" w:cs="Calibri"/>
          <w:lang w:eastAsia="en-GB"/>
        </w:rPr>
      </w:pPr>
      <w:r w:rsidRPr="00191B54">
        <w:rPr>
          <w:rFonts w:ascii="Calibri" w:eastAsia="Times New Roman" w:hAnsi="Calibri" w:cs="Calibri"/>
          <w:lang w:eastAsia="en-GB"/>
        </w:rPr>
        <w:t xml:space="preserve">DCC’s strategy is to enable </w:t>
      </w:r>
      <w:r w:rsidR="00A7319F">
        <w:rPr>
          <w:rFonts w:ascii="Calibri" w:eastAsia="Times New Roman" w:hAnsi="Calibri" w:cs="Calibri"/>
          <w:lang w:eastAsia="en-GB"/>
        </w:rPr>
        <w:t xml:space="preserve">the </w:t>
      </w:r>
      <w:r w:rsidRPr="00191B54">
        <w:rPr>
          <w:rFonts w:ascii="Calibri" w:eastAsia="Times New Roman" w:hAnsi="Calibri" w:cs="Calibri"/>
          <w:lang w:eastAsia="en-GB"/>
        </w:rPr>
        <w:t>migration of SMETS1 meters </w:t>
      </w:r>
      <w:r w:rsidR="00A7319F">
        <w:rPr>
          <w:rFonts w:ascii="Calibri" w:eastAsia="Times New Roman" w:hAnsi="Calibri" w:cs="Calibri"/>
          <w:lang w:eastAsia="en-GB"/>
        </w:rPr>
        <w:t>in</w:t>
      </w:r>
      <w:r w:rsidRPr="00191B54">
        <w:rPr>
          <w:rFonts w:ascii="Calibri" w:eastAsia="Times New Roman" w:hAnsi="Calibri" w:cs="Calibri"/>
          <w:lang w:eastAsia="en-GB"/>
        </w:rPr>
        <w:t xml:space="preserve"> three main cohort</w:t>
      </w:r>
      <w:r w:rsidR="00A049FB">
        <w:rPr>
          <w:rFonts w:ascii="Calibri" w:eastAsia="Times New Roman" w:hAnsi="Calibri" w:cs="Calibri"/>
          <w:lang w:eastAsia="en-GB"/>
        </w:rPr>
        <w:t>s</w:t>
      </w:r>
      <w:r w:rsidR="00FB4C69">
        <w:rPr>
          <w:rFonts w:ascii="Calibri" w:eastAsia="Times New Roman" w:hAnsi="Calibri" w:cs="Calibri"/>
          <w:lang w:eastAsia="en-GB"/>
        </w:rPr>
        <w:t>:</w:t>
      </w:r>
    </w:p>
    <w:p w14:paraId="68A5D6BF" w14:textId="77777777" w:rsidR="00FB4C69" w:rsidRDefault="00FB4C69" w:rsidP="001733ED">
      <w:pPr>
        <w:spacing w:after="0" w:line="240" w:lineRule="auto"/>
        <w:textAlignment w:val="baseline"/>
        <w:rPr>
          <w:rFonts w:ascii="Calibri" w:eastAsia="Times New Roman" w:hAnsi="Calibri" w:cs="Calibri"/>
          <w:lang w:eastAsia="en-GB"/>
        </w:rPr>
      </w:pPr>
    </w:p>
    <w:tbl>
      <w:tblPr>
        <w:tblStyle w:val="GridTable5Dark-Accent5"/>
        <w:tblW w:w="8887" w:type="dxa"/>
        <w:jc w:val="center"/>
        <w:tblLook w:val="04A0" w:firstRow="1" w:lastRow="0" w:firstColumn="1" w:lastColumn="0" w:noHBand="0" w:noVBand="1"/>
      </w:tblPr>
      <w:tblGrid>
        <w:gridCol w:w="1560"/>
        <w:gridCol w:w="2263"/>
        <w:gridCol w:w="1984"/>
        <w:gridCol w:w="1540"/>
        <w:gridCol w:w="1540"/>
      </w:tblGrid>
      <w:tr w:rsidR="007C1DAF" w:rsidRPr="00200AE6" w14:paraId="33F809EA" w14:textId="77777777" w:rsidTr="00435D8C">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4BE4F192" w14:textId="77777777" w:rsidR="007C1DAF" w:rsidRPr="00200AE6" w:rsidRDefault="007C1DAF" w:rsidP="00D9543D">
            <w:pPr>
              <w:jc w:val="center"/>
              <w:rPr>
                <w:rFonts w:ascii="Calibri" w:eastAsia="Times New Roman" w:hAnsi="Calibri" w:cs="Calibri"/>
                <w:b w:val="0"/>
                <w:bCs w:val="0"/>
                <w:color w:val="000000"/>
                <w:lang w:eastAsia="en-GB"/>
              </w:rPr>
            </w:pPr>
            <w:r w:rsidRPr="00200AE6">
              <w:rPr>
                <w:rFonts w:ascii="Calibri" w:eastAsia="Times New Roman" w:hAnsi="Calibri" w:cs="Calibri"/>
                <w:color w:val="000000"/>
                <w:lang w:eastAsia="en-GB"/>
              </w:rPr>
              <w:t>Enrolled Meters</w:t>
            </w:r>
          </w:p>
        </w:tc>
        <w:tc>
          <w:tcPr>
            <w:tcW w:w="2263" w:type="dxa"/>
            <w:noWrap/>
            <w:hideMark/>
          </w:tcPr>
          <w:p w14:paraId="29143E84" w14:textId="77777777" w:rsidR="007C1DAF" w:rsidRPr="00200AE6" w:rsidRDefault="007C1DAF" w:rsidP="00D9543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en-GB"/>
              </w:rPr>
            </w:pPr>
            <w:r>
              <w:rPr>
                <w:rFonts w:ascii="Calibri" w:eastAsia="Times New Roman" w:hAnsi="Calibri" w:cs="Calibri"/>
                <w:color w:val="000000"/>
                <w:lang w:eastAsia="en-GB"/>
              </w:rPr>
              <w:t>Initial Operating Capability (</w:t>
            </w:r>
            <w:r w:rsidRPr="00200AE6">
              <w:rPr>
                <w:rFonts w:ascii="Calibri" w:eastAsia="Times New Roman" w:hAnsi="Calibri" w:cs="Calibri"/>
                <w:color w:val="000000"/>
                <w:lang w:eastAsia="en-GB"/>
              </w:rPr>
              <w:t>IOC</w:t>
            </w:r>
            <w:r>
              <w:rPr>
                <w:rFonts w:ascii="Calibri" w:eastAsia="Times New Roman" w:hAnsi="Calibri" w:cs="Calibri"/>
                <w:color w:val="000000"/>
                <w:lang w:eastAsia="en-GB"/>
              </w:rPr>
              <w:t>)</w:t>
            </w:r>
          </w:p>
        </w:tc>
        <w:tc>
          <w:tcPr>
            <w:tcW w:w="1984" w:type="dxa"/>
            <w:noWrap/>
            <w:hideMark/>
          </w:tcPr>
          <w:p w14:paraId="08AF0494" w14:textId="77777777" w:rsidR="007C1DAF" w:rsidRDefault="007C1DAF" w:rsidP="00D9543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en-GB"/>
              </w:rPr>
            </w:pPr>
            <w:r>
              <w:rPr>
                <w:rFonts w:ascii="Calibri" w:eastAsia="Times New Roman" w:hAnsi="Calibri" w:cs="Calibri"/>
                <w:color w:val="000000"/>
                <w:lang w:eastAsia="en-GB"/>
              </w:rPr>
              <w:t>Middle Operating Capability</w:t>
            </w:r>
          </w:p>
          <w:p w14:paraId="3D4F6534" w14:textId="77777777" w:rsidR="007C1DAF" w:rsidRPr="00200AE6" w:rsidRDefault="007C1DAF" w:rsidP="00D9543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en-GB"/>
              </w:rPr>
            </w:pPr>
            <w:r>
              <w:rPr>
                <w:rFonts w:ascii="Calibri" w:eastAsia="Times New Roman" w:hAnsi="Calibri" w:cs="Calibri"/>
                <w:color w:val="000000"/>
                <w:lang w:eastAsia="en-GB"/>
              </w:rPr>
              <w:t>(</w:t>
            </w:r>
            <w:r w:rsidRPr="00200AE6">
              <w:rPr>
                <w:rFonts w:ascii="Calibri" w:eastAsia="Times New Roman" w:hAnsi="Calibri" w:cs="Calibri"/>
                <w:color w:val="000000"/>
                <w:lang w:eastAsia="en-GB"/>
              </w:rPr>
              <w:t>MOC</w:t>
            </w:r>
            <w:r>
              <w:rPr>
                <w:rFonts w:ascii="Calibri" w:eastAsia="Times New Roman" w:hAnsi="Calibri" w:cs="Calibri"/>
                <w:color w:val="000000"/>
                <w:lang w:eastAsia="en-GB"/>
              </w:rPr>
              <w:t>)</w:t>
            </w:r>
          </w:p>
        </w:tc>
        <w:tc>
          <w:tcPr>
            <w:tcW w:w="1540" w:type="dxa"/>
          </w:tcPr>
          <w:p w14:paraId="29EA41A7" w14:textId="77777777" w:rsidR="007C1DAF" w:rsidRPr="00460CB3" w:rsidRDefault="007C1DAF" w:rsidP="00D9543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0CB3">
              <w:rPr>
                <w:rFonts w:ascii="Calibri" w:eastAsia="Times New Roman" w:hAnsi="Calibri" w:cs="Calibri"/>
                <w:color w:val="000000"/>
                <w:lang w:eastAsia="en-GB"/>
              </w:rPr>
              <w:t>Final Operating Capability</w:t>
            </w:r>
          </w:p>
          <w:p w14:paraId="1AE55B44" w14:textId="77777777" w:rsidR="007C1DAF" w:rsidRPr="00200AE6" w:rsidRDefault="007C1DAF" w:rsidP="00D9543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0CB3">
              <w:rPr>
                <w:rFonts w:ascii="Calibri" w:eastAsia="Times New Roman" w:hAnsi="Calibri" w:cs="Calibri"/>
                <w:color w:val="000000"/>
                <w:lang w:eastAsia="en-GB"/>
              </w:rPr>
              <w:t>(FOC)</w:t>
            </w:r>
          </w:p>
        </w:tc>
        <w:tc>
          <w:tcPr>
            <w:tcW w:w="1540" w:type="dxa"/>
            <w:noWrap/>
            <w:hideMark/>
          </w:tcPr>
          <w:p w14:paraId="6BEB10FF" w14:textId="77777777" w:rsidR="007C1DAF" w:rsidRPr="00200AE6" w:rsidRDefault="007C1DAF" w:rsidP="00D9543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en-GB"/>
              </w:rPr>
            </w:pPr>
            <w:r w:rsidRPr="00200AE6">
              <w:rPr>
                <w:rFonts w:ascii="Calibri" w:eastAsia="Times New Roman" w:hAnsi="Calibri" w:cs="Calibri"/>
                <w:color w:val="000000"/>
                <w:lang w:eastAsia="en-GB"/>
              </w:rPr>
              <w:t>Total</w:t>
            </w:r>
          </w:p>
        </w:tc>
      </w:tr>
      <w:tr w:rsidR="007C1DAF" w:rsidRPr="00200AE6" w14:paraId="5CA02993" w14:textId="77777777" w:rsidTr="00435D8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4DA11279" w14:textId="77777777" w:rsidR="007C1DAF" w:rsidRPr="00200AE6" w:rsidRDefault="007C1DAF" w:rsidP="00D9543D">
            <w:pPr>
              <w:rPr>
                <w:rFonts w:ascii="Calibri" w:eastAsia="Times New Roman" w:hAnsi="Calibri" w:cs="Calibri"/>
                <w:b w:val="0"/>
                <w:bCs w:val="0"/>
                <w:color w:val="000000"/>
                <w:lang w:eastAsia="en-GB"/>
              </w:rPr>
            </w:pPr>
            <w:r w:rsidRPr="00200AE6">
              <w:rPr>
                <w:rFonts w:ascii="Calibri" w:eastAsia="Times New Roman" w:hAnsi="Calibri" w:cs="Calibri"/>
                <w:color w:val="000000"/>
                <w:lang w:eastAsia="en-GB"/>
              </w:rPr>
              <w:t xml:space="preserve">Cumulative </w:t>
            </w:r>
          </w:p>
        </w:tc>
        <w:tc>
          <w:tcPr>
            <w:tcW w:w="2263" w:type="dxa"/>
            <w:tcBorders>
              <w:top w:val="nil"/>
              <w:left w:val="nil"/>
              <w:bottom w:val="single" w:sz="4" w:space="0" w:color="auto"/>
              <w:right w:val="single" w:sz="4" w:space="0" w:color="auto"/>
            </w:tcBorders>
            <w:shd w:val="clear" w:color="auto" w:fill="auto"/>
            <w:noWrap/>
            <w:vAlign w:val="bottom"/>
            <w:hideMark/>
          </w:tcPr>
          <w:p w14:paraId="374E9C33" w14:textId="77777777" w:rsidR="007C1DAF" w:rsidRPr="00200AE6" w:rsidRDefault="007C1DAF" w:rsidP="00D9543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r>
              <w:rPr>
                <w:rFonts w:ascii="Calibri" w:eastAsia="Times New Roman" w:hAnsi="Calibri" w:cs="Calibri"/>
                <w:b/>
                <w:bCs/>
                <w:color w:val="000000"/>
                <w:lang w:eastAsia="en-GB"/>
              </w:rPr>
              <w:t>2,864,406</w:t>
            </w:r>
          </w:p>
        </w:tc>
        <w:tc>
          <w:tcPr>
            <w:tcW w:w="1984" w:type="dxa"/>
            <w:tcBorders>
              <w:top w:val="nil"/>
              <w:left w:val="nil"/>
              <w:bottom w:val="single" w:sz="4" w:space="0" w:color="auto"/>
              <w:right w:val="single" w:sz="4" w:space="0" w:color="auto"/>
            </w:tcBorders>
            <w:shd w:val="clear" w:color="auto" w:fill="auto"/>
            <w:noWrap/>
            <w:vAlign w:val="bottom"/>
            <w:hideMark/>
          </w:tcPr>
          <w:p w14:paraId="5DCB2E1C" w14:textId="77777777" w:rsidR="007C1DAF" w:rsidRPr="00200AE6" w:rsidRDefault="007C1DAF" w:rsidP="00D9543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r>
              <w:rPr>
                <w:rFonts w:ascii="Calibri" w:eastAsia="Times New Roman" w:hAnsi="Calibri" w:cs="Calibri"/>
                <w:b/>
                <w:bCs/>
                <w:color w:val="000000"/>
                <w:lang w:eastAsia="en-GB"/>
              </w:rPr>
              <w:t>1,261,678</w:t>
            </w:r>
          </w:p>
        </w:tc>
        <w:tc>
          <w:tcPr>
            <w:tcW w:w="1540" w:type="dxa"/>
            <w:tcBorders>
              <w:top w:val="nil"/>
              <w:left w:val="nil"/>
              <w:bottom w:val="single" w:sz="4" w:space="0" w:color="auto"/>
              <w:right w:val="single" w:sz="4" w:space="0" w:color="auto"/>
            </w:tcBorders>
            <w:shd w:val="clear" w:color="auto" w:fill="auto"/>
            <w:vAlign w:val="bottom"/>
          </w:tcPr>
          <w:p w14:paraId="56B4E35A" w14:textId="77777777" w:rsidR="007C1DAF" w:rsidRPr="00200AE6" w:rsidRDefault="007C1DAF" w:rsidP="00D9543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r>
              <w:rPr>
                <w:rFonts w:ascii="Calibri" w:eastAsia="Times New Roman" w:hAnsi="Calibri" w:cs="Calibri"/>
                <w:b/>
                <w:bCs/>
                <w:color w:val="000000"/>
                <w:lang w:eastAsia="en-GB"/>
              </w:rPr>
              <w:t>186</w:t>
            </w:r>
          </w:p>
        </w:tc>
        <w:tc>
          <w:tcPr>
            <w:tcW w:w="1540" w:type="dxa"/>
            <w:tcBorders>
              <w:top w:val="nil"/>
              <w:left w:val="nil"/>
              <w:bottom w:val="single" w:sz="4" w:space="0" w:color="auto"/>
              <w:right w:val="single" w:sz="4" w:space="0" w:color="auto"/>
            </w:tcBorders>
            <w:shd w:val="clear" w:color="auto" w:fill="auto"/>
            <w:noWrap/>
            <w:vAlign w:val="bottom"/>
            <w:hideMark/>
          </w:tcPr>
          <w:p w14:paraId="7482E535" w14:textId="77777777" w:rsidR="007C1DAF" w:rsidRPr="00200AE6" w:rsidRDefault="007C1DAF" w:rsidP="00D9543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r>
              <w:rPr>
                <w:rFonts w:ascii="Calibri" w:eastAsia="Times New Roman" w:hAnsi="Calibri" w:cs="Calibri"/>
                <w:b/>
                <w:bCs/>
                <w:color w:val="000000"/>
                <w:lang w:eastAsia="en-GB"/>
              </w:rPr>
              <w:t>4,126,270</w:t>
            </w:r>
          </w:p>
        </w:tc>
      </w:tr>
      <w:tr w:rsidR="007C1DAF" w:rsidRPr="00200AE6" w14:paraId="33BE4A29" w14:textId="77777777" w:rsidTr="00435D8C">
        <w:trPr>
          <w:trHeight w:val="288"/>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0767C80B" w14:textId="77777777" w:rsidR="007C1DAF" w:rsidRPr="00200AE6" w:rsidRDefault="007C1DAF" w:rsidP="00D9543D">
            <w:pPr>
              <w:rPr>
                <w:rFonts w:ascii="Calibri" w:eastAsia="Times New Roman" w:hAnsi="Calibri" w:cs="Calibri"/>
                <w:color w:val="000000"/>
                <w:lang w:eastAsia="en-GB"/>
              </w:rPr>
            </w:pPr>
            <w:r w:rsidRPr="00200AE6">
              <w:rPr>
                <w:rFonts w:ascii="Calibri" w:eastAsia="Times New Roman" w:hAnsi="Calibri" w:cs="Calibri"/>
                <w:color w:val="000000"/>
                <w:lang w:eastAsia="en-GB"/>
              </w:rPr>
              <w:t> Active</w:t>
            </w:r>
          </w:p>
        </w:tc>
        <w:tc>
          <w:tcPr>
            <w:tcW w:w="2263" w:type="dxa"/>
            <w:tcBorders>
              <w:top w:val="nil"/>
              <w:left w:val="nil"/>
              <w:bottom w:val="single" w:sz="4" w:space="0" w:color="auto"/>
              <w:right w:val="single" w:sz="4" w:space="0" w:color="auto"/>
            </w:tcBorders>
            <w:shd w:val="clear" w:color="auto" w:fill="auto"/>
            <w:noWrap/>
            <w:vAlign w:val="bottom"/>
            <w:hideMark/>
          </w:tcPr>
          <w:p w14:paraId="33720718" w14:textId="77777777" w:rsidR="007C1DAF" w:rsidRPr="00200AE6" w:rsidRDefault="007C1DAF" w:rsidP="00D954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1,973,628</w:t>
            </w:r>
          </w:p>
        </w:tc>
        <w:tc>
          <w:tcPr>
            <w:tcW w:w="1984" w:type="dxa"/>
            <w:tcBorders>
              <w:top w:val="nil"/>
              <w:left w:val="nil"/>
              <w:bottom w:val="single" w:sz="4" w:space="0" w:color="auto"/>
              <w:right w:val="single" w:sz="4" w:space="0" w:color="auto"/>
            </w:tcBorders>
            <w:shd w:val="clear" w:color="auto" w:fill="auto"/>
            <w:noWrap/>
            <w:vAlign w:val="bottom"/>
            <w:hideMark/>
          </w:tcPr>
          <w:p w14:paraId="3886E6EE" w14:textId="77777777" w:rsidR="007C1DAF" w:rsidRPr="00200AE6" w:rsidRDefault="007C1DAF" w:rsidP="00D954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348,417</w:t>
            </w:r>
          </w:p>
        </w:tc>
        <w:tc>
          <w:tcPr>
            <w:tcW w:w="1540" w:type="dxa"/>
            <w:tcBorders>
              <w:top w:val="nil"/>
              <w:left w:val="nil"/>
              <w:bottom w:val="single" w:sz="4" w:space="0" w:color="auto"/>
              <w:right w:val="single" w:sz="4" w:space="0" w:color="auto"/>
            </w:tcBorders>
            <w:shd w:val="clear" w:color="auto" w:fill="auto"/>
            <w:vAlign w:val="bottom"/>
          </w:tcPr>
          <w:p w14:paraId="2A560FAE" w14:textId="77777777" w:rsidR="007C1DAF" w:rsidRPr="00200AE6" w:rsidRDefault="007C1DAF" w:rsidP="00D954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26</w:t>
            </w:r>
          </w:p>
        </w:tc>
        <w:tc>
          <w:tcPr>
            <w:tcW w:w="1540" w:type="dxa"/>
            <w:tcBorders>
              <w:top w:val="nil"/>
              <w:left w:val="nil"/>
              <w:bottom w:val="single" w:sz="4" w:space="0" w:color="auto"/>
              <w:right w:val="single" w:sz="4" w:space="0" w:color="auto"/>
            </w:tcBorders>
            <w:shd w:val="clear" w:color="auto" w:fill="auto"/>
            <w:noWrap/>
            <w:vAlign w:val="bottom"/>
            <w:hideMark/>
          </w:tcPr>
          <w:p w14:paraId="42A44A2C" w14:textId="77777777" w:rsidR="007C1DAF" w:rsidRPr="00200AE6" w:rsidRDefault="007C1DAF" w:rsidP="00D954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r>
      <w:tr w:rsidR="007C1DAF" w:rsidRPr="00200AE6" w14:paraId="08AED3EE" w14:textId="77777777" w:rsidTr="00435D8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262FC802" w14:textId="77777777" w:rsidR="007C1DAF" w:rsidRPr="00200AE6" w:rsidRDefault="007C1DAF" w:rsidP="00D9543D">
            <w:pPr>
              <w:rPr>
                <w:rFonts w:ascii="Calibri" w:eastAsia="Times New Roman" w:hAnsi="Calibri" w:cs="Calibri"/>
                <w:color w:val="000000"/>
                <w:lang w:eastAsia="en-GB"/>
              </w:rPr>
            </w:pPr>
            <w:r w:rsidRPr="00200AE6">
              <w:rPr>
                <w:rFonts w:ascii="Calibri" w:eastAsia="Times New Roman" w:hAnsi="Calibri" w:cs="Calibri"/>
                <w:color w:val="000000"/>
                <w:lang w:eastAsia="en-GB"/>
              </w:rPr>
              <w:t> Dormant</w:t>
            </w:r>
          </w:p>
        </w:tc>
        <w:tc>
          <w:tcPr>
            <w:tcW w:w="2263" w:type="dxa"/>
            <w:tcBorders>
              <w:top w:val="nil"/>
              <w:left w:val="nil"/>
              <w:bottom w:val="single" w:sz="4" w:space="0" w:color="auto"/>
              <w:right w:val="single" w:sz="4" w:space="0" w:color="auto"/>
            </w:tcBorders>
            <w:shd w:val="clear" w:color="auto" w:fill="auto"/>
            <w:noWrap/>
            <w:vAlign w:val="bottom"/>
            <w:hideMark/>
          </w:tcPr>
          <w:p w14:paraId="1218C8A6" w14:textId="77777777" w:rsidR="007C1DAF" w:rsidRPr="00200AE6" w:rsidRDefault="007C1DAF" w:rsidP="00D9543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890,778</w:t>
            </w:r>
          </w:p>
        </w:tc>
        <w:tc>
          <w:tcPr>
            <w:tcW w:w="1984" w:type="dxa"/>
            <w:tcBorders>
              <w:top w:val="nil"/>
              <w:left w:val="nil"/>
              <w:bottom w:val="single" w:sz="4" w:space="0" w:color="auto"/>
              <w:right w:val="single" w:sz="4" w:space="0" w:color="auto"/>
            </w:tcBorders>
            <w:shd w:val="clear" w:color="auto" w:fill="auto"/>
            <w:noWrap/>
            <w:vAlign w:val="bottom"/>
            <w:hideMark/>
          </w:tcPr>
          <w:p w14:paraId="5BD64C90" w14:textId="77777777" w:rsidR="007C1DAF" w:rsidRPr="00200AE6" w:rsidRDefault="007C1DAF" w:rsidP="00D9543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913,261</w:t>
            </w:r>
          </w:p>
        </w:tc>
        <w:tc>
          <w:tcPr>
            <w:tcW w:w="1540" w:type="dxa"/>
            <w:tcBorders>
              <w:top w:val="nil"/>
              <w:left w:val="nil"/>
              <w:bottom w:val="single" w:sz="4" w:space="0" w:color="auto"/>
              <w:right w:val="single" w:sz="4" w:space="0" w:color="auto"/>
            </w:tcBorders>
            <w:shd w:val="clear" w:color="auto" w:fill="auto"/>
            <w:vAlign w:val="bottom"/>
          </w:tcPr>
          <w:p w14:paraId="47441C5C" w14:textId="77777777" w:rsidR="007C1DAF" w:rsidRPr="00200AE6" w:rsidRDefault="007C1DAF" w:rsidP="00D9543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160</w:t>
            </w:r>
          </w:p>
        </w:tc>
        <w:tc>
          <w:tcPr>
            <w:tcW w:w="1540" w:type="dxa"/>
            <w:tcBorders>
              <w:top w:val="nil"/>
              <w:left w:val="nil"/>
              <w:bottom w:val="single" w:sz="4" w:space="0" w:color="auto"/>
              <w:right w:val="single" w:sz="4" w:space="0" w:color="auto"/>
            </w:tcBorders>
            <w:shd w:val="clear" w:color="auto" w:fill="auto"/>
            <w:noWrap/>
            <w:vAlign w:val="bottom"/>
            <w:hideMark/>
          </w:tcPr>
          <w:p w14:paraId="1B00CC6B" w14:textId="77777777" w:rsidR="007C1DAF" w:rsidRPr="00200AE6" w:rsidRDefault="007C1DAF" w:rsidP="00D9543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r>
    </w:tbl>
    <w:p w14:paraId="15071608" w14:textId="77777777" w:rsidR="007C1DAF" w:rsidRDefault="007C1DAF" w:rsidP="001733ED">
      <w:pPr>
        <w:spacing w:after="0" w:line="240" w:lineRule="auto"/>
        <w:textAlignment w:val="baseline"/>
        <w:rPr>
          <w:rFonts w:ascii="Calibri" w:eastAsia="Times New Roman" w:hAnsi="Calibri" w:cs="Calibri"/>
          <w:lang w:eastAsia="en-GB"/>
        </w:rPr>
      </w:pPr>
    </w:p>
    <w:p w14:paraId="6139FCF0" w14:textId="77777777" w:rsidR="00602659" w:rsidRPr="00FB4C69" w:rsidRDefault="00602659" w:rsidP="00FB4C69">
      <w:pPr>
        <w:spacing w:after="0" w:line="240" w:lineRule="auto"/>
        <w:textAlignment w:val="baseline"/>
        <w:rPr>
          <w:rFonts w:ascii="Calibri" w:eastAsia="Times New Roman" w:hAnsi="Calibri" w:cs="Calibri"/>
          <w:lang w:eastAsia="en-GB"/>
        </w:rPr>
      </w:pPr>
    </w:p>
    <w:p w14:paraId="5729C49E" w14:textId="036A5B37" w:rsidR="00445FDB" w:rsidRDefault="00A7319F" w:rsidP="001733ED">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lastRenderedPageBreak/>
        <w:t xml:space="preserve">The migration and operation of each cohort </w:t>
      </w:r>
      <w:r w:rsidR="00445FDB" w:rsidRPr="00191B54">
        <w:rPr>
          <w:rFonts w:ascii="Calibri" w:eastAsia="Times New Roman" w:hAnsi="Calibri" w:cs="Calibri"/>
          <w:lang w:eastAsia="en-GB"/>
        </w:rPr>
        <w:t>requires the deployment and integration of a new platform. The IOC platform was deployed in 2019</w:t>
      </w:r>
      <w:r>
        <w:rPr>
          <w:rFonts w:ascii="Calibri" w:eastAsia="Times New Roman" w:hAnsi="Calibri" w:cs="Calibri"/>
          <w:lang w:eastAsia="en-GB"/>
        </w:rPr>
        <w:t>,</w:t>
      </w:r>
      <w:r w:rsidR="00445FDB" w:rsidRPr="00191B54">
        <w:rPr>
          <w:rFonts w:ascii="Calibri" w:eastAsia="Times New Roman" w:hAnsi="Calibri" w:cs="Calibri"/>
          <w:lang w:eastAsia="en-GB"/>
        </w:rPr>
        <w:t xml:space="preserve"> when migrations </w:t>
      </w:r>
      <w:r>
        <w:rPr>
          <w:rFonts w:ascii="Calibri" w:eastAsia="Times New Roman" w:hAnsi="Calibri" w:cs="Calibri"/>
          <w:lang w:eastAsia="en-GB"/>
        </w:rPr>
        <w:t>began,</w:t>
      </w:r>
      <w:r w:rsidR="00445FDB" w:rsidRPr="00191B54">
        <w:rPr>
          <w:rFonts w:ascii="Calibri" w:eastAsia="Times New Roman" w:hAnsi="Calibri" w:cs="Calibri"/>
          <w:lang w:eastAsia="en-GB"/>
        </w:rPr>
        <w:t xml:space="preserve"> and the remaining two platforms for MOC and FOC were deployed during th</w:t>
      </w:r>
      <w:r>
        <w:rPr>
          <w:rFonts w:ascii="Calibri" w:eastAsia="Times New Roman" w:hAnsi="Calibri" w:cs="Calibri"/>
          <w:lang w:eastAsia="en-GB"/>
        </w:rPr>
        <w:t>e</w:t>
      </w:r>
      <w:r w:rsidR="00445FDB" w:rsidRPr="00191B54">
        <w:rPr>
          <w:rFonts w:ascii="Calibri" w:eastAsia="Times New Roman" w:hAnsi="Calibri" w:cs="Calibri"/>
          <w:lang w:eastAsia="en-GB"/>
        </w:rPr>
        <w:t xml:space="preserve"> year. </w:t>
      </w:r>
    </w:p>
    <w:p w14:paraId="7DFB4FF3" w14:textId="77777777" w:rsidR="00695B2F" w:rsidRDefault="00695B2F" w:rsidP="00C83BBE">
      <w:pPr>
        <w:spacing w:after="0" w:line="240" w:lineRule="auto"/>
        <w:textAlignment w:val="baseline"/>
        <w:rPr>
          <w:rFonts w:ascii="Calibri" w:eastAsia="Times New Roman" w:hAnsi="Calibri" w:cs="Calibri"/>
          <w:lang w:eastAsia="en-GB"/>
        </w:rPr>
      </w:pPr>
    </w:p>
    <w:p w14:paraId="34845FAD" w14:textId="79630F93" w:rsidR="00695B2F" w:rsidRPr="00D40F69" w:rsidRDefault="00695B2F" w:rsidP="005C57AD">
      <w:pPr>
        <w:pStyle w:val="Heading3"/>
        <w:ind w:left="851"/>
      </w:pPr>
      <w:bookmarkStart w:id="21" w:name="_Toc74153356"/>
      <w:r w:rsidRPr="00695B2F">
        <w:t>F</w:t>
      </w:r>
      <w:r w:rsidR="00F91395" w:rsidRPr="00D40F69">
        <w:t xml:space="preserve">inal </w:t>
      </w:r>
      <w:r w:rsidRPr="00D40F69">
        <w:t>O</w:t>
      </w:r>
      <w:r w:rsidR="00F91395" w:rsidRPr="00D40F69">
        <w:t xml:space="preserve">perating </w:t>
      </w:r>
      <w:r w:rsidRPr="00D40F69">
        <w:t>C</w:t>
      </w:r>
      <w:r w:rsidR="00F91395" w:rsidRPr="00D40F69">
        <w:t>apability</w:t>
      </w:r>
      <w:bookmarkEnd w:id="21"/>
    </w:p>
    <w:p w14:paraId="036298AE" w14:textId="564EED16" w:rsidR="00A22D5D" w:rsidRDefault="053F6B7E" w:rsidP="5FD00DD0">
      <w:pPr>
        <w:spacing w:after="0" w:line="240" w:lineRule="auto"/>
        <w:textAlignment w:val="baseline"/>
        <w:rPr>
          <w:rFonts w:ascii="Calibri" w:eastAsia="Calibri" w:hAnsi="Calibri" w:cs="Calibri"/>
        </w:rPr>
      </w:pPr>
      <w:r w:rsidRPr="5FD00DD0">
        <w:rPr>
          <w:rFonts w:ascii="Calibri" w:eastAsia="Calibri" w:hAnsi="Calibri" w:cs="Calibri"/>
        </w:rPr>
        <w:t xml:space="preserve">Once the capability to migrate and operate meters goes live, DCC must assess every unique combination of hardware and firmware due to be migrated to ensure they can all </w:t>
      </w:r>
      <w:r w:rsidR="00A049FB">
        <w:rPr>
          <w:rFonts w:ascii="Calibri" w:eastAsia="Calibri" w:hAnsi="Calibri" w:cs="Calibri"/>
        </w:rPr>
        <w:t>function</w:t>
      </w:r>
      <w:r w:rsidR="00B96C34">
        <w:rPr>
          <w:rFonts w:ascii="Calibri" w:eastAsia="Calibri" w:hAnsi="Calibri" w:cs="Calibri"/>
        </w:rPr>
        <w:t xml:space="preserve"> in </w:t>
      </w:r>
      <w:r w:rsidR="00353955">
        <w:rPr>
          <w:rFonts w:ascii="Calibri" w:eastAsia="Calibri" w:hAnsi="Calibri" w:cs="Calibri"/>
        </w:rPr>
        <w:t>an interoperable</w:t>
      </w:r>
      <w:r w:rsidRPr="5FD00DD0">
        <w:rPr>
          <w:rFonts w:ascii="Calibri" w:eastAsia="Calibri" w:hAnsi="Calibri" w:cs="Calibri"/>
        </w:rPr>
        <w:t xml:space="preserve"> </w:t>
      </w:r>
      <w:r w:rsidR="00B96C34">
        <w:rPr>
          <w:rFonts w:ascii="Calibri" w:eastAsia="Calibri" w:hAnsi="Calibri" w:cs="Calibri"/>
        </w:rPr>
        <w:t xml:space="preserve">way </w:t>
      </w:r>
      <w:r w:rsidRPr="5FD00DD0">
        <w:rPr>
          <w:rFonts w:ascii="Calibri" w:eastAsia="Calibri" w:hAnsi="Calibri" w:cs="Calibri"/>
        </w:rPr>
        <w:t xml:space="preserve">with </w:t>
      </w:r>
      <w:r w:rsidR="00D14998">
        <w:rPr>
          <w:rFonts w:ascii="Calibri" w:eastAsia="Calibri" w:hAnsi="Calibri" w:cs="Calibri"/>
        </w:rPr>
        <w:t>our</w:t>
      </w:r>
      <w:r w:rsidRPr="5FD00DD0">
        <w:rPr>
          <w:rFonts w:ascii="Calibri" w:eastAsia="Calibri" w:hAnsi="Calibri" w:cs="Calibri"/>
        </w:rPr>
        <w:t xml:space="preserve"> solution. These Device Model Combinations (DMCs) are assessed through a process called Device Model Combination Testing (DMCT) which requires </w:t>
      </w:r>
      <w:r w:rsidR="00353955">
        <w:rPr>
          <w:rFonts w:ascii="Calibri" w:eastAsia="Calibri" w:hAnsi="Calibri" w:cs="Calibri"/>
        </w:rPr>
        <w:t>us</w:t>
      </w:r>
      <w:r w:rsidRPr="5FD00DD0">
        <w:rPr>
          <w:rFonts w:ascii="Calibri" w:eastAsia="Calibri" w:hAnsi="Calibri" w:cs="Calibri"/>
        </w:rPr>
        <w:t xml:space="preserve"> </w:t>
      </w:r>
      <w:r w:rsidR="00353955">
        <w:rPr>
          <w:rFonts w:ascii="Calibri" w:eastAsia="Calibri" w:hAnsi="Calibri" w:cs="Calibri"/>
        </w:rPr>
        <w:t xml:space="preserve">either </w:t>
      </w:r>
      <w:r w:rsidRPr="5FD00DD0">
        <w:rPr>
          <w:rFonts w:ascii="Calibri" w:eastAsia="Calibri" w:hAnsi="Calibri" w:cs="Calibri"/>
        </w:rPr>
        <w:t>to test each DMC or to assess it as being substantively equivalent to one that has already been tested. DMCs that have been approved through this process are added to the Eligible Products Combination List (EPCL)</w:t>
      </w:r>
      <w:r w:rsidR="00353955">
        <w:rPr>
          <w:rFonts w:ascii="Calibri" w:eastAsia="Calibri" w:hAnsi="Calibri" w:cs="Calibri"/>
        </w:rPr>
        <w:t>,</w:t>
      </w:r>
      <w:r w:rsidRPr="5FD00DD0">
        <w:rPr>
          <w:rFonts w:ascii="Calibri" w:eastAsia="Calibri" w:hAnsi="Calibri" w:cs="Calibri"/>
        </w:rPr>
        <w:t xml:space="preserve"> at which point they are available for migration. DCC has completed </w:t>
      </w:r>
      <w:r w:rsidR="00CC42EF">
        <w:rPr>
          <w:rFonts w:ascii="Calibri" w:eastAsia="Calibri" w:hAnsi="Calibri" w:cs="Calibri"/>
        </w:rPr>
        <w:t>testing</w:t>
      </w:r>
      <w:r w:rsidR="00A049FB" w:rsidRPr="5FD00DD0">
        <w:rPr>
          <w:rFonts w:ascii="Calibri" w:eastAsia="Calibri" w:hAnsi="Calibri" w:cs="Calibri"/>
        </w:rPr>
        <w:t xml:space="preserve"> </w:t>
      </w:r>
      <w:r w:rsidRPr="5FD00DD0">
        <w:rPr>
          <w:rFonts w:ascii="Calibri" w:eastAsia="Calibri" w:hAnsi="Calibri" w:cs="Calibri"/>
        </w:rPr>
        <w:t xml:space="preserve">for all </w:t>
      </w:r>
      <w:r w:rsidR="00937D6E">
        <w:rPr>
          <w:rFonts w:ascii="Calibri" w:eastAsia="Calibri" w:hAnsi="Calibri" w:cs="Calibri"/>
        </w:rPr>
        <w:t xml:space="preserve">the </w:t>
      </w:r>
      <w:r w:rsidRPr="5FD00DD0">
        <w:rPr>
          <w:rFonts w:ascii="Calibri" w:eastAsia="Calibri" w:hAnsi="Calibri" w:cs="Calibri"/>
        </w:rPr>
        <w:t xml:space="preserve">DMCs </w:t>
      </w:r>
      <w:r w:rsidR="00353955">
        <w:rPr>
          <w:rFonts w:ascii="Calibri" w:eastAsia="Calibri" w:hAnsi="Calibri" w:cs="Calibri"/>
        </w:rPr>
        <w:t xml:space="preserve">that it can </w:t>
      </w:r>
      <w:r w:rsidRPr="5FD00DD0">
        <w:rPr>
          <w:rFonts w:ascii="Calibri" w:eastAsia="Calibri" w:hAnsi="Calibri" w:cs="Calibri"/>
        </w:rPr>
        <w:t>in the IOC and MOC cohorts</w:t>
      </w:r>
      <w:r w:rsidR="00D14998">
        <w:rPr>
          <w:rFonts w:ascii="Calibri" w:eastAsia="Calibri" w:hAnsi="Calibri" w:cs="Calibri"/>
        </w:rPr>
        <w:t xml:space="preserve"> (509) in total</w:t>
      </w:r>
      <w:r w:rsidR="00353955">
        <w:rPr>
          <w:rFonts w:ascii="Calibri" w:eastAsia="Calibri" w:hAnsi="Calibri" w:cs="Calibri"/>
        </w:rPr>
        <w:t>.</w:t>
      </w:r>
      <w:r w:rsidRPr="5FD00DD0">
        <w:rPr>
          <w:rFonts w:ascii="Calibri" w:eastAsia="Calibri" w:hAnsi="Calibri" w:cs="Calibri"/>
        </w:rPr>
        <w:t xml:space="preserve"> </w:t>
      </w:r>
      <w:r w:rsidR="00353955">
        <w:rPr>
          <w:rFonts w:ascii="Calibri" w:eastAsia="Calibri" w:hAnsi="Calibri" w:cs="Calibri"/>
        </w:rPr>
        <w:t xml:space="preserve">This means that the </w:t>
      </w:r>
      <w:r w:rsidRPr="5FD00DD0">
        <w:rPr>
          <w:rFonts w:ascii="Calibri" w:eastAsia="Calibri" w:hAnsi="Calibri" w:cs="Calibri"/>
        </w:rPr>
        <w:t xml:space="preserve">maximum </w:t>
      </w:r>
      <w:r w:rsidR="00353955">
        <w:rPr>
          <w:rFonts w:ascii="Calibri" w:eastAsia="Calibri" w:hAnsi="Calibri" w:cs="Calibri"/>
        </w:rPr>
        <w:t xml:space="preserve">possible </w:t>
      </w:r>
      <w:r w:rsidRPr="5FD00DD0">
        <w:rPr>
          <w:rFonts w:ascii="Calibri" w:eastAsia="Calibri" w:hAnsi="Calibri" w:cs="Calibri"/>
        </w:rPr>
        <w:t>number of meters are available for migration in th</w:t>
      </w:r>
      <w:r w:rsidR="00353955">
        <w:rPr>
          <w:rFonts w:ascii="Calibri" w:eastAsia="Calibri" w:hAnsi="Calibri" w:cs="Calibri"/>
        </w:rPr>
        <w:t>e</w:t>
      </w:r>
      <w:r w:rsidRPr="5FD00DD0">
        <w:rPr>
          <w:rFonts w:ascii="Calibri" w:eastAsia="Calibri" w:hAnsi="Calibri" w:cs="Calibri"/>
        </w:rPr>
        <w:t xml:space="preserve">se cohorts according to current SEC rules. </w:t>
      </w:r>
    </w:p>
    <w:p w14:paraId="20E3543C" w14:textId="77777777" w:rsidR="00CC42EF" w:rsidRDefault="00CC42EF" w:rsidP="00C83BBE">
      <w:pPr>
        <w:spacing w:after="0" w:line="240" w:lineRule="auto"/>
        <w:textAlignment w:val="baseline"/>
        <w:rPr>
          <w:rFonts w:ascii="Calibri" w:eastAsia="Calibri" w:hAnsi="Calibri" w:cs="Calibri"/>
        </w:rPr>
      </w:pPr>
    </w:p>
    <w:p w14:paraId="110974ED" w14:textId="6B948600" w:rsidR="00A22D5D" w:rsidRDefault="00353955" w:rsidP="00C83BBE">
      <w:pPr>
        <w:spacing w:after="0" w:line="240" w:lineRule="auto"/>
        <w:textAlignment w:val="baseline"/>
        <w:rPr>
          <w:rFonts w:ascii="Calibri" w:eastAsia="Times New Roman" w:hAnsi="Calibri" w:cs="Calibri"/>
          <w:lang w:eastAsia="en-GB"/>
        </w:rPr>
      </w:pPr>
      <w:r>
        <w:rPr>
          <w:rFonts w:ascii="Calibri" w:eastAsia="Calibri" w:hAnsi="Calibri" w:cs="Calibri"/>
        </w:rPr>
        <w:t>There have been some i</w:t>
      </w:r>
      <w:r w:rsidR="00E84373">
        <w:rPr>
          <w:rFonts w:ascii="Calibri" w:eastAsia="Times New Roman" w:hAnsi="Calibri" w:cs="Calibri"/>
          <w:lang w:eastAsia="en-GB"/>
        </w:rPr>
        <w:t>ssues with the firmware on SMET</w:t>
      </w:r>
      <w:r w:rsidR="00A049FB">
        <w:rPr>
          <w:rFonts w:ascii="Calibri" w:eastAsia="Times New Roman" w:hAnsi="Calibri" w:cs="Calibri"/>
          <w:lang w:eastAsia="en-GB"/>
        </w:rPr>
        <w:t>S</w:t>
      </w:r>
      <w:r w:rsidR="00E84373">
        <w:rPr>
          <w:rFonts w:ascii="Calibri" w:eastAsia="Times New Roman" w:hAnsi="Calibri" w:cs="Calibri"/>
          <w:lang w:eastAsia="en-GB"/>
        </w:rPr>
        <w:t xml:space="preserve">1 </w:t>
      </w:r>
      <w:r w:rsidR="00466B0C">
        <w:rPr>
          <w:rFonts w:ascii="Calibri" w:eastAsia="Times New Roman" w:hAnsi="Calibri" w:cs="Calibri"/>
          <w:lang w:eastAsia="en-GB"/>
        </w:rPr>
        <w:t>communications hubs</w:t>
      </w:r>
      <w:r w:rsidR="003103D8">
        <w:rPr>
          <w:rFonts w:ascii="Calibri" w:eastAsia="Times New Roman" w:hAnsi="Calibri" w:cs="Calibri"/>
          <w:lang w:eastAsia="en-GB"/>
        </w:rPr>
        <w:t>,</w:t>
      </w:r>
      <w:r w:rsidR="00986BD8">
        <w:rPr>
          <w:rFonts w:ascii="Calibri" w:eastAsia="Times New Roman" w:hAnsi="Calibri" w:cs="Calibri"/>
          <w:lang w:eastAsia="en-GB"/>
        </w:rPr>
        <w:t xml:space="preserve"> </w:t>
      </w:r>
      <w:r w:rsidR="003103D8">
        <w:rPr>
          <w:rFonts w:ascii="Calibri" w:eastAsia="Times New Roman" w:hAnsi="Calibri" w:cs="Calibri"/>
          <w:lang w:eastAsia="en-GB"/>
        </w:rPr>
        <w:t xml:space="preserve">forming part of the FOC cohort, </w:t>
      </w:r>
      <w:r w:rsidR="000622E0">
        <w:rPr>
          <w:rFonts w:ascii="Calibri" w:eastAsia="Times New Roman" w:hAnsi="Calibri" w:cs="Calibri"/>
          <w:lang w:eastAsia="en-GB"/>
        </w:rPr>
        <w:t>that were</w:t>
      </w:r>
      <w:r w:rsidR="00057158">
        <w:rPr>
          <w:rFonts w:ascii="Calibri" w:eastAsia="Times New Roman" w:hAnsi="Calibri" w:cs="Calibri"/>
          <w:lang w:eastAsia="en-GB"/>
        </w:rPr>
        <w:t xml:space="preserve"> </w:t>
      </w:r>
      <w:r w:rsidR="00986BD8">
        <w:t>identified by one of the active energy suppliers in th</w:t>
      </w:r>
      <w:r w:rsidR="00835E75">
        <w:t>e February 2021</w:t>
      </w:r>
      <w:r w:rsidR="00986BD8">
        <w:t xml:space="preserve"> cohort</w:t>
      </w:r>
      <w:r>
        <w:rPr>
          <w:rFonts w:ascii="Calibri" w:eastAsia="Times New Roman" w:hAnsi="Calibri" w:cs="Calibri"/>
          <w:lang w:eastAsia="en-GB"/>
        </w:rPr>
        <w:t>.</w:t>
      </w:r>
      <w:r w:rsidR="00A049FB">
        <w:rPr>
          <w:rFonts w:ascii="Calibri" w:eastAsia="Times New Roman" w:hAnsi="Calibri" w:cs="Calibri"/>
          <w:lang w:eastAsia="en-GB"/>
        </w:rPr>
        <w:t xml:space="preserve"> </w:t>
      </w:r>
      <w:r>
        <w:rPr>
          <w:rFonts w:ascii="Calibri" w:eastAsia="Times New Roman" w:hAnsi="Calibri" w:cs="Calibri"/>
          <w:lang w:eastAsia="en-GB"/>
        </w:rPr>
        <w:t xml:space="preserve">This has delayed us in </w:t>
      </w:r>
      <w:r w:rsidR="00DE0DE6">
        <w:rPr>
          <w:rFonts w:ascii="Calibri" w:eastAsia="Times New Roman" w:hAnsi="Calibri" w:cs="Calibri"/>
          <w:lang w:eastAsia="en-GB"/>
        </w:rPr>
        <w:t>addi</w:t>
      </w:r>
      <w:r w:rsidR="00EC2780">
        <w:rPr>
          <w:rFonts w:ascii="Calibri" w:eastAsia="Times New Roman" w:hAnsi="Calibri" w:cs="Calibri"/>
          <w:lang w:eastAsia="en-GB"/>
        </w:rPr>
        <w:t xml:space="preserve">ng </w:t>
      </w:r>
      <w:r>
        <w:rPr>
          <w:rFonts w:ascii="Calibri" w:eastAsia="Times New Roman" w:hAnsi="Calibri" w:cs="Calibri"/>
          <w:lang w:eastAsia="en-GB"/>
        </w:rPr>
        <w:t xml:space="preserve">some device combinations to the eligible products list, with a </w:t>
      </w:r>
      <w:r w:rsidR="00D14998">
        <w:rPr>
          <w:rFonts w:ascii="Calibri" w:eastAsia="Times New Roman" w:hAnsi="Calibri" w:cs="Calibri"/>
          <w:lang w:eastAsia="en-GB"/>
        </w:rPr>
        <w:t>knock-on</w:t>
      </w:r>
      <w:r>
        <w:rPr>
          <w:rFonts w:ascii="Calibri" w:eastAsia="Times New Roman" w:hAnsi="Calibri" w:cs="Calibri"/>
          <w:lang w:eastAsia="en-GB"/>
        </w:rPr>
        <w:t xml:space="preserve"> effect on testing, meaning that migration of the Final Operating Capability cohort is still at a very early stage.</w:t>
      </w:r>
      <w:r w:rsidR="00F4167B" w:rsidRPr="00191B54">
        <w:rPr>
          <w:rFonts w:ascii="Calibri" w:eastAsia="Times New Roman" w:hAnsi="Calibri" w:cs="Calibri"/>
          <w:lang w:eastAsia="en-GB"/>
        </w:rPr>
        <w:t> </w:t>
      </w:r>
    </w:p>
    <w:p w14:paraId="6A16C8A7" w14:textId="77777777" w:rsidR="00C83BBE" w:rsidRPr="00C83BBE" w:rsidRDefault="00C83BBE" w:rsidP="00C83BBE">
      <w:pPr>
        <w:spacing w:after="0" w:line="240" w:lineRule="auto"/>
        <w:textAlignment w:val="baseline"/>
        <w:rPr>
          <w:rFonts w:ascii="Calibri" w:eastAsia="Times New Roman" w:hAnsi="Calibri" w:cs="Calibri"/>
          <w:lang w:eastAsia="en-GB"/>
        </w:rPr>
      </w:pPr>
    </w:p>
    <w:p w14:paraId="573DA55B" w14:textId="40ACFE06" w:rsidR="00B3669C" w:rsidRPr="00BB4E90" w:rsidRDefault="00353955" w:rsidP="006550C2">
      <w:r>
        <w:t xml:space="preserve">We are </w:t>
      </w:r>
      <w:r w:rsidR="00BB60ED">
        <w:t>prioritis</w:t>
      </w:r>
      <w:r w:rsidR="00501F29">
        <w:t>ing</w:t>
      </w:r>
      <w:r w:rsidR="00BB60ED">
        <w:t xml:space="preserve"> migration</w:t>
      </w:r>
      <w:r w:rsidR="00D14998">
        <w:t xml:space="preserve"> of the remaining</w:t>
      </w:r>
      <w:r w:rsidR="00BB60ED">
        <w:t xml:space="preserve"> dormant meters and </w:t>
      </w:r>
      <w:r w:rsidR="00A0707E">
        <w:t xml:space="preserve">we </w:t>
      </w:r>
      <w:r w:rsidR="00BB60ED">
        <w:t xml:space="preserve">aim to complete these by the end of August </w:t>
      </w:r>
      <w:r w:rsidR="00A37177">
        <w:t>2021</w:t>
      </w:r>
      <w:r w:rsidR="0026083D">
        <w:t xml:space="preserve">. </w:t>
      </w:r>
      <w:r w:rsidR="00D14998">
        <w:t>M</w:t>
      </w:r>
      <w:r w:rsidR="00BB60ED">
        <w:t>igration</w:t>
      </w:r>
      <w:r w:rsidR="00D14998">
        <w:t xml:space="preserve"> of active meters</w:t>
      </w:r>
      <w:r w:rsidR="00BB60ED">
        <w:t xml:space="preserve"> will be completed within the </w:t>
      </w:r>
      <w:r w:rsidR="00DE05CF">
        <w:t>agreed 12</w:t>
      </w:r>
      <w:r w:rsidR="00A049FB">
        <w:t>-</w:t>
      </w:r>
      <w:r w:rsidR="00DE05CF">
        <w:t>month</w:t>
      </w:r>
      <w:r w:rsidR="00BB60ED">
        <w:t xml:space="preserve"> timeframe as stipulated to suppliers </w:t>
      </w:r>
      <w:r w:rsidR="00346F6D">
        <w:t xml:space="preserve">in line with </w:t>
      </w:r>
      <w:r w:rsidR="00BB60ED">
        <w:t>O</w:t>
      </w:r>
      <w:r w:rsidR="00412808">
        <w:t>fgem</w:t>
      </w:r>
      <w:r w:rsidR="00BB60ED">
        <w:t xml:space="preserve"> requirements.</w:t>
      </w:r>
      <w:r w:rsidR="00326670">
        <w:t xml:space="preserve"> </w:t>
      </w:r>
      <w:r w:rsidR="000211B2">
        <w:t>However, this work needs to be done in collaboration with suppliers, as it</w:t>
      </w:r>
      <w:r w:rsidR="000211B2" w:rsidRPr="00191B54">
        <w:rPr>
          <w:rFonts w:ascii="Calibri" w:eastAsia="Times New Roman" w:hAnsi="Calibri" w:cs="Calibri"/>
          <w:lang w:eastAsia="en-GB"/>
        </w:rPr>
        <w:t xml:space="preserve"> is dependent on active energy suppliers resolving issues with FOC comms hub firmware. </w:t>
      </w:r>
    </w:p>
    <w:p w14:paraId="2B114770" w14:textId="24DF1D29" w:rsidR="00B3669C" w:rsidRPr="00D40F69" w:rsidRDefault="00B3669C" w:rsidP="005C57AD">
      <w:pPr>
        <w:pStyle w:val="Heading3"/>
        <w:ind w:left="851"/>
      </w:pPr>
      <w:bookmarkStart w:id="22" w:name="_Toc74153357"/>
      <w:r w:rsidRPr="00E45326">
        <w:t>Performance</w:t>
      </w:r>
      <w:bookmarkEnd w:id="22"/>
    </w:p>
    <w:p w14:paraId="50EE55C7" w14:textId="21F6FB12" w:rsidR="00B3669C" w:rsidRDefault="00B3669C" w:rsidP="00B3669C">
      <w:r>
        <w:t xml:space="preserve">We have significantly increased the volumes of meters enrolled over the last 12 months. More than four million SMETS1 meters have been successfully enrolled on the DCC network, including 1.75 million previously ‘dormant’ meters which have had their smart capability restored. </w:t>
      </w:r>
      <w:r w:rsidR="003047F7">
        <w:t>DCC have provided capacity to migrate 50 thousand installations a day.</w:t>
      </w:r>
    </w:p>
    <w:p w14:paraId="625D85B6" w14:textId="6A3AB98E" w:rsidR="00B3669C" w:rsidRDefault="00B3669C" w:rsidP="00435D8C">
      <w:pPr>
        <w:jc w:val="center"/>
      </w:pPr>
      <w:r>
        <w:rPr>
          <w:noProof/>
        </w:rPr>
        <w:drawing>
          <wp:inline distT="0" distB="0" distL="0" distR="0" wp14:anchorId="69ED7571" wp14:editId="2868D457">
            <wp:extent cx="5731510" cy="2424430"/>
            <wp:effectExtent l="0" t="0" r="2540" b="13970"/>
            <wp:docPr id="20" name="Chart 20">
              <a:extLst xmlns:a="http://schemas.openxmlformats.org/drawingml/2006/main">
                <a:ext uri="{FF2B5EF4-FFF2-40B4-BE49-F238E27FC236}">
                  <a16:creationId xmlns:a16="http://schemas.microsoft.com/office/drawing/2014/main" id="{40CAD0F8-CC03-4B25-96B1-1D3E074E55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8DF8FD4" w14:textId="77777777" w:rsidR="00B3669C" w:rsidRDefault="00B3669C" w:rsidP="00B3669C">
      <w:pPr>
        <w:rPr>
          <w:rStyle w:val="normaltextrun"/>
          <w:rFonts w:ascii="Calibri" w:hAnsi="Calibri"/>
          <w:color w:val="000000"/>
          <w:shd w:val="clear" w:color="auto" w:fill="FFFFFF"/>
        </w:rPr>
      </w:pPr>
    </w:p>
    <w:p w14:paraId="739D8364" w14:textId="7AB0B719" w:rsidR="00B3669C" w:rsidRDefault="00B3669C" w:rsidP="00B3669C">
      <w:r>
        <w:lastRenderedPageBreak/>
        <w:t xml:space="preserve">Our migration performance remains strong, with </w:t>
      </w:r>
      <w:r w:rsidR="00E45BF5">
        <w:t>over 99</w:t>
      </w:r>
      <w:r>
        <w:t xml:space="preserve">% of migrations delivered ‘right first time’ (RFT) every week. </w:t>
      </w:r>
    </w:p>
    <w:p w14:paraId="7CC68930" w14:textId="25829059" w:rsidR="00B3669C" w:rsidRDefault="00B3669C" w:rsidP="00435D8C">
      <w:pPr>
        <w:jc w:val="center"/>
      </w:pPr>
      <w:r>
        <w:rPr>
          <w:noProof/>
        </w:rPr>
        <w:drawing>
          <wp:inline distT="0" distB="0" distL="0" distR="0" wp14:anchorId="1CE86892" wp14:editId="394797CC">
            <wp:extent cx="5387462" cy="2551180"/>
            <wp:effectExtent l="0" t="0" r="3810" b="1905"/>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5387462" cy="2551180"/>
                    </a:xfrm>
                    <a:prstGeom prst="rect">
                      <a:avLst/>
                    </a:prstGeom>
                  </pic:spPr>
                </pic:pic>
              </a:graphicData>
            </a:graphic>
          </wp:inline>
        </w:drawing>
      </w:r>
    </w:p>
    <w:p w14:paraId="6789EBFF" w14:textId="77777777" w:rsidR="00B3669C" w:rsidRDefault="00B3669C" w:rsidP="00B3669C">
      <w:pPr>
        <w:rPr>
          <w:rFonts w:cstheme="minorHAnsi"/>
        </w:rPr>
      </w:pPr>
    </w:p>
    <w:p w14:paraId="312F95B1" w14:textId="77777777" w:rsidR="00B3669C" w:rsidRPr="00D40F69" w:rsidRDefault="00B3669C" w:rsidP="005C57AD">
      <w:pPr>
        <w:pStyle w:val="Heading3"/>
        <w:ind w:left="851"/>
      </w:pPr>
      <w:bookmarkStart w:id="23" w:name="_Toc74153358"/>
      <w:r w:rsidRPr="00E45326">
        <w:t xml:space="preserve">Post </w:t>
      </w:r>
      <w:r>
        <w:t>m</w:t>
      </w:r>
      <w:r w:rsidRPr="00E45326">
        <w:t>igration</w:t>
      </w:r>
      <w:bookmarkEnd w:id="23"/>
    </w:p>
    <w:p w14:paraId="098E6B0A" w14:textId="5F1E9295" w:rsidR="00B3669C" w:rsidRDefault="00B3669C" w:rsidP="00B3669C">
      <w:pPr>
        <w:rPr>
          <w:rFonts w:cstheme="minorHAnsi"/>
        </w:rPr>
      </w:pPr>
      <w:r>
        <w:rPr>
          <w:rFonts w:cstheme="minorHAnsi"/>
        </w:rPr>
        <w:t>Our customers have welcomed the fact that our</w:t>
      </w:r>
      <w:r w:rsidRPr="00FE449A">
        <w:rPr>
          <w:rFonts w:cstheme="minorHAnsi"/>
        </w:rPr>
        <w:t xml:space="preserve"> Migration Control Centre (MCC) and Early Life Support (ELS) capabilities are now established and have matured</w:t>
      </w:r>
      <w:r>
        <w:rPr>
          <w:rFonts w:cstheme="minorHAnsi"/>
        </w:rPr>
        <w:t xml:space="preserve">, helping the industry to </w:t>
      </w:r>
      <w:r w:rsidRPr="00FE449A">
        <w:rPr>
          <w:rFonts w:cstheme="minorHAnsi"/>
        </w:rPr>
        <w:t>coordinate meters in readiness for migration and providing real</w:t>
      </w:r>
      <w:r>
        <w:rPr>
          <w:rFonts w:cstheme="minorHAnsi"/>
        </w:rPr>
        <w:t>-</w:t>
      </w:r>
      <w:r w:rsidRPr="00FE449A">
        <w:rPr>
          <w:rFonts w:cstheme="minorHAnsi"/>
        </w:rPr>
        <w:t xml:space="preserve">time monitoring post migration </w:t>
      </w:r>
      <w:r>
        <w:rPr>
          <w:rFonts w:cstheme="minorHAnsi"/>
        </w:rPr>
        <w:t>to ensure</w:t>
      </w:r>
      <w:r w:rsidRPr="00FE449A">
        <w:rPr>
          <w:rFonts w:cstheme="minorHAnsi"/>
        </w:rPr>
        <w:t xml:space="preserve"> a seamless transition</w:t>
      </w:r>
      <w:r>
        <w:rPr>
          <w:rFonts w:cstheme="minorHAnsi"/>
        </w:rPr>
        <w:t xml:space="preserve">. </w:t>
      </w:r>
    </w:p>
    <w:p w14:paraId="32EA44EF" w14:textId="7A115455" w:rsidR="00DE6D8B" w:rsidRDefault="00DE6D8B" w:rsidP="00B3669C">
      <w:pPr>
        <w:rPr>
          <w:rFonts w:cstheme="minorHAnsi"/>
        </w:rPr>
      </w:pPr>
      <w:proofErr w:type="gramStart"/>
      <w:r w:rsidRPr="00FE449A">
        <w:rPr>
          <w:rFonts w:cstheme="minorHAnsi"/>
        </w:rPr>
        <w:t xml:space="preserve">Following successful </w:t>
      </w:r>
      <w:r w:rsidR="003A3A81" w:rsidRPr="00FE449A">
        <w:rPr>
          <w:rFonts w:cstheme="minorHAnsi"/>
        </w:rPr>
        <w:t>migration,</w:t>
      </w:r>
      <w:r w:rsidRPr="00FE449A">
        <w:rPr>
          <w:rFonts w:cstheme="minorHAnsi"/>
        </w:rPr>
        <w:t xml:space="preserve"> it</w:t>
      </w:r>
      <w:proofErr w:type="gramEnd"/>
      <w:r w:rsidRPr="00FE449A">
        <w:rPr>
          <w:rFonts w:cstheme="minorHAnsi"/>
        </w:rPr>
        <w:t xml:space="preserve"> is imperative that energy suppliers make the meters operational to ensure that the consumer can fully benefit from the SMART functionality.  </w:t>
      </w:r>
      <w:r w:rsidR="001D3A5E">
        <w:rPr>
          <w:rFonts w:cstheme="minorHAnsi"/>
        </w:rPr>
        <w:t xml:space="preserve">We </w:t>
      </w:r>
      <w:r w:rsidRPr="00FE449A">
        <w:rPr>
          <w:rFonts w:cstheme="minorHAnsi"/>
        </w:rPr>
        <w:t>are working closely with industry, BEIS and O</w:t>
      </w:r>
      <w:r w:rsidR="003A3A81">
        <w:rPr>
          <w:rFonts w:cstheme="minorHAnsi"/>
        </w:rPr>
        <w:t>fgem</w:t>
      </w:r>
      <w:r w:rsidRPr="00FE449A">
        <w:rPr>
          <w:rFonts w:cstheme="minorHAnsi"/>
        </w:rPr>
        <w:t xml:space="preserve"> to ensure they are made operational as quickly as possible. </w:t>
      </w:r>
    </w:p>
    <w:p w14:paraId="37AD19E7" w14:textId="1436936B" w:rsidR="00B3669C" w:rsidRDefault="00B3669C" w:rsidP="00D9543D">
      <w:pPr>
        <w:pStyle w:val="ListParagraph"/>
        <w:numPr>
          <w:ilvl w:val="0"/>
          <w:numId w:val="4"/>
        </w:numPr>
        <w:ind w:left="284" w:hanging="284"/>
        <w:rPr>
          <w:rFonts w:cstheme="minorHAnsi"/>
        </w:rPr>
      </w:pPr>
      <w:r w:rsidRPr="00FE449A">
        <w:rPr>
          <w:rFonts w:cstheme="minorHAnsi"/>
        </w:rPr>
        <w:t>5</w:t>
      </w:r>
      <w:r w:rsidR="001D3A5E">
        <w:rPr>
          <w:rFonts w:cstheme="minorHAnsi"/>
        </w:rPr>
        <w:t>7</w:t>
      </w:r>
      <w:r w:rsidRPr="00FE449A">
        <w:rPr>
          <w:rFonts w:cstheme="minorHAnsi"/>
        </w:rPr>
        <w:t xml:space="preserve">% of all dormant meters have been made operational following migration and </w:t>
      </w:r>
      <w:r>
        <w:rPr>
          <w:rFonts w:cstheme="minorHAnsi"/>
        </w:rPr>
        <w:t>we are</w:t>
      </w:r>
      <w:r w:rsidRPr="00FE449A">
        <w:rPr>
          <w:rFonts w:cstheme="minorHAnsi"/>
        </w:rPr>
        <w:t xml:space="preserve"> working </w:t>
      </w:r>
      <w:r>
        <w:rPr>
          <w:rFonts w:cstheme="minorHAnsi"/>
        </w:rPr>
        <w:t xml:space="preserve">to ensure that as many as possible can operate in smart mode </w:t>
      </w:r>
    </w:p>
    <w:p w14:paraId="06C78066" w14:textId="77777777" w:rsidR="00B3669C" w:rsidRDefault="00B3669C" w:rsidP="00D9543D">
      <w:pPr>
        <w:pStyle w:val="ListParagraph"/>
        <w:numPr>
          <w:ilvl w:val="0"/>
          <w:numId w:val="4"/>
        </w:numPr>
        <w:ind w:left="284" w:hanging="284"/>
        <w:rPr>
          <w:rFonts w:cstheme="minorHAnsi"/>
        </w:rPr>
      </w:pPr>
      <w:r w:rsidRPr="00FE449A">
        <w:rPr>
          <w:rFonts w:cstheme="minorHAnsi"/>
        </w:rPr>
        <w:t xml:space="preserve">98% of </w:t>
      </w:r>
      <w:r>
        <w:rPr>
          <w:rFonts w:cstheme="minorHAnsi"/>
        </w:rPr>
        <w:t>a</w:t>
      </w:r>
      <w:r w:rsidRPr="00FE5B10">
        <w:rPr>
          <w:rFonts w:cstheme="minorHAnsi"/>
        </w:rPr>
        <w:t>ctive</w:t>
      </w:r>
      <w:r w:rsidRPr="00FE449A">
        <w:rPr>
          <w:rFonts w:cstheme="minorHAnsi"/>
        </w:rPr>
        <w:t xml:space="preserve"> meters have been made opera</w:t>
      </w:r>
      <w:r w:rsidRPr="006D04D2">
        <w:rPr>
          <w:rFonts w:cstheme="minorHAnsi"/>
        </w:rPr>
        <w:t>tional following successful migration on</w:t>
      </w:r>
      <w:r>
        <w:rPr>
          <w:rFonts w:cstheme="minorHAnsi"/>
        </w:rPr>
        <w:t xml:space="preserve"> </w:t>
      </w:r>
      <w:r w:rsidRPr="006D04D2">
        <w:rPr>
          <w:rFonts w:cstheme="minorHAnsi"/>
        </w:rPr>
        <w:t xml:space="preserve">to the DCC Network </w:t>
      </w:r>
    </w:p>
    <w:p w14:paraId="36C90B3C" w14:textId="15A1C53F" w:rsidR="00B3669C" w:rsidRPr="003A3A81" w:rsidRDefault="00B3669C" w:rsidP="00B3669C">
      <w:pPr>
        <w:pStyle w:val="ListParagraph"/>
        <w:numPr>
          <w:ilvl w:val="0"/>
          <w:numId w:val="4"/>
        </w:numPr>
        <w:spacing w:after="0" w:line="240" w:lineRule="auto"/>
        <w:ind w:left="284" w:hanging="284"/>
        <w:textAlignment w:val="baseline"/>
        <w:rPr>
          <w:rFonts w:ascii="Calibri" w:eastAsia="Times New Roman" w:hAnsi="Calibri" w:cs="Calibri"/>
          <w:lang w:eastAsia="en-GB"/>
        </w:rPr>
      </w:pPr>
      <w:r>
        <w:rPr>
          <w:rFonts w:ascii="Calibri" w:eastAsia="Times New Roman" w:hAnsi="Calibri" w:cs="Calibri"/>
          <w:lang w:eastAsia="en-GB"/>
        </w:rPr>
        <w:t xml:space="preserve">We have </w:t>
      </w:r>
      <w:r w:rsidRPr="00BD3703">
        <w:rPr>
          <w:rFonts w:ascii="Calibri" w:eastAsia="Times New Roman" w:hAnsi="Calibri" w:cs="Calibri"/>
          <w:lang w:eastAsia="en-GB"/>
        </w:rPr>
        <w:t>established a security testing capability for SMETS1 devices to protect the DCC system</w:t>
      </w:r>
      <w:r w:rsidRPr="003A3A81">
        <w:rPr>
          <w:rFonts w:ascii="Calibri" w:eastAsia="Times New Roman" w:hAnsi="Calibri" w:cs="Calibri"/>
          <w:lang w:eastAsia="en-GB"/>
        </w:rPr>
        <w:t>  </w:t>
      </w:r>
    </w:p>
    <w:p w14:paraId="59C0D9EE" w14:textId="77777777" w:rsidR="00B3669C" w:rsidRDefault="00B3669C" w:rsidP="00083FD1">
      <w:pPr>
        <w:pStyle w:val="ListParagraph"/>
        <w:numPr>
          <w:ilvl w:val="0"/>
          <w:numId w:val="4"/>
        </w:numPr>
        <w:spacing w:after="0" w:line="240" w:lineRule="auto"/>
        <w:ind w:left="284" w:hanging="284"/>
        <w:textAlignment w:val="baseline"/>
        <w:rPr>
          <w:rFonts w:cs="Calibri"/>
        </w:rPr>
      </w:pPr>
      <w:r w:rsidRPr="00083FD1">
        <w:rPr>
          <w:rFonts w:ascii="Calibri" w:eastAsia="Times New Roman" w:hAnsi="Calibri" w:cs="Calibri"/>
          <w:lang w:eastAsia="en-GB"/>
        </w:rPr>
        <w:t>Consumer</w:t>
      </w:r>
      <w:r>
        <w:rPr>
          <w:rFonts w:cstheme="minorHAnsi"/>
        </w:rPr>
        <w:t xml:space="preserve"> switching has increased. </w:t>
      </w:r>
      <w:r>
        <w:rPr>
          <w:rFonts w:cs="Calibri"/>
        </w:rPr>
        <w:t>316,154 meters on our network have registered a change of supplier since migration, representing 8.14% of the total at the end of March 2021.</w:t>
      </w:r>
    </w:p>
    <w:p w14:paraId="56757732" w14:textId="77777777" w:rsidR="00B3669C" w:rsidRPr="00FE449A" w:rsidRDefault="00B3669C" w:rsidP="00B3669C">
      <w:pPr>
        <w:pStyle w:val="NormalWeb"/>
        <w:spacing w:before="200" w:beforeAutospacing="0" w:after="0" w:afterAutospacing="0" w:line="216" w:lineRule="auto"/>
        <w:rPr>
          <w:rFonts w:asciiTheme="minorHAnsi" w:hAnsiTheme="minorHAnsi" w:cstheme="minorHAnsi"/>
          <w:sz w:val="22"/>
          <w:szCs w:val="22"/>
        </w:rPr>
      </w:pPr>
    </w:p>
    <w:p w14:paraId="736A9D0A" w14:textId="77777777" w:rsidR="00B3669C" w:rsidRDefault="00B3669C" w:rsidP="00435D8C">
      <w:pPr>
        <w:jc w:val="center"/>
      </w:pPr>
      <w:r w:rsidRPr="00303C80">
        <w:rPr>
          <w:noProof/>
        </w:rPr>
        <w:lastRenderedPageBreak/>
        <w:drawing>
          <wp:inline distT="0" distB="0" distL="0" distR="0" wp14:anchorId="0C2FCE66" wp14:editId="41BB60C8">
            <wp:extent cx="5619964" cy="3067614"/>
            <wp:effectExtent l="0" t="0" r="0" b="0"/>
            <wp:docPr id="19" name="Chart 19">
              <a:extLst xmlns:a="http://schemas.openxmlformats.org/drawingml/2006/main">
                <a:ext uri="{FF2B5EF4-FFF2-40B4-BE49-F238E27FC236}">
                  <a16:creationId xmlns:a16="http://schemas.microsoft.com/office/drawing/2014/main" id="{A7993F91-6E34-4DD7-B634-0EA9ECFEA3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5AA00B3" w14:textId="77777777" w:rsidR="001774E5" w:rsidRDefault="001774E5" w:rsidP="001774E5">
      <w:pPr>
        <w:pStyle w:val="Heading3"/>
        <w:ind w:left="709"/>
      </w:pPr>
      <w:bookmarkStart w:id="24" w:name="_Toc74153359"/>
      <w:r>
        <w:t>Working with our customers</w:t>
      </w:r>
      <w:bookmarkEnd w:id="24"/>
    </w:p>
    <w:p w14:paraId="033F3643" w14:textId="0EE8CE3D" w:rsidR="00B3669C" w:rsidRDefault="001774E5" w:rsidP="00961054">
      <w:pPr>
        <w:pStyle w:val="ParagraphNumbering"/>
        <w:numPr>
          <w:ilvl w:val="0"/>
          <w:numId w:val="0"/>
        </w:numPr>
      </w:pPr>
      <w:r>
        <w:t>We recognise effective communication with our customers will ensure that we can successfully deliver the SMETS1 migration. We have</w:t>
      </w:r>
      <w:r w:rsidRPr="003D7E75">
        <w:t xml:space="preserve"> run regular multilateral and bilateral SMETS1 industry engagement sessions during the year and has provided regular updates via </w:t>
      </w:r>
      <w:r>
        <w:t xml:space="preserve">a range of industry forums. </w:t>
      </w:r>
      <w:r w:rsidRPr="003D7E75">
        <w:t>DCC has also continued weekly governance</w:t>
      </w:r>
      <w:r>
        <w:t xml:space="preserve"> meetings</w:t>
      </w:r>
      <w:r w:rsidRPr="003D7E75">
        <w:t xml:space="preserve"> with BEIS.</w:t>
      </w:r>
    </w:p>
    <w:p w14:paraId="1E4B5D03" w14:textId="72892A82" w:rsidR="008B57DD" w:rsidRPr="008E6E3D" w:rsidRDefault="008B57DD" w:rsidP="008E6E3D">
      <w:pPr>
        <w:rPr>
          <w:rFonts w:cstheme="minorHAnsi"/>
        </w:rPr>
      </w:pPr>
      <w:r w:rsidRPr="00FE449A">
        <w:rPr>
          <w:rFonts w:cstheme="minorHAnsi"/>
        </w:rPr>
        <w:t>DCC now provide regular migration and operational reports at various forums such as Implementation Managers Forum (IMF) and the Smart Meter Delivery Group (SMDG).</w:t>
      </w:r>
    </w:p>
    <w:p w14:paraId="4F895FCE" w14:textId="26FFA285" w:rsidR="004C3196" w:rsidRDefault="005F4ACE" w:rsidP="005F4ACE">
      <w:pPr>
        <w:pStyle w:val="Heading2"/>
        <w:ind w:left="709" w:hanging="709"/>
      </w:pPr>
      <w:bookmarkStart w:id="25" w:name="_Toc74153360"/>
      <w:r>
        <w:t>Network Utilisation and capacity planning</w:t>
      </w:r>
      <w:bookmarkEnd w:id="25"/>
      <w:r>
        <w:t xml:space="preserve"> </w:t>
      </w:r>
    </w:p>
    <w:p w14:paraId="0075B581" w14:textId="7B60E6F6" w:rsidR="009B2A0A" w:rsidRDefault="009B2A0A" w:rsidP="009B2A0A">
      <w:pPr>
        <w:spacing w:line="276" w:lineRule="auto"/>
      </w:pPr>
      <w:r w:rsidRPr="00F4540F">
        <w:t xml:space="preserve">We report regularly on the performance of our products and services through a variety of different channels including monthly, </w:t>
      </w:r>
      <w:proofErr w:type="gramStart"/>
      <w:r w:rsidRPr="00F4540F">
        <w:t>quarterly</w:t>
      </w:r>
      <w:proofErr w:type="gramEnd"/>
      <w:r w:rsidRPr="00F4540F">
        <w:t xml:space="preserve"> and annual performance reports – all of which </w:t>
      </w:r>
      <w:r>
        <w:t>are</w:t>
      </w:r>
      <w:r w:rsidRPr="00F4540F">
        <w:t xml:space="preserve"> available from our Technical Operation</w:t>
      </w:r>
      <w:r>
        <w:t>s</w:t>
      </w:r>
      <w:r w:rsidRPr="00F4540F">
        <w:t xml:space="preserve"> Centre. In the context of our development plans over the next five years, the following snapshots summarise the current condition of the system and assess its future capacity.</w:t>
      </w:r>
    </w:p>
    <w:p w14:paraId="3EC0D614" w14:textId="77777777" w:rsidR="009B2A0A" w:rsidRPr="003458AD" w:rsidRDefault="009B2A0A" w:rsidP="004E7FFA">
      <w:pPr>
        <w:pStyle w:val="Heading3"/>
        <w:ind w:left="851"/>
      </w:pPr>
      <w:bookmarkStart w:id="26" w:name="_Toc74153361"/>
      <w:r w:rsidRPr="003458AD">
        <w:t>Volume of installed meters</w:t>
      </w:r>
      <w:bookmarkEnd w:id="26"/>
    </w:p>
    <w:p w14:paraId="06E18A4C" w14:textId="77777777" w:rsidR="009B2A0A" w:rsidRDefault="009B2A0A" w:rsidP="009B2A0A">
      <w:r>
        <w:t xml:space="preserve">Smart meters commissioned on DCC’s network increased by 6,670,619 between April 2020 and March 2021, taking the total to 10,782,580 or approximately 20% of all meters in Great Britain. </w:t>
      </w:r>
    </w:p>
    <w:p w14:paraId="15833A10" w14:textId="77777777" w:rsidR="009B2A0A" w:rsidRDefault="009B2A0A" w:rsidP="00435D8C">
      <w:pPr>
        <w:jc w:val="center"/>
      </w:pPr>
      <w:r>
        <w:rPr>
          <w:noProof/>
        </w:rPr>
        <w:lastRenderedPageBreak/>
        <w:drawing>
          <wp:inline distT="0" distB="0" distL="0" distR="0" wp14:anchorId="6936BAD6" wp14:editId="73AA91E2">
            <wp:extent cx="5435194" cy="2618842"/>
            <wp:effectExtent l="0" t="0" r="13335" b="10160"/>
            <wp:docPr id="5" name="Chart 5">
              <a:extLst xmlns:a="http://schemas.openxmlformats.org/drawingml/2006/main">
                <a:ext uri="{FF2B5EF4-FFF2-40B4-BE49-F238E27FC236}">
                  <a16:creationId xmlns:a16="http://schemas.microsoft.com/office/drawing/2014/main" id="{E45D4BED-E149-49FC-B2A0-9923212165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65730FB" w14:textId="77777777" w:rsidR="009B2A0A" w:rsidRDefault="009B2A0A" w:rsidP="009B2A0A"/>
    <w:p w14:paraId="39FEFDBA" w14:textId="703D06AF" w:rsidR="009B2A0A" w:rsidRDefault="009B2A0A" w:rsidP="009B2A0A">
      <w:r>
        <w:t xml:space="preserve">These commissioned smart meters comprise of 3,856,943 first-generation (SMETS1) smart meters and 6,925,637 second-generation (SMETS2) meters. Growing at an average rate of more than 20,000 a day, we </w:t>
      </w:r>
      <w:r w:rsidR="00505CE8">
        <w:t>anticipate reaching</w:t>
      </w:r>
      <w:r>
        <w:t xml:space="preserve"> 20 million </w:t>
      </w:r>
      <w:proofErr w:type="gramStart"/>
      <w:r>
        <w:t>active</w:t>
      </w:r>
      <w:proofErr w:type="gramEnd"/>
      <w:r>
        <w:t>, connected smart meters commissioned on our network by March 2022.</w:t>
      </w:r>
    </w:p>
    <w:p w14:paraId="06589BAB" w14:textId="77777777" w:rsidR="009B2A0A" w:rsidRDefault="009B2A0A" w:rsidP="00435D8C">
      <w:pPr>
        <w:jc w:val="center"/>
      </w:pPr>
      <w:r>
        <w:rPr>
          <w:noProof/>
        </w:rPr>
        <w:drawing>
          <wp:inline distT="0" distB="0" distL="0" distR="0" wp14:anchorId="71AB8BC0" wp14:editId="5D1D404E">
            <wp:extent cx="4572000" cy="2743200"/>
            <wp:effectExtent l="0" t="0" r="0" b="0"/>
            <wp:docPr id="13" name="Chart 13">
              <a:extLst xmlns:a="http://schemas.openxmlformats.org/drawingml/2006/main">
                <a:ext uri="{FF2B5EF4-FFF2-40B4-BE49-F238E27FC236}">
                  <a16:creationId xmlns:a16="http://schemas.microsoft.com/office/drawing/2014/main" id="{6AC902C0-E15D-463B-B12D-058AD03AF9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058B375" w14:textId="77777777" w:rsidR="009B2A0A" w:rsidRDefault="009B2A0A" w:rsidP="009B2A0A">
      <w:pPr>
        <w:pStyle w:val="ListParagraph"/>
      </w:pPr>
    </w:p>
    <w:p w14:paraId="35E95C28" w14:textId="77777777" w:rsidR="009B2A0A" w:rsidRPr="002C21E5" w:rsidRDefault="009B2A0A" w:rsidP="004E7FFA">
      <w:pPr>
        <w:pStyle w:val="Heading3"/>
        <w:tabs>
          <w:tab w:val="left" w:pos="1701"/>
        </w:tabs>
        <w:ind w:left="851" w:hanging="851"/>
      </w:pPr>
      <w:bookmarkStart w:id="27" w:name="_Toc74153362"/>
      <w:r w:rsidRPr="004E7FFA">
        <w:t>Network</w:t>
      </w:r>
      <w:r w:rsidRPr="002C21E5">
        <w:t xml:space="preserve"> coverage</w:t>
      </w:r>
      <w:bookmarkEnd w:id="27"/>
    </w:p>
    <w:p w14:paraId="54813D67" w14:textId="77777777" w:rsidR="009B2A0A" w:rsidRDefault="009B2A0A" w:rsidP="009B2A0A">
      <w:r>
        <w:t>SMETS2 Communication Service Providers have now delivered against their maximum contracted Smart Meter Wide Area Network (SMWAN) coverage levels across Great Britain. These contracted coverage levels are at least 99.5% of properties in the North Region and at least 99.25% in the Central and South Regions.</w:t>
      </w:r>
    </w:p>
    <w:tbl>
      <w:tblPr>
        <w:tblStyle w:val="GridTable5Dark-Accent5"/>
        <w:tblW w:w="0" w:type="auto"/>
        <w:jc w:val="center"/>
        <w:tblLook w:val="04A0" w:firstRow="1" w:lastRow="0" w:firstColumn="1" w:lastColumn="0" w:noHBand="0" w:noVBand="1"/>
      </w:tblPr>
      <w:tblGrid>
        <w:gridCol w:w="1298"/>
        <w:gridCol w:w="2437"/>
        <w:gridCol w:w="1073"/>
      </w:tblGrid>
      <w:tr w:rsidR="009B2A0A" w:rsidRPr="001D26CA" w14:paraId="6D19E6A1" w14:textId="77777777" w:rsidTr="00435D8C">
        <w:trPr>
          <w:cnfStyle w:val="100000000000" w:firstRow="1" w:lastRow="0" w:firstColumn="0" w:lastColumn="0" w:oddVBand="0" w:evenVBand="0" w:oddHBand="0" w:evenHBand="0" w:firstRowFirstColumn="0" w:firstRowLastColumn="0" w:lastRowFirstColumn="0" w:lastRowLastColumn="0"/>
          <w:trHeight w:val="772"/>
          <w:jc w:val="center"/>
        </w:trPr>
        <w:tc>
          <w:tcPr>
            <w:cnfStyle w:val="001000000000" w:firstRow="0" w:lastRow="0" w:firstColumn="1" w:lastColumn="0" w:oddVBand="0" w:evenVBand="0" w:oddHBand="0" w:evenHBand="0" w:firstRowFirstColumn="0" w:firstRowLastColumn="0" w:lastRowFirstColumn="0" w:lastRowLastColumn="0"/>
            <w:tcW w:w="4580" w:type="dxa"/>
            <w:gridSpan w:val="3"/>
            <w:hideMark/>
          </w:tcPr>
          <w:p w14:paraId="7D1D6E35" w14:textId="77777777" w:rsidR="009B2A0A" w:rsidRPr="001D26CA" w:rsidRDefault="009B2A0A" w:rsidP="005F4ACE">
            <w:r w:rsidRPr="001D26CA">
              <w:t>Communication Service Providers Coverage Levels</w:t>
            </w:r>
          </w:p>
        </w:tc>
      </w:tr>
      <w:tr w:rsidR="009B2A0A" w:rsidRPr="001D26CA" w14:paraId="5B511C03" w14:textId="77777777" w:rsidTr="00435D8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580" w:type="dxa"/>
            <w:gridSpan w:val="3"/>
            <w:noWrap/>
            <w:hideMark/>
          </w:tcPr>
          <w:p w14:paraId="15B1A69A" w14:textId="77777777" w:rsidR="009B2A0A" w:rsidRPr="001D26CA" w:rsidRDefault="009B2A0A" w:rsidP="005F4ACE">
            <w:r w:rsidRPr="001D26CA">
              <w:t>CSP North</w:t>
            </w:r>
          </w:p>
        </w:tc>
      </w:tr>
      <w:tr w:rsidR="009B2A0A" w:rsidRPr="001D26CA" w14:paraId="17EF4858" w14:textId="77777777" w:rsidTr="00435D8C">
        <w:trPr>
          <w:trHeight w:val="288"/>
          <w:jc w:val="center"/>
        </w:trPr>
        <w:tc>
          <w:tcPr>
            <w:cnfStyle w:val="001000000000" w:firstRow="0" w:lastRow="0" w:firstColumn="1" w:lastColumn="0" w:oddVBand="0" w:evenVBand="0" w:oddHBand="0" w:evenHBand="0" w:firstRowFirstColumn="0" w:firstRowLastColumn="0" w:lastRowFirstColumn="0" w:lastRowLastColumn="0"/>
            <w:tcW w:w="1183" w:type="dxa"/>
            <w:noWrap/>
            <w:hideMark/>
          </w:tcPr>
          <w:p w14:paraId="51AC9686" w14:textId="77777777" w:rsidR="009B2A0A" w:rsidRPr="001D26CA" w:rsidRDefault="009B2A0A" w:rsidP="005F4ACE">
            <w:r w:rsidRPr="001D26CA">
              <w:lastRenderedPageBreak/>
              <w:t>Date Due</w:t>
            </w:r>
          </w:p>
        </w:tc>
        <w:tc>
          <w:tcPr>
            <w:tcW w:w="2437" w:type="dxa"/>
            <w:noWrap/>
            <w:hideMark/>
          </w:tcPr>
          <w:p w14:paraId="6517810C" w14:textId="77777777" w:rsidR="009B2A0A" w:rsidRPr="001D26CA" w:rsidRDefault="009B2A0A" w:rsidP="005F4ACE">
            <w:pPr>
              <w:cnfStyle w:val="000000000000" w:firstRow="0" w:lastRow="0" w:firstColumn="0" w:lastColumn="0" w:oddVBand="0" w:evenVBand="0" w:oddHBand="0" w:evenHBand="0" w:firstRowFirstColumn="0" w:firstRowLastColumn="0" w:lastRowFirstColumn="0" w:lastRowLastColumn="0"/>
            </w:pPr>
            <w:r w:rsidRPr="001D26CA">
              <w:t>Percentage of Properties</w:t>
            </w:r>
          </w:p>
        </w:tc>
        <w:tc>
          <w:tcPr>
            <w:tcW w:w="960" w:type="dxa"/>
            <w:noWrap/>
            <w:hideMark/>
          </w:tcPr>
          <w:p w14:paraId="51BE988D" w14:textId="77777777" w:rsidR="009B2A0A" w:rsidRPr="001D26CA" w:rsidRDefault="009B2A0A" w:rsidP="005F4ACE">
            <w:pPr>
              <w:cnfStyle w:val="000000000000" w:firstRow="0" w:lastRow="0" w:firstColumn="0" w:lastColumn="0" w:oddVBand="0" w:evenVBand="0" w:oddHBand="0" w:evenHBand="0" w:firstRowFirstColumn="0" w:firstRowLastColumn="0" w:lastRowFirstColumn="0" w:lastRowLastColumn="0"/>
            </w:pPr>
            <w:r w:rsidRPr="001D26CA">
              <w:t>Delivered</w:t>
            </w:r>
          </w:p>
        </w:tc>
      </w:tr>
      <w:tr w:rsidR="009B2A0A" w:rsidRPr="001D26CA" w14:paraId="2C975B8E" w14:textId="77777777" w:rsidTr="00435D8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83" w:type="dxa"/>
            <w:noWrap/>
            <w:hideMark/>
          </w:tcPr>
          <w:p w14:paraId="51B719C1" w14:textId="77777777" w:rsidR="009B2A0A" w:rsidRPr="001D26CA" w:rsidRDefault="009B2A0A" w:rsidP="005F4ACE">
            <w:r w:rsidRPr="001D26CA">
              <w:t>01/01/2028</w:t>
            </w:r>
          </w:p>
        </w:tc>
        <w:tc>
          <w:tcPr>
            <w:tcW w:w="2437" w:type="dxa"/>
            <w:noWrap/>
            <w:hideMark/>
          </w:tcPr>
          <w:p w14:paraId="7863ED62" w14:textId="77777777" w:rsidR="009B2A0A" w:rsidRPr="001D26CA" w:rsidRDefault="009B2A0A" w:rsidP="005F4ACE">
            <w:pPr>
              <w:cnfStyle w:val="000000100000" w:firstRow="0" w:lastRow="0" w:firstColumn="0" w:lastColumn="0" w:oddVBand="0" w:evenVBand="0" w:oddHBand="1" w:evenHBand="0" w:firstRowFirstColumn="0" w:firstRowLastColumn="0" w:lastRowFirstColumn="0" w:lastRowLastColumn="0"/>
            </w:pPr>
            <w:r w:rsidRPr="001D26CA">
              <w:t>99.25%</w:t>
            </w:r>
          </w:p>
        </w:tc>
        <w:tc>
          <w:tcPr>
            <w:tcW w:w="960" w:type="dxa"/>
            <w:noWrap/>
            <w:hideMark/>
          </w:tcPr>
          <w:p w14:paraId="2C96B480" w14:textId="77777777" w:rsidR="009B2A0A" w:rsidRPr="001D26CA" w:rsidRDefault="009B2A0A" w:rsidP="005F4ACE">
            <w:pPr>
              <w:cnfStyle w:val="000000100000" w:firstRow="0" w:lastRow="0" w:firstColumn="0" w:lastColumn="0" w:oddVBand="0" w:evenVBand="0" w:oddHBand="1" w:evenHBand="0" w:firstRowFirstColumn="0" w:firstRowLastColumn="0" w:lastRowFirstColumn="0" w:lastRowLastColumn="0"/>
            </w:pPr>
            <w:r w:rsidRPr="001D26CA">
              <w:t>Yes</w:t>
            </w:r>
          </w:p>
        </w:tc>
      </w:tr>
      <w:tr w:rsidR="009B2A0A" w:rsidRPr="001D26CA" w14:paraId="062E5013" w14:textId="77777777" w:rsidTr="00435D8C">
        <w:trPr>
          <w:trHeight w:val="288"/>
          <w:jc w:val="center"/>
        </w:trPr>
        <w:tc>
          <w:tcPr>
            <w:cnfStyle w:val="001000000000" w:firstRow="0" w:lastRow="0" w:firstColumn="1" w:lastColumn="0" w:oddVBand="0" w:evenVBand="0" w:oddHBand="0" w:evenHBand="0" w:firstRowFirstColumn="0" w:firstRowLastColumn="0" w:lastRowFirstColumn="0" w:lastRowLastColumn="0"/>
            <w:tcW w:w="1183" w:type="dxa"/>
            <w:noWrap/>
            <w:hideMark/>
          </w:tcPr>
          <w:p w14:paraId="45A0343F" w14:textId="77777777" w:rsidR="009B2A0A" w:rsidRPr="001D26CA" w:rsidRDefault="009B2A0A" w:rsidP="005F4ACE">
            <w:r w:rsidRPr="001D26CA">
              <w:t>01/01/2019</w:t>
            </w:r>
          </w:p>
        </w:tc>
        <w:tc>
          <w:tcPr>
            <w:tcW w:w="2437" w:type="dxa"/>
            <w:noWrap/>
            <w:hideMark/>
          </w:tcPr>
          <w:p w14:paraId="2E0130AD" w14:textId="77777777" w:rsidR="009B2A0A" w:rsidRPr="001D26CA" w:rsidRDefault="009B2A0A" w:rsidP="005F4ACE">
            <w:pPr>
              <w:cnfStyle w:val="000000000000" w:firstRow="0" w:lastRow="0" w:firstColumn="0" w:lastColumn="0" w:oddVBand="0" w:evenVBand="0" w:oddHBand="0" w:evenHBand="0" w:firstRowFirstColumn="0" w:firstRowLastColumn="0" w:lastRowFirstColumn="0" w:lastRowLastColumn="0"/>
            </w:pPr>
            <w:r w:rsidRPr="001D26CA">
              <w:t>99.35%</w:t>
            </w:r>
          </w:p>
        </w:tc>
        <w:tc>
          <w:tcPr>
            <w:tcW w:w="960" w:type="dxa"/>
            <w:noWrap/>
            <w:hideMark/>
          </w:tcPr>
          <w:p w14:paraId="7EB523E0" w14:textId="77777777" w:rsidR="009B2A0A" w:rsidRPr="001D26CA" w:rsidRDefault="009B2A0A" w:rsidP="005F4ACE">
            <w:pPr>
              <w:cnfStyle w:val="000000000000" w:firstRow="0" w:lastRow="0" w:firstColumn="0" w:lastColumn="0" w:oddVBand="0" w:evenVBand="0" w:oddHBand="0" w:evenHBand="0" w:firstRowFirstColumn="0" w:firstRowLastColumn="0" w:lastRowFirstColumn="0" w:lastRowLastColumn="0"/>
            </w:pPr>
            <w:r w:rsidRPr="001D26CA">
              <w:t>Yes</w:t>
            </w:r>
          </w:p>
        </w:tc>
      </w:tr>
      <w:tr w:rsidR="009B2A0A" w:rsidRPr="001D26CA" w14:paraId="21F18CB5" w14:textId="77777777" w:rsidTr="00435D8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83" w:type="dxa"/>
            <w:noWrap/>
            <w:hideMark/>
          </w:tcPr>
          <w:p w14:paraId="39C29A95" w14:textId="77777777" w:rsidR="009B2A0A" w:rsidRPr="001D26CA" w:rsidRDefault="009B2A0A" w:rsidP="005F4ACE">
            <w:r w:rsidRPr="001D26CA">
              <w:t>01/01/2020</w:t>
            </w:r>
          </w:p>
        </w:tc>
        <w:tc>
          <w:tcPr>
            <w:tcW w:w="2437" w:type="dxa"/>
            <w:noWrap/>
            <w:hideMark/>
          </w:tcPr>
          <w:p w14:paraId="79B10A03" w14:textId="77777777" w:rsidR="009B2A0A" w:rsidRPr="001D26CA" w:rsidRDefault="009B2A0A" w:rsidP="005F4ACE">
            <w:pPr>
              <w:cnfStyle w:val="000000100000" w:firstRow="0" w:lastRow="0" w:firstColumn="0" w:lastColumn="0" w:oddVBand="0" w:evenVBand="0" w:oddHBand="1" w:evenHBand="0" w:firstRowFirstColumn="0" w:firstRowLastColumn="0" w:lastRowFirstColumn="0" w:lastRowLastColumn="0"/>
            </w:pPr>
            <w:r w:rsidRPr="001D26CA">
              <w:t>99.40%</w:t>
            </w:r>
          </w:p>
        </w:tc>
        <w:tc>
          <w:tcPr>
            <w:tcW w:w="960" w:type="dxa"/>
            <w:noWrap/>
            <w:hideMark/>
          </w:tcPr>
          <w:p w14:paraId="17DA04A9" w14:textId="77777777" w:rsidR="009B2A0A" w:rsidRPr="001D26CA" w:rsidRDefault="009B2A0A" w:rsidP="005F4ACE">
            <w:pPr>
              <w:cnfStyle w:val="000000100000" w:firstRow="0" w:lastRow="0" w:firstColumn="0" w:lastColumn="0" w:oddVBand="0" w:evenVBand="0" w:oddHBand="1" w:evenHBand="0" w:firstRowFirstColumn="0" w:firstRowLastColumn="0" w:lastRowFirstColumn="0" w:lastRowLastColumn="0"/>
            </w:pPr>
            <w:r w:rsidRPr="001D26CA">
              <w:t>Yes</w:t>
            </w:r>
          </w:p>
        </w:tc>
      </w:tr>
      <w:tr w:rsidR="009B2A0A" w:rsidRPr="001D26CA" w14:paraId="5BD19193" w14:textId="77777777" w:rsidTr="00435D8C">
        <w:trPr>
          <w:trHeight w:val="288"/>
          <w:jc w:val="center"/>
        </w:trPr>
        <w:tc>
          <w:tcPr>
            <w:cnfStyle w:val="001000000000" w:firstRow="0" w:lastRow="0" w:firstColumn="1" w:lastColumn="0" w:oddVBand="0" w:evenVBand="0" w:oddHBand="0" w:evenHBand="0" w:firstRowFirstColumn="0" w:firstRowLastColumn="0" w:lastRowFirstColumn="0" w:lastRowLastColumn="0"/>
            <w:tcW w:w="1183" w:type="dxa"/>
            <w:noWrap/>
            <w:hideMark/>
          </w:tcPr>
          <w:p w14:paraId="4AAFAFE7" w14:textId="77777777" w:rsidR="009B2A0A" w:rsidRPr="001D26CA" w:rsidRDefault="009B2A0A" w:rsidP="005F4ACE">
            <w:r w:rsidRPr="001D26CA">
              <w:t>01/06/2020</w:t>
            </w:r>
          </w:p>
        </w:tc>
        <w:tc>
          <w:tcPr>
            <w:tcW w:w="2437" w:type="dxa"/>
            <w:noWrap/>
            <w:hideMark/>
          </w:tcPr>
          <w:p w14:paraId="50FC1AF1" w14:textId="77777777" w:rsidR="009B2A0A" w:rsidRPr="001D26CA" w:rsidRDefault="009B2A0A" w:rsidP="005F4ACE">
            <w:pPr>
              <w:cnfStyle w:val="000000000000" w:firstRow="0" w:lastRow="0" w:firstColumn="0" w:lastColumn="0" w:oddVBand="0" w:evenVBand="0" w:oddHBand="0" w:evenHBand="0" w:firstRowFirstColumn="0" w:firstRowLastColumn="0" w:lastRowFirstColumn="0" w:lastRowLastColumn="0"/>
            </w:pPr>
            <w:r w:rsidRPr="001D26CA">
              <w:t>99.55%</w:t>
            </w:r>
          </w:p>
        </w:tc>
        <w:tc>
          <w:tcPr>
            <w:tcW w:w="960" w:type="dxa"/>
            <w:noWrap/>
            <w:hideMark/>
          </w:tcPr>
          <w:p w14:paraId="72A26A36" w14:textId="77777777" w:rsidR="009B2A0A" w:rsidRPr="001D26CA" w:rsidRDefault="009B2A0A" w:rsidP="005F4ACE">
            <w:pPr>
              <w:cnfStyle w:val="000000000000" w:firstRow="0" w:lastRow="0" w:firstColumn="0" w:lastColumn="0" w:oddVBand="0" w:evenVBand="0" w:oddHBand="0" w:evenHBand="0" w:firstRowFirstColumn="0" w:firstRowLastColumn="0" w:lastRowFirstColumn="0" w:lastRowLastColumn="0"/>
            </w:pPr>
            <w:r w:rsidRPr="001D26CA">
              <w:t>Yes</w:t>
            </w:r>
          </w:p>
        </w:tc>
      </w:tr>
      <w:tr w:rsidR="009B2A0A" w:rsidRPr="001D26CA" w14:paraId="68C626C1" w14:textId="77777777" w:rsidTr="00435D8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83" w:type="dxa"/>
            <w:noWrap/>
            <w:hideMark/>
          </w:tcPr>
          <w:p w14:paraId="11CAAD44" w14:textId="77777777" w:rsidR="009B2A0A" w:rsidRPr="001D26CA" w:rsidRDefault="009B2A0A" w:rsidP="005F4ACE">
            <w:r w:rsidRPr="001D26CA">
              <w:t> </w:t>
            </w:r>
          </w:p>
        </w:tc>
        <w:tc>
          <w:tcPr>
            <w:tcW w:w="2437" w:type="dxa"/>
            <w:noWrap/>
            <w:hideMark/>
          </w:tcPr>
          <w:p w14:paraId="2765BCA8" w14:textId="77777777" w:rsidR="009B2A0A" w:rsidRPr="001D26CA" w:rsidRDefault="009B2A0A" w:rsidP="005F4ACE">
            <w:pPr>
              <w:cnfStyle w:val="000000100000" w:firstRow="0" w:lastRow="0" w:firstColumn="0" w:lastColumn="0" w:oddVBand="0" w:evenVBand="0" w:oddHBand="1" w:evenHBand="0" w:firstRowFirstColumn="0" w:firstRowLastColumn="0" w:lastRowFirstColumn="0" w:lastRowLastColumn="0"/>
            </w:pPr>
            <w:r w:rsidRPr="001D26CA">
              <w:t> </w:t>
            </w:r>
          </w:p>
        </w:tc>
        <w:tc>
          <w:tcPr>
            <w:tcW w:w="960" w:type="dxa"/>
            <w:noWrap/>
            <w:hideMark/>
          </w:tcPr>
          <w:p w14:paraId="0503404B" w14:textId="77777777" w:rsidR="009B2A0A" w:rsidRPr="001D26CA" w:rsidRDefault="009B2A0A" w:rsidP="005F4ACE">
            <w:pPr>
              <w:cnfStyle w:val="000000100000" w:firstRow="0" w:lastRow="0" w:firstColumn="0" w:lastColumn="0" w:oddVBand="0" w:evenVBand="0" w:oddHBand="1" w:evenHBand="0" w:firstRowFirstColumn="0" w:firstRowLastColumn="0" w:lastRowFirstColumn="0" w:lastRowLastColumn="0"/>
            </w:pPr>
            <w:r w:rsidRPr="001D26CA">
              <w:t> </w:t>
            </w:r>
          </w:p>
        </w:tc>
      </w:tr>
      <w:tr w:rsidR="009B2A0A" w:rsidRPr="001D26CA" w14:paraId="17DB5FAC" w14:textId="77777777" w:rsidTr="00435D8C">
        <w:trPr>
          <w:trHeight w:val="288"/>
          <w:jc w:val="center"/>
        </w:trPr>
        <w:tc>
          <w:tcPr>
            <w:cnfStyle w:val="001000000000" w:firstRow="0" w:lastRow="0" w:firstColumn="1" w:lastColumn="0" w:oddVBand="0" w:evenVBand="0" w:oddHBand="0" w:evenHBand="0" w:firstRowFirstColumn="0" w:firstRowLastColumn="0" w:lastRowFirstColumn="0" w:lastRowLastColumn="0"/>
            <w:tcW w:w="4580" w:type="dxa"/>
            <w:gridSpan w:val="3"/>
            <w:noWrap/>
            <w:hideMark/>
          </w:tcPr>
          <w:p w14:paraId="14C9AC15" w14:textId="77777777" w:rsidR="009B2A0A" w:rsidRPr="001D26CA" w:rsidRDefault="009B2A0A" w:rsidP="005F4ACE">
            <w:r w:rsidRPr="001D26CA">
              <w:t>CSP South</w:t>
            </w:r>
          </w:p>
        </w:tc>
      </w:tr>
      <w:tr w:rsidR="009B2A0A" w:rsidRPr="001D26CA" w14:paraId="391945C5" w14:textId="77777777" w:rsidTr="00435D8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83" w:type="dxa"/>
            <w:noWrap/>
            <w:hideMark/>
          </w:tcPr>
          <w:p w14:paraId="55F20C3F" w14:textId="77777777" w:rsidR="009B2A0A" w:rsidRPr="001D26CA" w:rsidRDefault="009B2A0A" w:rsidP="005F4ACE">
            <w:r w:rsidRPr="001D26CA">
              <w:t>Date Due</w:t>
            </w:r>
          </w:p>
        </w:tc>
        <w:tc>
          <w:tcPr>
            <w:tcW w:w="2437" w:type="dxa"/>
            <w:noWrap/>
            <w:hideMark/>
          </w:tcPr>
          <w:p w14:paraId="41CCA0A8" w14:textId="77777777" w:rsidR="009B2A0A" w:rsidRPr="001D26CA" w:rsidRDefault="009B2A0A" w:rsidP="005F4ACE">
            <w:pPr>
              <w:cnfStyle w:val="000000100000" w:firstRow="0" w:lastRow="0" w:firstColumn="0" w:lastColumn="0" w:oddVBand="0" w:evenVBand="0" w:oddHBand="1" w:evenHBand="0" w:firstRowFirstColumn="0" w:firstRowLastColumn="0" w:lastRowFirstColumn="0" w:lastRowLastColumn="0"/>
            </w:pPr>
            <w:r w:rsidRPr="001D26CA">
              <w:t>Percentage of Properties</w:t>
            </w:r>
          </w:p>
        </w:tc>
        <w:tc>
          <w:tcPr>
            <w:tcW w:w="960" w:type="dxa"/>
            <w:noWrap/>
            <w:hideMark/>
          </w:tcPr>
          <w:p w14:paraId="623C29B7" w14:textId="77777777" w:rsidR="009B2A0A" w:rsidRPr="001D26CA" w:rsidRDefault="009B2A0A" w:rsidP="005F4ACE">
            <w:pPr>
              <w:cnfStyle w:val="000000100000" w:firstRow="0" w:lastRow="0" w:firstColumn="0" w:lastColumn="0" w:oddVBand="0" w:evenVBand="0" w:oddHBand="1" w:evenHBand="0" w:firstRowFirstColumn="0" w:firstRowLastColumn="0" w:lastRowFirstColumn="0" w:lastRowLastColumn="0"/>
            </w:pPr>
            <w:r w:rsidRPr="001D26CA">
              <w:t>Delivered</w:t>
            </w:r>
          </w:p>
        </w:tc>
      </w:tr>
      <w:tr w:rsidR="009B2A0A" w:rsidRPr="001D26CA" w14:paraId="4557A3E6" w14:textId="77777777" w:rsidTr="00435D8C">
        <w:trPr>
          <w:trHeight w:val="288"/>
          <w:jc w:val="center"/>
        </w:trPr>
        <w:tc>
          <w:tcPr>
            <w:cnfStyle w:val="001000000000" w:firstRow="0" w:lastRow="0" w:firstColumn="1" w:lastColumn="0" w:oddVBand="0" w:evenVBand="0" w:oddHBand="0" w:evenHBand="0" w:firstRowFirstColumn="0" w:firstRowLastColumn="0" w:lastRowFirstColumn="0" w:lastRowLastColumn="0"/>
            <w:tcW w:w="1183" w:type="dxa"/>
            <w:noWrap/>
            <w:hideMark/>
          </w:tcPr>
          <w:p w14:paraId="19966CD0" w14:textId="77777777" w:rsidR="009B2A0A" w:rsidRPr="001D26CA" w:rsidRDefault="009B2A0A" w:rsidP="005F4ACE">
            <w:r w:rsidRPr="001D26CA">
              <w:t>01/01/2028</w:t>
            </w:r>
          </w:p>
        </w:tc>
        <w:tc>
          <w:tcPr>
            <w:tcW w:w="2437" w:type="dxa"/>
            <w:noWrap/>
            <w:hideMark/>
          </w:tcPr>
          <w:p w14:paraId="3AD91DA9" w14:textId="77777777" w:rsidR="009B2A0A" w:rsidRPr="001D26CA" w:rsidRDefault="009B2A0A" w:rsidP="005F4ACE">
            <w:pPr>
              <w:cnfStyle w:val="000000000000" w:firstRow="0" w:lastRow="0" w:firstColumn="0" w:lastColumn="0" w:oddVBand="0" w:evenVBand="0" w:oddHBand="0" w:evenHBand="0" w:firstRowFirstColumn="0" w:firstRowLastColumn="0" w:lastRowFirstColumn="0" w:lastRowLastColumn="0"/>
            </w:pPr>
            <w:r w:rsidRPr="001D26CA">
              <w:t>97.75%</w:t>
            </w:r>
          </w:p>
        </w:tc>
        <w:tc>
          <w:tcPr>
            <w:tcW w:w="960" w:type="dxa"/>
            <w:noWrap/>
            <w:hideMark/>
          </w:tcPr>
          <w:p w14:paraId="3653BBC7" w14:textId="77777777" w:rsidR="009B2A0A" w:rsidRPr="001D26CA" w:rsidRDefault="009B2A0A" w:rsidP="005F4ACE">
            <w:pPr>
              <w:cnfStyle w:val="000000000000" w:firstRow="0" w:lastRow="0" w:firstColumn="0" w:lastColumn="0" w:oddVBand="0" w:evenVBand="0" w:oddHBand="0" w:evenHBand="0" w:firstRowFirstColumn="0" w:firstRowLastColumn="0" w:lastRowFirstColumn="0" w:lastRowLastColumn="0"/>
            </w:pPr>
            <w:r w:rsidRPr="001D26CA">
              <w:t>Yes</w:t>
            </w:r>
          </w:p>
        </w:tc>
      </w:tr>
      <w:tr w:rsidR="009B2A0A" w:rsidRPr="001D26CA" w14:paraId="290711A1" w14:textId="77777777" w:rsidTr="00435D8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83" w:type="dxa"/>
            <w:noWrap/>
            <w:hideMark/>
          </w:tcPr>
          <w:p w14:paraId="4E3789E4" w14:textId="77777777" w:rsidR="009B2A0A" w:rsidRPr="001D26CA" w:rsidRDefault="009B2A0A" w:rsidP="005F4ACE">
            <w:r w:rsidRPr="001D26CA">
              <w:t>01/01/2019</w:t>
            </w:r>
          </w:p>
        </w:tc>
        <w:tc>
          <w:tcPr>
            <w:tcW w:w="2437" w:type="dxa"/>
            <w:noWrap/>
            <w:hideMark/>
          </w:tcPr>
          <w:p w14:paraId="43B1D9C7" w14:textId="77777777" w:rsidR="009B2A0A" w:rsidRPr="001D26CA" w:rsidRDefault="009B2A0A" w:rsidP="005F4ACE">
            <w:pPr>
              <w:cnfStyle w:val="000000100000" w:firstRow="0" w:lastRow="0" w:firstColumn="0" w:lastColumn="0" w:oddVBand="0" w:evenVBand="0" w:oddHBand="1" w:evenHBand="0" w:firstRowFirstColumn="0" w:firstRowLastColumn="0" w:lastRowFirstColumn="0" w:lastRowLastColumn="0"/>
            </w:pPr>
            <w:r w:rsidRPr="001D26CA">
              <w:t>97.75%</w:t>
            </w:r>
          </w:p>
        </w:tc>
        <w:tc>
          <w:tcPr>
            <w:tcW w:w="960" w:type="dxa"/>
            <w:noWrap/>
            <w:hideMark/>
          </w:tcPr>
          <w:p w14:paraId="18FC7AFE" w14:textId="77777777" w:rsidR="009B2A0A" w:rsidRPr="001D26CA" w:rsidRDefault="009B2A0A" w:rsidP="005F4ACE">
            <w:pPr>
              <w:cnfStyle w:val="000000100000" w:firstRow="0" w:lastRow="0" w:firstColumn="0" w:lastColumn="0" w:oddVBand="0" w:evenVBand="0" w:oddHBand="1" w:evenHBand="0" w:firstRowFirstColumn="0" w:firstRowLastColumn="0" w:lastRowFirstColumn="0" w:lastRowLastColumn="0"/>
            </w:pPr>
            <w:r w:rsidRPr="001D26CA">
              <w:t>Yes</w:t>
            </w:r>
          </w:p>
        </w:tc>
      </w:tr>
      <w:tr w:rsidR="009B2A0A" w:rsidRPr="001D26CA" w14:paraId="244F0B28" w14:textId="77777777" w:rsidTr="00435D8C">
        <w:trPr>
          <w:trHeight w:val="288"/>
          <w:jc w:val="center"/>
        </w:trPr>
        <w:tc>
          <w:tcPr>
            <w:cnfStyle w:val="001000000000" w:firstRow="0" w:lastRow="0" w:firstColumn="1" w:lastColumn="0" w:oddVBand="0" w:evenVBand="0" w:oddHBand="0" w:evenHBand="0" w:firstRowFirstColumn="0" w:firstRowLastColumn="0" w:lastRowFirstColumn="0" w:lastRowLastColumn="0"/>
            <w:tcW w:w="1183" w:type="dxa"/>
            <w:noWrap/>
            <w:hideMark/>
          </w:tcPr>
          <w:p w14:paraId="0F3C1F8A" w14:textId="77777777" w:rsidR="009B2A0A" w:rsidRPr="001D26CA" w:rsidRDefault="009B2A0A" w:rsidP="005F4ACE">
            <w:r w:rsidRPr="001D26CA">
              <w:t>01/01/2020</w:t>
            </w:r>
          </w:p>
        </w:tc>
        <w:tc>
          <w:tcPr>
            <w:tcW w:w="2437" w:type="dxa"/>
            <w:noWrap/>
            <w:hideMark/>
          </w:tcPr>
          <w:p w14:paraId="1092A0A4" w14:textId="77777777" w:rsidR="009B2A0A" w:rsidRPr="001D26CA" w:rsidRDefault="009B2A0A" w:rsidP="005F4ACE">
            <w:pPr>
              <w:cnfStyle w:val="000000000000" w:firstRow="0" w:lastRow="0" w:firstColumn="0" w:lastColumn="0" w:oddVBand="0" w:evenVBand="0" w:oddHBand="0" w:evenHBand="0" w:firstRowFirstColumn="0" w:firstRowLastColumn="0" w:lastRowFirstColumn="0" w:lastRowLastColumn="0"/>
            </w:pPr>
            <w:r w:rsidRPr="001D26CA">
              <w:t>97.75%</w:t>
            </w:r>
          </w:p>
        </w:tc>
        <w:tc>
          <w:tcPr>
            <w:tcW w:w="960" w:type="dxa"/>
            <w:noWrap/>
            <w:hideMark/>
          </w:tcPr>
          <w:p w14:paraId="64296D32" w14:textId="77777777" w:rsidR="009B2A0A" w:rsidRPr="001D26CA" w:rsidRDefault="009B2A0A" w:rsidP="005F4ACE">
            <w:pPr>
              <w:cnfStyle w:val="000000000000" w:firstRow="0" w:lastRow="0" w:firstColumn="0" w:lastColumn="0" w:oddVBand="0" w:evenVBand="0" w:oddHBand="0" w:evenHBand="0" w:firstRowFirstColumn="0" w:firstRowLastColumn="0" w:lastRowFirstColumn="0" w:lastRowLastColumn="0"/>
            </w:pPr>
            <w:r w:rsidRPr="001D26CA">
              <w:t>Yes</w:t>
            </w:r>
          </w:p>
        </w:tc>
      </w:tr>
      <w:tr w:rsidR="009B2A0A" w:rsidRPr="001D26CA" w14:paraId="49A4134B" w14:textId="77777777" w:rsidTr="00435D8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83" w:type="dxa"/>
            <w:noWrap/>
            <w:hideMark/>
          </w:tcPr>
          <w:p w14:paraId="076BB7E7" w14:textId="77777777" w:rsidR="009B2A0A" w:rsidRPr="001D26CA" w:rsidRDefault="009B2A0A" w:rsidP="005F4ACE">
            <w:r w:rsidRPr="001D26CA">
              <w:t>01/01/2021</w:t>
            </w:r>
          </w:p>
        </w:tc>
        <w:tc>
          <w:tcPr>
            <w:tcW w:w="2437" w:type="dxa"/>
            <w:noWrap/>
            <w:hideMark/>
          </w:tcPr>
          <w:p w14:paraId="4A7ADF80" w14:textId="77777777" w:rsidR="009B2A0A" w:rsidRPr="001D26CA" w:rsidRDefault="009B2A0A" w:rsidP="005F4ACE">
            <w:pPr>
              <w:cnfStyle w:val="000000100000" w:firstRow="0" w:lastRow="0" w:firstColumn="0" w:lastColumn="0" w:oddVBand="0" w:evenVBand="0" w:oddHBand="1" w:evenHBand="0" w:firstRowFirstColumn="0" w:firstRowLastColumn="0" w:lastRowFirstColumn="0" w:lastRowLastColumn="0"/>
            </w:pPr>
            <w:r w:rsidRPr="001D26CA">
              <w:t>99.25%</w:t>
            </w:r>
          </w:p>
        </w:tc>
        <w:tc>
          <w:tcPr>
            <w:tcW w:w="960" w:type="dxa"/>
            <w:noWrap/>
            <w:hideMark/>
          </w:tcPr>
          <w:p w14:paraId="66DD0F62" w14:textId="77777777" w:rsidR="009B2A0A" w:rsidRPr="001D26CA" w:rsidRDefault="009B2A0A" w:rsidP="005F4ACE">
            <w:pPr>
              <w:cnfStyle w:val="000000100000" w:firstRow="0" w:lastRow="0" w:firstColumn="0" w:lastColumn="0" w:oddVBand="0" w:evenVBand="0" w:oddHBand="1" w:evenHBand="0" w:firstRowFirstColumn="0" w:firstRowLastColumn="0" w:lastRowFirstColumn="0" w:lastRowLastColumn="0"/>
            </w:pPr>
            <w:r w:rsidRPr="001D26CA">
              <w:t>Yes</w:t>
            </w:r>
          </w:p>
        </w:tc>
      </w:tr>
      <w:tr w:rsidR="009B2A0A" w:rsidRPr="001D26CA" w14:paraId="7E07757E" w14:textId="77777777" w:rsidTr="00435D8C">
        <w:trPr>
          <w:trHeight w:val="288"/>
          <w:jc w:val="center"/>
        </w:trPr>
        <w:tc>
          <w:tcPr>
            <w:cnfStyle w:val="001000000000" w:firstRow="0" w:lastRow="0" w:firstColumn="1" w:lastColumn="0" w:oddVBand="0" w:evenVBand="0" w:oddHBand="0" w:evenHBand="0" w:firstRowFirstColumn="0" w:firstRowLastColumn="0" w:lastRowFirstColumn="0" w:lastRowLastColumn="0"/>
            <w:tcW w:w="1183" w:type="dxa"/>
            <w:noWrap/>
            <w:hideMark/>
          </w:tcPr>
          <w:p w14:paraId="36850547" w14:textId="77777777" w:rsidR="009B2A0A" w:rsidRPr="001D26CA" w:rsidRDefault="009B2A0A" w:rsidP="005F4ACE">
            <w:r w:rsidRPr="001D26CA">
              <w:t> </w:t>
            </w:r>
          </w:p>
        </w:tc>
        <w:tc>
          <w:tcPr>
            <w:tcW w:w="2437" w:type="dxa"/>
            <w:noWrap/>
            <w:hideMark/>
          </w:tcPr>
          <w:p w14:paraId="28285740" w14:textId="77777777" w:rsidR="009B2A0A" w:rsidRPr="001D26CA" w:rsidRDefault="009B2A0A" w:rsidP="005F4ACE">
            <w:pPr>
              <w:cnfStyle w:val="000000000000" w:firstRow="0" w:lastRow="0" w:firstColumn="0" w:lastColumn="0" w:oddVBand="0" w:evenVBand="0" w:oddHBand="0" w:evenHBand="0" w:firstRowFirstColumn="0" w:firstRowLastColumn="0" w:lastRowFirstColumn="0" w:lastRowLastColumn="0"/>
            </w:pPr>
            <w:r w:rsidRPr="001D26CA">
              <w:t> </w:t>
            </w:r>
          </w:p>
        </w:tc>
        <w:tc>
          <w:tcPr>
            <w:tcW w:w="960" w:type="dxa"/>
            <w:noWrap/>
            <w:hideMark/>
          </w:tcPr>
          <w:p w14:paraId="2EA7FFA7" w14:textId="77777777" w:rsidR="009B2A0A" w:rsidRPr="001D26CA" w:rsidRDefault="009B2A0A" w:rsidP="005F4ACE">
            <w:pPr>
              <w:cnfStyle w:val="000000000000" w:firstRow="0" w:lastRow="0" w:firstColumn="0" w:lastColumn="0" w:oddVBand="0" w:evenVBand="0" w:oddHBand="0" w:evenHBand="0" w:firstRowFirstColumn="0" w:firstRowLastColumn="0" w:lastRowFirstColumn="0" w:lastRowLastColumn="0"/>
            </w:pPr>
            <w:r w:rsidRPr="001D26CA">
              <w:t> </w:t>
            </w:r>
          </w:p>
        </w:tc>
      </w:tr>
      <w:tr w:rsidR="009B2A0A" w:rsidRPr="001D26CA" w14:paraId="70606E76" w14:textId="77777777" w:rsidTr="00435D8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580" w:type="dxa"/>
            <w:gridSpan w:val="3"/>
            <w:noWrap/>
            <w:hideMark/>
          </w:tcPr>
          <w:p w14:paraId="7F335C14" w14:textId="77777777" w:rsidR="009B2A0A" w:rsidRPr="001D26CA" w:rsidRDefault="009B2A0A" w:rsidP="005F4ACE">
            <w:r w:rsidRPr="001D26CA">
              <w:t>CSP Central</w:t>
            </w:r>
          </w:p>
        </w:tc>
      </w:tr>
      <w:tr w:rsidR="009B2A0A" w:rsidRPr="001D26CA" w14:paraId="0FFDB487" w14:textId="77777777" w:rsidTr="00435D8C">
        <w:trPr>
          <w:trHeight w:val="288"/>
          <w:jc w:val="center"/>
        </w:trPr>
        <w:tc>
          <w:tcPr>
            <w:cnfStyle w:val="001000000000" w:firstRow="0" w:lastRow="0" w:firstColumn="1" w:lastColumn="0" w:oddVBand="0" w:evenVBand="0" w:oddHBand="0" w:evenHBand="0" w:firstRowFirstColumn="0" w:firstRowLastColumn="0" w:lastRowFirstColumn="0" w:lastRowLastColumn="0"/>
            <w:tcW w:w="1183" w:type="dxa"/>
            <w:noWrap/>
            <w:hideMark/>
          </w:tcPr>
          <w:p w14:paraId="3E7AA72B" w14:textId="77777777" w:rsidR="009B2A0A" w:rsidRPr="001D26CA" w:rsidRDefault="009B2A0A" w:rsidP="005F4ACE">
            <w:r w:rsidRPr="001D26CA">
              <w:t>Date Due</w:t>
            </w:r>
          </w:p>
        </w:tc>
        <w:tc>
          <w:tcPr>
            <w:tcW w:w="2437" w:type="dxa"/>
            <w:noWrap/>
            <w:hideMark/>
          </w:tcPr>
          <w:p w14:paraId="026BF1AB" w14:textId="77777777" w:rsidR="009B2A0A" w:rsidRPr="001D26CA" w:rsidRDefault="009B2A0A" w:rsidP="005F4ACE">
            <w:pPr>
              <w:cnfStyle w:val="000000000000" w:firstRow="0" w:lastRow="0" w:firstColumn="0" w:lastColumn="0" w:oddVBand="0" w:evenVBand="0" w:oddHBand="0" w:evenHBand="0" w:firstRowFirstColumn="0" w:firstRowLastColumn="0" w:lastRowFirstColumn="0" w:lastRowLastColumn="0"/>
            </w:pPr>
            <w:r w:rsidRPr="001D26CA">
              <w:t>Percentage of Properties</w:t>
            </w:r>
          </w:p>
        </w:tc>
        <w:tc>
          <w:tcPr>
            <w:tcW w:w="960" w:type="dxa"/>
            <w:noWrap/>
            <w:hideMark/>
          </w:tcPr>
          <w:p w14:paraId="0222E6D2" w14:textId="77777777" w:rsidR="009B2A0A" w:rsidRPr="001D26CA" w:rsidRDefault="009B2A0A" w:rsidP="005F4ACE">
            <w:pPr>
              <w:cnfStyle w:val="000000000000" w:firstRow="0" w:lastRow="0" w:firstColumn="0" w:lastColumn="0" w:oddVBand="0" w:evenVBand="0" w:oddHBand="0" w:evenHBand="0" w:firstRowFirstColumn="0" w:firstRowLastColumn="0" w:lastRowFirstColumn="0" w:lastRowLastColumn="0"/>
            </w:pPr>
            <w:r w:rsidRPr="001D26CA">
              <w:t>Delivered</w:t>
            </w:r>
          </w:p>
        </w:tc>
      </w:tr>
      <w:tr w:rsidR="009B2A0A" w:rsidRPr="001D26CA" w14:paraId="01EFBFCD" w14:textId="77777777" w:rsidTr="00435D8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83" w:type="dxa"/>
            <w:noWrap/>
            <w:hideMark/>
          </w:tcPr>
          <w:p w14:paraId="130345EE" w14:textId="77777777" w:rsidR="009B2A0A" w:rsidRPr="001D26CA" w:rsidRDefault="009B2A0A" w:rsidP="005F4ACE">
            <w:r w:rsidRPr="001D26CA">
              <w:t>01/01/2028</w:t>
            </w:r>
          </w:p>
        </w:tc>
        <w:tc>
          <w:tcPr>
            <w:tcW w:w="2437" w:type="dxa"/>
            <w:noWrap/>
            <w:hideMark/>
          </w:tcPr>
          <w:p w14:paraId="7F9E71B9" w14:textId="77777777" w:rsidR="009B2A0A" w:rsidRPr="001D26CA" w:rsidRDefault="009B2A0A" w:rsidP="005F4ACE">
            <w:pPr>
              <w:cnfStyle w:val="000000100000" w:firstRow="0" w:lastRow="0" w:firstColumn="0" w:lastColumn="0" w:oddVBand="0" w:evenVBand="0" w:oddHBand="1" w:evenHBand="0" w:firstRowFirstColumn="0" w:firstRowLastColumn="0" w:lastRowFirstColumn="0" w:lastRowLastColumn="0"/>
            </w:pPr>
            <w:r w:rsidRPr="001D26CA">
              <w:t>97.75%</w:t>
            </w:r>
          </w:p>
        </w:tc>
        <w:tc>
          <w:tcPr>
            <w:tcW w:w="960" w:type="dxa"/>
            <w:noWrap/>
            <w:hideMark/>
          </w:tcPr>
          <w:p w14:paraId="7C7DD20A" w14:textId="77777777" w:rsidR="009B2A0A" w:rsidRPr="001D26CA" w:rsidRDefault="009B2A0A" w:rsidP="005F4ACE">
            <w:pPr>
              <w:cnfStyle w:val="000000100000" w:firstRow="0" w:lastRow="0" w:firstColumn="0" w:lastColumn="0" w:oddVBand="0" w:evenVBand="0" w:oddHBand="1" w:evenHBand="0" w:firstRowFirstColumn="0" w:firstRowLastColumn="0" w:lastRowFirstColumn="0" w:lastRowLastColumn="0"/>
            </w:pPr>
            <w:r w:rsidRPr="001D26CA">
              <w:t>Yes</w:t>
            </w:r>
          </w:p>
        </w:tc>
      </w:tr>
      <w:tr w:rsidR="009B2A0A" w:rsidRPr="001D26CA" w14:paraId="739B3D9C" w14:textId="77777777" w:rsidTr="00435D8C">
        <w:trPr>
          <w:trHeight w:val="288"/>
          <w:jc w:val="center"/>
        </w:trPr>
        <w:tc>
          <w:tcPr>
            <w:cnfStyle w:val="001000000000" w:firstRow="0" w:lastRow="0" w:firstColumn="1" w:lastColumn="0" w:oddVBand="0" w:evenVBand="0" w:oddHBand="0" w:evenHBand="0" w:firstRowFirstColumn="0" w:firstRowLastColumn="0" w:lastRowFirstColumn="0" w:lastRowLastColumn="0"/>
            <w:tcW w:w="1183" w:type="dxa"/>
            <w:noWrap/>
            <w:hideMark/>
          </w:tcPr>
          <w:p w14:paraId="659DB9D1" w14:textId="77777777" w:rsidR="009B2A0A" w:rsidRPr="001D26CA" w:rsidRDefault="009B2A0A" w:rsidP="005F4ACE">
            <w:r w:rsidRPr="001D26CA">
              <w:t>01/01/2019</w:t>
            </w:r>
          </w:p>
        </w:tc>
        <w:tc>
          <w:tcPr>
            <w:tcW w:w="2437" w:type="dxa"/>
            <w:noWrap/>
            <w:hideMark/>
          </w:tcPr>
          <w:p w14:paraId="6EEE766B" w14:textId="77777777" w:rsidR="009B2A0A" w:rsidRPr="001D26CA" w:rsidRDefault="009B2A0A" w:rsidP="005F4ACE">
            <w:pPr>
              <w:cnfStyle w:val="000000000000" w:firstRow="0" w:lastRow="0" w:firstColumn="0" w:lastColumn="0" w:oddVBand="0" w:evenVBand="0" w:oddHBand="0" w:evenHBand="0" w:firstRowFirstColumn="0" w:firstRowLastColumn="0" w:lastRowFirstColumn="0" w:lastRowLastColumn="0"/>
            </w:pPr>
            <w:r w:rsidRPr="001D26CA">
              <w:t>97.75%</w:t>
            </w:r>
          </w:p>
        </w:tc>
        <w:tc>
          <w:tcPr>
            <w:tcW w:w="960" w:type="dxa"/>
            <w:noWrap/>
            <w:hideMark/>
          </w:tcPr>
          <w:p w14:paraId="4D41E281" w14:textId="77777777" w:rsidR="009B2A0A" w:rsidRPr="001D26CA" w:rsidRDefault="009B2A0A" w:rsidP="005F4ACE">
            <w:pPr>
              <w:cnfStyle w:val="000000000000" w:firstRow="0" w:lastRow="0" w:firstColumn="0" w:lastColumn="0" w:oddVBand="0" w:evenVBand="0" w:oddHBand="0" w:evenHBand="0" w:firstRowFirstColumn="0" w:firstRowLastColumn="0" w:lastRowFirstColumn="0" w:lastRowLastColumn="0"/>
            </w:pPr>
            <w:r w:rsidRPr="001D26CA">
              <w:t>Yes</w:t>
            </w:r>
          </w:p>
        </w:tc>
      </w:tr>
      <w:tr w:rsidR="009B2A0A" w:rsidRPr="001D26CA" w14:paraId="546B66D2" w14:textId="77777777" w:rsidTr="00435D8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83" w:type="dxa"/>
            <w:noWrap/>
            <w:hideMark/>
          </w:tcPr>
          <w:p w14:paraId="25978634" w14:textId="77777777" w:rsidR="009B2A0A" w:rsidRPr="001D26CA" w:rsidRDefault="009B2A0A" w:rsidP="005F4ACE">
            <w:r w:rsidRPr="001D26CA">
              <w:t>01/01/2020</w:t>
            </w:r>
          </w:p>
        </w:tc>
        <w:tc>
          <w:tcPr>
            <w:tcW w:w="2437" w:type="dxa"/>
            <w:noWrap/>
            <w:hideMark/>
          </w:tcPr>
          <w:p w14:paraId="41044E89" w14:textId="77777777" w:rsidR="009B2A0A" w:rsidRPr="001D26CA" w:rsidRDefault="009B2A0A" w:rsidP="005F4ACE">
            <w:pPr>
              <w:cnfStyle w:val="000000100000" w:firstRow="0" w:lastRow="0" w:firstColumn="0" w:lastColumn="0" w:oddVBand="0" w:evenVBand="0" w:oddHBand="1" w:evenHBand="0" w:firstRowFirstColumn="0" w:firstRowLastColumn="0" w:lastRowFirstColumn="0" w:lastRowLastColumn="0"/>
            </w:pPr>
            <w:r w:rsidRPr="001D26CA">
              <w:t>97.75%</w:t>
            </w:r>
          </w:p>
        </w:tc>
        <w:tc>
          <w:tcPr>
            <w:tcW w:w="960" w:type="dxa"/>
            <w:noWrap/>
            <w:hideMark/>
          </w:tcPr>
          <w:p w14:paraId="5D45A8D9" w14:textId="77777777" w:rsidR="009B2A0A" w:rsidRPr="001D26CA" w:rsidRDefault="009B2A0A" w:rsidP="005F4ACE">
            <w:pPr>
              <w:cnfStyle w:val="000000100000" w:firstRow="0" w:lastRow="0" w:firstColumn="0" w:lastColumn="0" w:oddVBand="0" w:evenVBand="0" w:oddHBand="1" w:evenHBand="0" w:firstRowFirstColumn="0" w:firstRowLastColumn="0" w:lastRowFirstColumn="0" w:lastRowLastColumn="0"/>
            </w:pPr>
            <w:r w:rsidRPr="001D26CA">
              <w:t>Yes</w:t>
            </w:r>
          </w:p>
        </w:tc>
      </w:tr>
      <w:tr w:rsidR="009B2A0A" w:rsidRPr="001D26CA" w14:paraId="1B1403DC" w14:textId="77777777" w:rsidTr="00435D8C">
        <w:trPr>
          <w:trHeight w:val="288"/>
          <w:jc w:val="center"/>
        </w:trPr>
        <w:tc>
          <w:tcPr>
            <w:cnfStyle w:val="001000000000" w:firstRow="0" w:lastRow="0" w:firstColumn="1" w:lastColumn="0" w:oddVBand="0" w:evenVBand="0" w:oddHBand="0" w:evenHBand="0" w:firstRowFirstColumn="0" w:firstRowLastColumn="0" w:lastRowFirstColumn="0" w:lastRowLastColumn="0"/>
            <w:tcW w:w="1183" w:type="dxa"/>
            <w:noWrap/>
            <w:hideMark/>
          </w:tcPr>
          <w:p w14:paraId="375465E6" w14:textId="77777777" w:rsidR="009B2A0A" w:rsidRPr="001D26CA" w:rsidRDefault="009B2A0A" w:rsidP="005F4ACE">
            <w:r w:rsidRPr="001D26CA">
              <w:t>01/01/2021</w:t>
            </w:r>
          </w:p>
        </w:tc>
        <w:tc>
          <w:tcPr>
            <w:tcW w:w="2437" w:type="dxa"/>
            <w:noWrap/>
            <w:hideMark/>
          </w:tcPr>
          <w:p w14:paraId="3BD5F9B4" w14:textId="77777777" w:rsidR="009B2A0A" w:rsidRPr="001D26CA" w:rsidRDefault="009B2A0A" w:rsidP="005F4ACE">
            <w:pPr>
              <w:cnfStyle w:val="000000000000" w:firstRow="0" w:lastRow="0" w:firstColumn="0" w:lastColumn="0" w:oddVBand="0" w:evenVBand="0" w:oddHBand="0" w:evenHBand="0" w:firstRowFirstColumn="0" w:firstRowLastColumn="0" w:lastRowFirstColumn="0" w:lastRowLastColumn="0"/>
            </w:pPr>
            <w:r w:rsidRPr="001D26CA">
              <w:t>99.25%</w:t>
            </w:r>
          </w:p>
        </w:tc>
        <w:tc>
          <w:tcPr>
            <w:tcW w:w="960" w:type="dxa"/>
            <w:noWrap/>
            <w:hideMark/>
          </w:tcPr>
          <w:p w14:paraId="1AD93D5E" w14:textId="77777777" w:rsidR="009B2A0A" w:rsidRPr="001D26CA" w:rsidRDefault="009B2A0A" w:rsidP="005F4ACE">
            <w:pPr>
              <w:cnfStyle w:val="000000000000" w:firstRow="0" w:lastRow="0" w:firstColumn="0" w:lastColumn="0" w:oddVBand="0" w:evenVBand="0" w:oddHBand="0" w:evenHBand="0" w:firstRowFirstColumn="0" w:firstRowLastColumn="0" w:lastRowFirstColumn="0" w:lastRowLastColumn="0"/>
            </w:pPr>
            <w:r w:rsidRPr="001D26CA">
              <w:t>Yes</w:t>
            </w:r>
          </w:p>
        </w:tc>
      </w:tr>
    </w:tbl>
    <w:p w14:paraId="69E4D80D" w14:textId="77777777" w:rsidR="009B2A0A" w:rsidRDefault="009B2A0A" w:rsidP="009B2A0A"/>
    <w:p w14:paraId="0B414F5B" w14:textId="77777777" w:rsidR="009B2A0A" w:rsidRPr="002C21E5" w:rsidRDefault="009B2A0A" w:rsidP="004E7FFA">
      <w:pPr>
        <w:pStyle w:val="Heading3"/>
        <w:ind w:left="851"/>
      </w:pPr>
      <w:bookmarkStart w:id="28" w:name="_Toc74153363"/>
      <w:r w:rsidRPr="002C21E5">
        <w:t>Historic incident levels</w:t>
      </w:r>
      <w:bookmarkEnd w:id="28"/>
    </w:p>
    <w:p w14:paraId="638E075C" w14:textId="1C193F85" w:rsidR="009B2A0A" w:rsidRDefault="009B2A0A" w:rsidP="009B2A0A">
      <w:r>
        <w:t xml:space="preserve">The number of incidents per communications hub has fallen and stabilised over time. The downward curve of incidents per installation demonstrates the extensive service improvements that DCC has delivered this year to improve processes while also working with customers to reduce the number of post-commissioning obligation failures. We continue to engage with service providers and device manufacturers to </w:t>
      </w:r>
      <w:r w:rsidR="00933DEF">
        <w:t>drive down</w:t>
      </w:r>
      <w:r>
        <w:t xml:space="preserve"> incident volumes even further.</w:t>
      </w:r>
    </w:p>
    <w:p w14:paraId="5ABD4231" w14:textId="77777777" w:rsidR="009B2A0A" w:rsidRDefault="009B2A0A" w:rsidP="00435D8C">
      <w:pPr>
        <w:jc w:val="center"/>
      </w:pPr>
      <w:r>
        <w:rPr>
          <w:noProof/>
        </w:rPr>
        <w:drawing>
          <wp:inline distT="0" distB="0" distL="0" distR="0" wp14:anchorId="4638DE68" wp14:editId="0EB90F1B">
            <wp:extent cx="5731510" cy="2214245"/>
            <wp:effectExtent l="0" t="0" r="2540" b="14605"/>
            <wp:docPr id="15" name="Chart 15">
              <a:extLst xmlns:a="http://schemas.openxmlformats.org/drawingml/2006/main">
                <a:ext uri="{FF2B5EF4-FFF2-40B4-BE49-F238E27FC236}">
                  <a16:creationId xmlns:a16="http://schemas.microsoft.com/office/drawing/2014/main" id="{110C2670-C0A3-486C-89A4-C93F4E132A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9A12F9D" w14:textId="77777777" w:rsidR="009B2A0A" w:rsidRPr="00AB52E1" w:rsidRDefault="009B2A0A" w:rsidP="004E7FFA">
      <w:pPr>
        <w:pStyle w:val="Heading3"/>
        <w:ind w:left="851"/>
      </w:pPr>
      <w:bookmarkStart w:id="29" w:name="_Toc74153364"/>
      <w:r w:rsidRPr="00AB52E1">
        <w:t>Alert incident types – volume</w:t>
      </w:r>
      <w:r>
        <w:rPr>
          <w:bCs/>
        </w:rPr>
        <w:t xml:space="preserve"> management</w:t>
      </w:r>
      <w:bookmarkEnd w:id="29"/>
    </w:p>
    <w:p w14:paraId="27AC5D66" w14:textId="77777777" w:rsidR="009B2A0A" w:rsidRDefault="009B2A0A" w:rsidP="009B2A0A">
      <w:r>
        <w:t xml:space="preserve">As the SMETS2 platform scaled up, it became clear that the number of alerts generated was significantly higher than anticipated and referenced in the Invitation to Submit Final Tender (ISFT) document. After careful analysis, we determined that there were several distinct groups of alert types: customer behaviour, meter issues, pre-payment interface device (PPMID) issues, Comms Hub issues and most commonly, interoperability issues between meter, PPMID and Comms Hub variants. </w:t>
      </w:r>
    </w:p>
    <w:p w14:paraId="1A87D0D9" w14:textId="695EECE3" w:rsidR="009B2A0A" w:rsidRDefault="009B2A0A" w:rsidP="009B2A0A">
      <w:r>
        <w:lastRenderedPageBreak/>
        <w:t>Swift action to assess the issues and find solutions significantly reduced the volume of alerts. Between their peak in June 2020 and March 2021, they fell by 40</w:t>
      </w:r>
      <w:r w:rsidR="00B37228">
        <w:t>%</w:t>
      </w:r>
      <w:r>
        <w:t xml:space="preserve">. At their peak in June 2020, individual meters were on average generating 16 alerts a day, by March 2021 this had fallen to 6 per day. As an additional measure, we have increased the scale of the Data Service Provider solution </w:t>
      </w:r>
      <w:proofErr w:type="gramStart"/>
      <w:r>
        <w:t>in order to</w:t>
      </w:r>
      <w:proofErr w:type="gramEnd"/>
      <w:r>
        <w:t xml:space="preserve"> manage the higher-than-anticipated volume of alerts. </w:t>
      </w:r>
    </w:p>
    <w:p w14:paraId="6763D08C" w14:textId="77777777" w:rsidR="009B2A0A" w:rsidRPr="0052202F" w:rsidRDefault="009B2A0A" w:rsidP="004E7FFA">
      <w:pPr>
        <w:pStyle w:val="Heading3"/>
        <w:ind w:left="851"/>
      </w:pPr>
      <w:bookmarkStart w:id="30" w:name="_Toc74153365"/>
      <w:r w:rsidRPr="0052202F">
        <w:t>Working to resolve issues</w:t>
      </w:r>
      <w:bookmarkEnd w:id="30"/>
    </w:p>
    <w:p w14:paraId="7B448224" w14:textId="77777777" w:rsidR="009B2A0A" w:rsidRDefault="009B2A0A" w:rsidP="009B2A0A">
      <w:r>
        <w:t xml:space="preserve">In our drive for transparency, we shared the results of these activities </w:t>
      </w:r>
      <w:proofErr w:type="gramStart"/>
      <w:r>
        <w:t>on a monthly basis</w:t>
      </w:r>
      <w:proofErr w:type="gramEnd"/>
      <w:r>
        <w:t xml:space="preserve"> with the industry, both directly on a one-to-one basis and more broadly through industry groups. Key actions included:</w:t>
      </w:r>
    </w:p>
    <w:p w14:paraId="0E41A5E1" w14:textId="77777777" w:rsidR="009B2A0A" w:rsidRDefault="009B2A0A" w:rsidP="009B2A0A">
      <w:pPr>
        <w:pStyle w:val="ListParagraph"/>
        <w:numPr>
          <w:ilvl w:val="0"/>
          <w:numId w:val="6"/>
        </w:numPr>
        <w:ind w:left="284" w:hanging="284"/>
      </w:pPr>
      <w:r>
        <w:t xml:space="preserve">Direct liaison with customers to inform and agree remediation plans </w:t>
      </w:r>
    </w:p>
    <w:p w14:paraId="07855387" w14:textId="77777777" w:rsidR="009B2A0A" w:rsidRDefault="009B2A0A" w:rsidP="009B2A0A">
      <w:pPr>
        <w:pStyle w:val="ListParagraph"/>
        <w:numPr>
          <w:ilvl w:val="0"/>
          <w:numId w:val="6"/>
        </w:numPr>
        <w:ind w:left="284" w:hanging="284"/>
      </w:pPr>
      <w:r>
        <w:t>Working with DCC suppliers to fix issues and mitigate impacts</w:t>
      </w:r>
    </w:p>
    <w:p w14:paraId="20E20AA8" w14:textId="77777777" w:rsidR="009B2A0A" w:rsidRDefault="009B2A0A" w:rsidP="009B2A0A">
      <w:pPr>
        <w:pStyle w:val="ListParagraph"/>
        <w:numPr>
          <w:ilvl w:val="0"/>
          <w:numId w:val="6"/>
        </w:numPr>
        <w:ind w:left="284" w:hanging="284"/>
      </w:pPr>
      <w:r>
        <w:t>Collaboration with customers and meter manufacturers to analyse and mitigate interoperability issues  </w:t>
      </w:r>
    </w:p>
    <w:p w14:paraId="1ABF93BE" w14:textId="77777777" w:rsidR="009B2A0A" w:rsidRDefault="009B2A0A" w:rsidP="009B2A0A">
      <w:r>
        <w:t>As migration of SMETS1 meters increases, we are taking the same approach of reporting progress on a regular basis and working with our customers and external suppliers to mitigate any risks.</w:t>
      </w:r>
    </w:p>
    <w:p w14:paraId="4293A927" w14:textId="77777777" w:rsidR="009B2A0A" w:rsidRDefault="009B2A0A" w:rsidP="00435D8C">
      <w:pPr>
        <w:jc w:val="center"/>
      </w:pPr>
      <w:r>
        <w:rPr>
          <w:noProof/>
        </w:rPr>
        <w:drawing>
          <wp:inline distT="0" distB="0" distL="0" distR="0" wp14:anchorId="6C8531AF" wp14:editId="4CCFED3A">
            <wp:extent cx="5731510" cy="1880235"/>
            <wp:effectExtent l="0" t="0" r="2540" b="5715"/>
            <wp:docPr id="16" name="Chart 16">
              <a:extLst xmlns:a="http://schemas.openxmlformats.org/drawingml/2006/main">
                <a:ext uri="{FF2B5EF4-FFF2-40B4-BE49-F238E27FC236}">
                  <a16:creationId xmlns:a16="http://schemas.microsoft.com/office/drawing/2014/main" id="{A3F74E33-0E47-4DFC-A9BA-4AF30D2CC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5CD21CC" w14:textId="77777777" w:rsidR="009B2A0A" w:rsidRDefault="009B2A0A" w:rsidP="004E7FFA">
      <w:pPr>
        <w:pStyle w:val="Heading3"/>
        <w:ind w:left="851"/>
      </w:pPr>
      <w:bookmarkStart w:id="31" w:name="_Toc74153366"/>
      <w:r w:rsidRPr="00710ED3">
        <w:t>Test</w:t>
      </w:r>
      <w:r>
        <w:t>ing Capacity</w:t>
      </w:r>
      <w:bookmarkEnd w:id="31"/>
    </w:p>
    <w:p w14:paraId="199666C7" w14:textId="77777777" w:rsidR="009B2A0A" w:rsidRDefault="009B2A0A" w:rsidP="009B2A0A">
      <w:r>
        <w:t>Our 19 labs at Brabazon House in Manchester provide flexible and modular space to support our customers’ testing requirements. Here we aim to develop a clear understanding of usage profiles for future releases, firmware upgrades and new device types. Our customers and other users can also use the labs to test their own products.</w:t>
      </w:r>
    </w:p>
    <w:p w14:paraId="39F1A7B3" w14:textId="77777777" w:rsidR="009B2A0A" w:rsidRPr="0052202F" w:rsidRDefault="009B2A0A" w:rsidP="004E7FFA">
      <w:pPr>
        <w:pStyle w:val="Heading3"/>
        <w:ind w:left="851"/>
      </w:pPr>
      <w:bookmarkStart w:id="32" w:name="_Toc74153367"/>
      <w:r w:rsidRPr="0052202F">
        <w:t>Forecasting of core communication and connectivity capacity</w:t>
      </w:r>
      <w:bookmarkEnd w:id="32"/>
    </w:p>
    <w:p w14:paraId="06BB5BD7" w14:textId="28326360" w:rsidR="009B2A0A" w:rsidRDefault="009B2A0A" w:rsidP="009B2A0A">
      <w:r>
        <w:t xml:space="preserve">DCC performs regular capacity planning </w:t>
      </w:r>
      <w:proofErr w:type="gramStart"/>
      <w:r>
        <w:t>in order to</w:t>
      </w:r>
      <w:proofErr w:type="gramEnd"/>
      <w:r>
        <w:t xml:space="preserve"> meet our service users’ business needs and to anticipate demand from potential new requirements. This allows us to prioritise investmen</w:t>
      </w:r>
      <w:r w:rsidR="009816B7">
        <w:t>t</w:t>
      </w:r>
      <w:r>
        <w:t>s in new components to support planned growth and to make sure that capacity stays in step with demand. We monitor and model service traffic, service performance, service utilisation and the supporting infrastructure. We engage with our partners to build strategic plans that address the future requirements of the service and enhance its resilience and agility as it scales up.</w:t>
      </w:r>
    </w:p>
    <w:p w14:paraId="40C05325" w14:textId="77777777" w:rsidR="0014546C" w:rsidRDefault="009B2A0A" w:rsidP="009B2A0A">
      <w:r>
        <w:t xml:space="preserve">All devices generate service request messages, which our customers forecast quarterly for the following eight months. We combine these with operational insights </w:t>
      </w:r>
      <w:proofErr w:type="gramStart"/>
      <w:r>
        <w:t>in order to</w:t>
      </w:r>
      <w:proofErr w:type="gramEnd"/>
      <w:r>
        <w:t xml:space="preserve"> create a long-term aggregate forecast of traffic through the communications infrastructure. </w:t>
      </w:r>
    </w:p>
    <w:p w14:paraId="5CBF0A77" w14:textId="7710209E" w:rsidR="009B2A0A" w:rsidRPr="00D40F69" w:rsidRDefault="009B2A0A" w:rsidP="009B2A0A">
      <w:r>
        <w:lastRenderedPageBreak/>
        <w:t xml:space="preserve">The increasing breadth and depth of high-frequency data captured today by DCC is being leveraged to provide more accurate short and long-term forecasts for load and system performance predictions, which inform design improvements and demand response actions. </w:t>
      </w:r>
    </w:p>
    <w:p w14:paraId="28015C63" w14:textId="77777777" w:rsidR="009B2A0A" w:rsidRPr="00710ED3" w:rsidRDefault="009B2A0A" w:rsidP="004E7FFA">
      <w:pPr>
        <w:pStyle w:val="Heading3"/>
        <w:ind w:left="851" w:hanging="851"/>
      </w:pPr>
      <w:bookmarkStart w:id="33" w:name="_Toc74153368"/>
      <w:r w:rsidRPr="00710ED3">
        <w:t>Impact of COVID-19</w:t>
      </w:r>
      <w:bookmarkEnd w:id="33"/>
    </w:p>
    <w:p w14:paraId="5741FDAE" w14:textId="77777777" w:rsidR="009B2A0A" w:rsidRPr="006F1845" w:rsidRDefault="009B2A0A" w:rsidP="009B2A0A">
      <w:r>
        <w:t>In the wake of the COVID-19 pandemic, smart meter installation volumes fell by 95% during the first nationwide lockdown from late March 2020 as non-essential visits were halted. Installations returned to their pre-COVID volumes by September 2020, before the second nationwide lockdown in November 2020 drove installation volumes down again, but this time by just 2.5% month-on-month. By March 2021 installation volumes had largely returned to their pre-COVID levels.  </w:t>
      </w:r>
    </w:p>
    <w:p w14:paraId="19ADF380" w14:textId="77777777" w:rsidR="009B2A0A" w:rsidRPr="0052202F" w:rsidRDefault="009B2A0A" w:rsidP="004E7FFA">
      <w:pPr>
        <w:pStyle w:val="Heading3"/>
        <w:ind w:left="851"/>
      </w:pPr>
      <w:bookmarkStart w:id="34" w:name="_Toc74153369"/>
      <w:r w:rsidRPr="0052202F">
        <w:t>Forecast of SMETS2 and service volume requests</w:t>
      </w:r>
      <w:bookmarkEnd w:id="34"/>
    </w:p>
    <w:p w14:paraId="41632F92" w14:textId="51FD3621" w:rsidR="009B2A0A" w:rsidRDefault="009B2A0A" w:rsidP="009B2A0A">
      <w:r>
        <w:t xml:space="preserve">In March 2021, the DCC network carried </w:t>
      </w:r>
      <w:r w:rsidR="00576031">
        <w:t>al</w:t>
      </w:r>
      <w:r w:rsidR="00832F0D">
        <w:t>most</w:t>
      </w:r>
      <w:r w:rsidR="00AB1BF8">
        <w:t xml:space="preserve"> 400 million</w:t>
      </w:r>
      <w:r>
        <w:t xml:space="preserve"> service requests, at an average rate of 147 per second. Between April 2020 and March 2021, service request volumes increased by 240 percent in response to the growth in the number of smart meters commissioned on DCC’s network. Once all meters are commissioned on the network, we expect to carry more than 3 billion service requests a month, at an average rate of 1,100 per second.</w:t>
      </w:r>
    </w:p>
    <w:p w14:paraId="7A126960" w14:textId="77777777" w:rsidR="007C4C67" w:rsidRDefault="007C4C67" w:rsidP="009B2A0A"/>
    <w:p w14:paraId="1524C51D" w14:textId="77777777" w:rsidR="009B2A0A" w:rsidRDefault="009B2A0A" w:rsidP="00435D8C">
      <w:pPr>
        <w:jc w:val="center"/>
      </w:pPr>
      <w:r>
        <w:rPr>
          <w:noProof/>
        </w:rPr>
        <w:drawing>
          <wp:inline distT="0" distB="0" distL="0" distR="0" wp14:anchorId="5FCC9E37" wp14:editId="47DE7D25">
            <wp:extent cx="4572000" cy="2743200"/>
            <wp:effectExtent l="0" t="0" r="0" b="0"/>
            <wp:docPr id="18" name="Chart 18">
              <a:extLst xmlns:a="http://schemas.openxmlformats.org/drawingml/2006/main">
                <a:ext uri="{FF2B5EF4-FFF2-40B4-BE49-F238E27FC236}">
                  <a16:creationId xmlns:a16="http://schemas.microsoft.com/office/drawing/2014/main" id="{66670020-4EC9-4513-9074-043EAB2FA3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08D2625" w14:textId="77777777" w:rsidR="007C4C67" w:rsidRDefault="007C4C67" w:rsidP="009B2A0A"/>
    <w:p w14:paraId="3569EA54" w14:textId="014BB5E1" w:rsidR="009B2A0A" w:rsidRDefault="009B2A0A" w:rsidP="009B2A0A">
      <w:r>
        <w:t xml:space="preserve">In addition to these service requests, the DCC network carried 1,323,607,415 device alerts in March 2021. Device alert volumes are much greater than expected when the system was designed. There are many reasons for this, including communication hub and meter interoperability issues, firmware defects in OEM (Original Equipment Manufacturer) products and the side effects of customer behaviour. </w:t>
      </w:r>
      <w:r w:rsidR="00A17DAE">
        <w:t>As discussed at 6.5.4</w:t>
      </w:r>
      <w:proofErr w:type="gramStart"/>
      <w:r w:rsidR="00A17DAE">
        <w:t xml:space="preserve">, </w:t>
      </w:r>
      <w:r>
        <w:t xml:space="preserve"> DCC</w:t>
      </w:r>
      <w:proofErr w:type="gramEnd"/>
      <w:r>
        <w:t xml:space="preserve"> is working to manage these device alert volumes down.</w:t>
      </w:r>
    </w:p>
    <w:p w14:paraId="3B4F6146" w14:textId="77777777" w:rsidR="009B2A0A" w:rsidRDefault="009B2A0A" w:rsidP="009B2A0A"/>
    <w:p w14:paraId="6F537C37" w14:textId="77777777" w:rsidR="009B2A0A" w:rsidRDefault="009B2A0A" w:rsidP="009B2A0A"/>
    <w:p w14:paraId="70D13640" w14:textId="77777777" w:rsidR="009B2A0A" w:rsidRDefault="009B2A0A" w:rsidP="00435D8C">
      <w:pPr>
        <w:jc w:val="center"/>
      </w:pPr>
      <w:r>
        <w:rPr>
          <w:noProof/>
        </w:rPr>
        <w:lastRenderedPageBreak/>
        <w:drawing>
          <wp:inline distT="0" distB="0" distL="0" distR="0" wp14:anchorId="3D73D420" wp14:editId="1F9DA7BE">
            <wp:extent cx="5106010" cy="2743200"/>
            <wp:effectExtent l="0" t="0" r="0" b="0"/>
            <wp:docPr id="17" name="Chart 17">
              <a:extLst xmlns:a="http://schemas.openxmlformats.org/drawingml/2006/main">
                <a:ext uri="{FF2B5EF4-FFF2-40B4-BE49-F238E27FC236}">
                  <a16:creationId xmlns:a16="http://schemas.microsoft.com/office/drawing/2014/main" id="{EF639E0A-D2B5-4841-822F-2B5470B3A6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51B2139" w14:textId="77777777" w:rsidR="009B2A0A" w:rsidRPr="00074F74" w:rsidRDefault="009B2A0A" w:rsidP="004E7FFA">
      <w:pPr>
        <w:pStyle w:val="Heading3"/>
        <w:ind w:left="851"/>
      </w:pPr>
      <w:bookmarkStart w:id="35" w:name="_Toc74153370"/>
      <w:r w:rsidRPr="00074F74">
        <w:t xml:space="preserve">Service Centre </w:t>
      </w:r>
      <w:r>
        <w:t>C</w:t>
      </w:r>
      <w:r w:rsidRPr="00074F74">
        <w:t>apacity</w:t>
      </w:r>
      <w:bookmarkEnd w:id="35"/>
    </w:p>
    <w:p w14:paraId="1CD657CF" w14:textId="1D80DB49" w:rsidR="009B2A0A" w:rsidRDefault="009B2A0A" w:rsidP="009B2A0A">
      <w:r>
        <w:t xml:space="preserve">The DCC Service Centre provides a primary point of contact for all service users regarding operational matters for both SMETS1 and SMETS2 services. It operates 24 hours a day, 365 days a year and is delivered from both the Manchester and Ruddington offices, with a current team of 70 people split across both sites.  Since the start of the live service, this capability has been </w:t>
      </w:r>
      <w:r w:rsidR="00D8102F">
        <w:t>provided under contract</w:t>
      </w:r>
      <w:r>
        <w:t xml:space="preserve"> by Capita plc.  A contract extension has been agreed with Capita for the next 2 years predicated on no headcount increase for the SMETS related workload. The rationale behind this is twofold:</w:t>
      </w:r>
    </w:p>
    <w:p w14:paraId="65F35A57" w14:textId="77777777" w:rsidR="009B2A0A" w:rsidRDefault="009B2A0A" w:rsidP="009B2A0A">
      <w:pPr>
        <w:pStyle w:val="ListParagraph"/>
        <w:numPr>
          <w:ilvl w:val="0"/>
          <w:numId w:val="15"/>
        </w:numPr>
        <w:ind w:left="284" w:hanging="284"/>
      </w:pPr>
      <w:r>
        <w:t xml:space="preserve">Installation-related failures will reach a ceiling as the maximum number of trained installation engineers are rolled out </w:t>
      </w:r>
    </w:p>
    <w:p w14:paraId="43DDBA02" w14:textId="77777777" w:rsidR="009B2A0A" w:rsidRDefault="009B2A0A" w:rsidP="009B2A0A">
      <w:pPr>
        <w:pStyle w:val="ListParagraph"/>
        <w:numPr>
          <w:ilvl w:val="0"/>
          <w:numId w:val="15"/>
        </w:numPr>
        <w:ind w:left="284" w:hanging="284"/>
      </w:pPr>
      <w:r>
        <w:t>The numbers of new SEC parties onboarding on to the DCC system will tail off</w:t>
      </w:r>
    </w:p>
    <w:p w14:paraId="2C35C8FA" w14:textId="77777777" w:rsidR="009B2A0A" w:rsidRDefault="009B2A0A" w:rsidP="009B2A0A">
      <w:pPr>
        <w:pStyle w:val="ListParagraph"/>
        <w:ind w:left="284"/>
      </w:pPr>
    </w:p>
    <w:p w14:paraId="266BE807" w14:textId="77777777" w:rsidR="009B2A0A" w:rsidRDefault="009B2A0A" w:rsidP="007C4C67">
      <w:pPr>
        <w:pStyle w:val="ListParagraph"/>
        <w:ind w:left="284"/>
        <w:jc w:val="center"/>
      </w:pPr>
      <w:r>
        <w:rPr>
          <w:noProof/>
        </w:rPr>
        <w:drawing>
          <wp:inline distT="0" distB="0" distL="0" distR="0" wp14:anchorId="7E38EEE0" wp14:editId="6930F2D2">
            <wp:extent cx="4579622" cy="27508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27">
                      <a:extLst>
                        <a:ext uri="{28A0092B-C50C-407E-A947-70E740481C1C}">
                          <a14:useLocalDpi xmlns:a14="http://schemas.microsoft.com/office/drawing/2010/main" val="0"/>
                        </a:ext>
                      </a:extLst>
                    </a:blip>
                    <a:stretch>
                      <a:fillRect/>
                    </a:stretch>
                  </pic:blipFill>
                  <pic:spPr>
                    <a:xfrm>
                      <a:off x="0" y="0"/>
                      <a:ext cx="4579622" cy="2750820"/>
                    </a:xfrm>
                    <a:prstGeom prst="rect">
                      <a:avLst/>
                    </a:prstGeom>
                  </pic:spPr>
                </pic:pic>
              </a:graphicData>
            </a:graphic>
          </wp:inline>
        </w:drawing>
      </w:r>
    </w:p>
    <w:p w14:paraId="14B119C8" w14:textId="77777777" w:rsidR="009B2A0A" w:rsidRDefault="009B2A0A" w:rsidP="009B2A0A">
      <w:r>
        <w:t xml:space="preserve">Capita has a proven Service Centre track record.  In the four years it has been working with DCC, it has acquired extensive knowledge and experience of the smart metering network.  This knowledge has enabled it to deliver efficiency and effectiveness programmes, improving overall customer </w:t>
      </w:r>
      <w:r>
        <w:lastRenderedPageBreak/>
        <w:t>experience and reducing cost.  It has consistently delivered against all service measures, absorbing work into the current headcount resulting in a £2.63 million saving in 2019-2020, with a current total full-time headcount of approximately 70 people against a previous forecast of 113.</w:t>
      </w:r>
    </w:p>
    <w:p w14:paraId="7309B53F" w14:textId="77777777" w:rsidR="00C52BA6" w:rsidRPr="00395B5C" w:rsidRDefault="00C52BA6" w:rsidP="006B04A8">
      <w:pPr>
        <w:pStyle w:val="Heading2"/>
        <w:ind w:left="709"/>
      </w:pPr>
      <w:bookmarkStart w:id="36" w:name="_Toc74153371"/>
      <w:r w:rsidRPr="00395B5C">
        <w:t>Enduring Change of Supplier (</w:t>
      </w:r>
      <w:proofErr w:type="spellStart"/>
      <w:r w:rsidRPr="00395B5C">
        <w:t>ECoS</w:t>
      </w:r>
      <w:proofErr w:type="spellEnd"/>
      <w:r w:rsidRPr="00395B5C">
        <w:t>)</w:t>
      </w:r>
      <w:bookmarkEnd w:id="36"/>
      <w:r w:rsidRPr="00395B5C">
        <w:t> </w:t>
      </w:r>
    </w:p>
    <w:p w14:paraId="567B2AF8" w14:textId="77777777" w:rsidR="00C52BA6" w:rsidRPr="00395B5C" w:rsidRDefault="00C52BA6" w:rsidP="00C52BA6">
      <w:pPr>
        <w:pStyle w:val="Heading3"/>
        <w:ind w:left="851"/>
      </w:pPr>
      <w:bookmarkStart w:id="37" w:name="_Toc74153372"/>
      <w:r w:rsidRPr="00395B5C">
        <w:t>Overview</w:t>
      </w:r>
      <w:bookmarkEnd w:id="37"/>
      <w:r w:rsidRPr="00395B5C">
        <w:t>  </w:t>
      </w:r>
    </w:p>
    <w:p w14:paraId="4E2C5A50" w14:textId="44E3B29A" w:rsidR="00C52BA6" w:rsidRPr="00395B5C" w:rsidRDefault="00C52BA6" w:rsidP="00C52BA6">
      <w:r w:rsidRPr="00395B5C">
        <w:t>Smart metering devices use secure, signed certificates to validate that remote parties are authorised to communicate and operate them. One of these certificates relates to the energy supplier and so needs to be refreshed when</w:t>
      </w:r>
      <w:r>
        <w:t>ever</w:t>
      </w:r>
      <w:r w:rsidRPr="00395B5C">
        <w:t xml:space="preserve"> a consumer switches supplier to ensure that billing is correct. When </w:t>
      </w:r>
      <w:r>
        <w:t>smart m</w:t>
      </w:r>
      <w:r w:rsidRPr="00395B5C">
        <w:t>etering was first implemented, a temporary solution was introduced</w:t>
      </w:r>
      <w:r>
        <w:t>,</w:t>
      </w:r>
      <w:r w:rsidRPr="00395B5C">
        <w:t xml:space="preserve"> known as Transitional Change of Supplier (</w:t>
      </w:r>
      <w:proofErr w:type="spellStart"/>
      <w:r w:rsidRPr="00395B5C">
        <w:t>TCoS</w:t>
      </w:r>
      <w:proofErr w:type="spellEnd"/>
      <w:r w:rsidRPr="00395B5C">
        <w:t>)</w:t>
      </w:r>
      <w:r w:rsidR="00501EDE">
        <w:t xml:space="preserve"> </w:t>
      </w:r>
      <w:proofErr w:type="gramStart"/>
      <w:r w:rsidR="00501EDE">
        <w:t>so as</w:t>
      </w:r>
      <w:r w:rsidR="00501EDE" w:rsidRPr="00395B5C">
        <w:t xml:space="preserve"> to</w:t>
      </w:r>
      <w:proofErr w:type="gramEnd"/>
      <w:r w:rsidR="00501EDE" w:rsidRPr="00395B5C">
        <w:t> minimise the impact to suppliers during the mass roll</w:t>
      </w:r>
      <w:r w:rsidR="00501EDE">
        <w:t>-o</w:t>
      </w:r>
      <w:r w:rsidR="00501EDE" w:rsidRPr="00395B5C">
        <w:t xml:space="preserve">ut of </w:t>
      </w:r>
      <w:r w:rsidR="00501EDE">
        <w:t>smart m</w:t>
      </w:r>
      <w:r w:rsidR="00501EDE" w:rsidRPr="00395B5C">
        <w:t>eters</w:t>
      </w:r>
      <w:r w:rsidRPr="00395B5C">
        <w:t xml:space="preserve">. This is now being replaced by </w:t>
      </w:r>
      <w:r>
        <w:t>a</w:t>
      </w:r>
      <w:r w:rsidRPr="00395B5C">
        <w:t xml:space="preserve"> </w:t>
      </w:r>
      <w:r w:rsidR="00310CD5">
        <w:t xml:space="preserve">permanent, </w:t>
      </w:r>
      <w:r w:rsidRPr="00395B5C">
        <w:t>long-term solution known as Enduring Change of Supplier (</w:t>
      </w:r>
      <w:proofErr w:type="spellStart"/>
      <w:r w:rsidRPr="00395B5C">
        <w:t>ECoS</w:t>
      </w:r>
      <w:proofErr w:type="spellEnd"/>
      <w:r w:rsidRPr="00395B5C">
        <w:t xml:space="preserve">), which provides a greater degree of separation between </w:t>
      </w:r>
      <w:r>
        <w:t xml:space="preserve">the </w:t>
      </w:r>
      <w:r w:rsidRPr="00395B5C">
        <w:t xml:space="preserve">different </w:t>
      </w:r>
      <w:r>
        <w:t>elements of our supply chain.</w:t>
      </w:r>
      <w:r w:rsidRPr="00395B5C">
        <w:t> </w:t>
      </w:r>
    </w:p>
    <w:p w14:paraId="16919053" w14:textId="77777777" w:rsidR="00C52BA6" w:rsidRPr="00395B5C" w:rsidRDefault="00C52BA6" w:rsidP="00C52BA6">
      <w:r>
        <w:t xml:space="preserve">Ofgem appointed </w:t>
      </w:r>
      <w:r w:rsidRPr="00395B5C">
        <w:t xml:space="preserve">DCC </w:t>
      </w:r>
      <w:r>
        <w:t xml:space="preserve">as </w:t>
      </w:r>
      <w:r w:rsidRPr="00395B5C">
        <w:t>the supplier of the main application</w:t>
      </w:r>
      <w:r>
        <w:t xml:space="preserve"> and we set up the </w:t>
      </w:r>
      <w:proofErr w:type="spellStart"/>
      <w:r>
        <w:t>ECoS</w:t>
      </w:r>
      <w:proofErr w:type="spellEnd"/>
      <w:r>
        <w:t xml:space="preserve"> Programme </w:t>
      </w:r>
      <w:r w:rsidRPr="00395B5C">
        <w:t>to deliver the capability</w:t>
      </w:r>
      <w:r>
        <w:t>.</w:t>
      </w:r>
    </w:p>
    <w:p w14:paraId="695A6AC9" w14:textId="77777777" w:rsidR="00C52BA6" w:rsidRPr="00395B5C" w:rsidRDefault="00C52BA6" w:rsidP="00C52BA6">
      <w:pPr>
        <w:pStyle w:val="Heading3"/>
        <w:ind w:left="851"/>
      </w:pPr>
      <w:bookmarkStart w:id="38" w:name="_Toc74153373"/>
      <w:r>
        <w:t>Timescales</w:t>
      </w:r>
      <w:bookmarkEnd w:id="38"/>
    </w:p>
    <w:p w14:paraId="4CBF886C" w14:textId="77777777" w:rsidR="00C52BA6" w:rsidRPr="00395B5C" w:rsidRDefault="00C52BA6" w:rsidP="00C52BA6">
      <w:r w:rsidRPr="00395B5C">
        <w:t>Over the next year, the </w:t>
      </w:r>
      <w:proofErr w:type="spellStart"/>
      <w:r w:rsidRPr="00395B5C">
        <w:t>ECoS</w:t>
      </w:r>
      <w:proofErr w:type="spellEnd"/>
      <w:r w:rsidRPr="00395B5C">
        <w:t xml:space="preserve"> Programme </w:t>
      </w:r>
      <w:r>
        <w:t xml:space="preserve">Team </w:t>
      </w:r>
      <w:r w:rsidRPr="00395B5C">
        <w:t xml:space="preserve">will work </w:t>
      </w:r>
      <w:r>
        <w:t>with the i</w:t>
      </w:r>
      <w:r w:rsidRPr="00395B5C">
        <w:t xml:space="preserve">ndustry and </w:t>
      </w:r>
      <w:r>
        <w:t xml:space="preserve">Ofgem </w:t>
      </w:r>
      <w:r w:rsidRPr="00395B5C">
        <w:t>to ensure smooth delivery, followed by the migration of the existing </w:t>
      </w:r>
      <w:proofErr w:type="spellStart"/>
      <w:r w:rsidRPr="00395B5C">
        <w:t>TCoS</w:t>
      </w:r>
      <w:proofErr w:type="spellEnd"/>
      <w:r w:rsidRPr="00395B5C">
        <w:t xml:space="preserve"> certificates to the </w:t>
      </w:r>
      <w:r>
        <w:t xml:space="preserve">new </w:t>
      </w:r>
      <w:proofErr w:type="spellStart"/>
      <w:r>
        <w:t>ECoS</w:t>
      </w:r>
      <w:proofErr w:type="spellEnd"/>
      <w:r>
        <w:t xml:space="preserve"> certificates</w:t>
      </w:r>
      <w:r w:rsidRPr="00395B5C">
        <w:t>.</w:t>
      </w:r>
      <w:r>
        <w:t xml:space="preserve"> </w:t>
      </w:r>
      <w:r w:rsidRPr="00395B5C">
        <w:t>This will reach over 25 million devices by April 2023. </w:t>
      </w:r>
    </w:p>
    <w:p w14:paraId="3458742D" w14:textId="2B8B5B05" w:rsidR="00C52BA6" w:rsidRPr="004701B4" w:rsidRDefault="00C52BA6" w:rsidP="009B2A0A">
      <w:r w:rsidRPr="00395B5C">
        <w:t xml:space="preserve">Moving to a segregated supply model </w:t>
      </w:r>
      <w:r>
        <w:t xml:space="preserve">will </w:t>
      </w:r>
      <w:r w:rsidRPr="00395B5C">
        <w:t>require</w:t>
      </w:r>
      <w:r>
        <w:t xml:space="preserve"> u</w:t>
      </w:r>
      <w:r w:rsidRPr="00395B5C">
        <w:t xml:space="preserve">s all to work together when problems arise during both the development </w:t>
      </w:r>
      <w:r>
        <w:t xml:space="preserve">phase </w:t>
      </w:r>
      <w:r w:rsidRPr="00395B5C">
        <w:t xml:space="preserve">and </w:t>
      </w:r>
      <w:r>
        <w:t xml:space="preserve">launch of the </w:t>
      </w:r>
      <w:r w:rsidRPr="00395B5C">
        <w:t xml:space="preserve">live service. Procurement </w:t>
      </w:r>
      <w:r>
        <w:t xml:space="preserve">for the </w:t>
      </w:r>
      <w:proofErr w:type="spellStart"/>
      <w:r>
        <w:t>ECoS</w:t>
      </w:r>
      <w:proofErr w:type="spellEnd"/>
      <w:r>
        <w:t xml:space="preserve"> programme </w:t>
      </w:r>
      <w:r w:rsidRPr="00395B5C">
        <w:t>has focused heavily on ensuring collaborative undertakings from all suppliers. </w:t>
      </w:r>
      <w:r>
        <w:t xml:space="preserve">The </w:t>
      </w:r>
      <w:r w:rsidRPr="008F5B25">
        <w:t>desig</w:t>
      </w:r>
      <w:r>
        <w:t>n</w:t>
      </w:r>
      <w:r w:rsidRPr="008F5B25">
        <w:t xml:space="preserve"> build and test </w:t>
      </w:r>
      <w:r>
        <w:t xml:space="preserve">(DBT) </w:t>
      </w:r>
      <w:r w:rsidRPr="008F5B25">
        <w:t xml:space="preserve">phase </w:t>
      </w:r>
      <w:proofErr w:type="gramStart"/>
      <w:r>
        <w:t>is</w:t>
      </w:r>
      <w:proofErr w:type="gramEnd"/>
      <w:r>
        <w:t xml:space="preserve"> due to be completed </w:t>
      </w:r>
      <w:r w:rsidRPr="008F5B25">
        <w:t>by June 2022, at which point DCC will stand up the live service</w:t>
      </w:r>
      <w:r>
        <w:t>.</w:t>
      </w:r>
      <w:r w:rsidRPr="008F5B25">
        <w:t xml:space="preserve"> </w:t>
      </w:r>
      <w:r>
        <w:t>M</w:t>
      </w:r>
      <w:r w:rsidRPr="008F5B25">
        <w:t xml:space="preserve">igration </w:t>
      </w:r>
      <w:r>
        <w:t>from</w:t>
      </w:r>
      <w:r w:rsidRPr="008F5B25">
        <w:t xml:space="preserve"> </w:t>
      </w:r>
      <w:proofErr w:type="spellStart"/>
      <w:r w:rsidRPr="008F5B25">
        <w:t>TCoS</w:t>
      </w:r>
      <w:proofErr w:type="spellEnd"/>
      <w:r w:rsidRPr="008F5B25">
        <w:t xml:space="preserve"> to </w:t>
      </w:r>
      <w:proofErr w:type="spellStart"/>
      <w:r w:rsidRPr="008F5B25">
        <w:t>ECoS</w:t>
      </w:r>
      <w:proofErr w:type="spellEnd"/>
      <w:r w:rsidRPr="008F5B25">
        <w:t xml:space="preserve"> will </w:t>
      </w:r>
      <w:r>
        <w:t xml:space="preserve">take place </w:t>
      </w:r>
      <w:r w:rsidRPr="008F5B25">
        <w:t>from June 2022 to April 2023</w:t>
      </w:r>
      <w:r>
        <w:t>.</w:t>
      </w:r>
    </w:p>
    <w:p w14:paraId="6BA8DF86" w14:textId="72FD875F" w:rsidR="006550C2" w:rsidRPr="005C57AD" w:rsidRDefault="006550C2" w:rsidP="005C57AD">
      <w:pPr>
        <w:pStyle w:val="Heading2"/>
        <w:ind w:left="709"/>
      </w:pPr>
      <w:bookmarkStart w:id="39" w:name="_Toc74153374"/>
      <w:r w:rsidRPr="00D14998">
        <w:t>DNO Transformation</w:t>
      </w:r>
      <w:r w:rsidRPr="005C57AD">
        <w:t> </w:t>
      </w:r>
      <w:r w:rsidR="00346F6D" w:rsidRPr="005C57AD">
        <w:t>Programme</w:t>
      </w:r>
      <w:bookmarkEnd w:id="39"/>
    </w:p>
    <w:p w14:paraId="47CE5709" w14:textId="57DBA7AE" w:rsidR="00AE2869" w:rsidRPr="00DF778B" w:rsidRDefault="00AE2869" w:rsidP="00AE2869">
      <w:r>
        <w:t xml:space="preserve">We recognise the that we need to </w:t>
      </w:r>
      <w:r w:rsidRPr="00395B5C">
        <w:t xml:space="preserve">improve </w:t>
      </w:r>
      <w:r>
        <w:t>the</w:t>
      </w:r>
      <w:r w:rsidRPr="00395B5C">
        <w:t xml:space="preserve"> customer experience of D</w:t>
      </w:r>
      <w:r>
        <w:t xml:space="preserve">istribution </w:t>
      </w:r>
      <w:r w:rsidRPr="00395B5C">
        <w:t>N</w:t>
      </w:r>
      <w:r>
        <w:t xml:space="preserve">etwork </w:t>
      </w:r>
      <w:r w:rsidRPr="00395B5C">
        <w:t>O</w:t>
      </w:r>
      <w:r>
        <w:t>perators as a core customer group</w:t>
      </w:r>
      <w:r w:rsidR="00346F6D">
        <w:t xml:space="preserve"> and </w:t>
      </w:r>
      <w:r w:rsidR="00D14998">
        <w:t xml:space="preserve">improve </w:t>
      </w:r>
      <w:r w:rsidR="00D14998" w:rsidRPr="00395B5C">
        <w:t>their</w:t>
      </w:r>
      <w:r w:rsidRPr="00395B5C">
        <w:t xml:space="preserve"> confidence in </w:t>
      </w:r>
      <w:r w:rsidR="00D14998">
        <w:t>us</w:t>
      </w:r>
      <w:r w:rsidRPr="00395B5C">
        <w:t xml:space="preserve"> as a strategic partner. </w:t>
      </w:r>
      <w:r>
        <w:t xml:space="preserve">The DNO </w:t>
      </w:r>
      <w:r w:rsidR="00346F6D">
        <w:t>T</w:t>
      </w:r>
      <w:r>
        <w:t xml:space="preserve">ransformation </w:t>
      </w:r>
      <w:r w:rsidR="00346F6D">
        <w:t>P</w:t>
      </w:r>
      <w:r>
        <w:t xml:space="preserve">rogramme will address deficiencies in </w:t>
      </w:r>
      <w:r w:rsidR="00D14998">
        <w:t xml:space="preserve">the </w:t>
      </w:r>
      <w:r w:rsidR="00603516">
        <w:t xml:space="preserve">current </w:t>
      </w:r>
      <w:r>
        <w:t xml:space="preserve">service </w:t>
      </w:r>
      <w:r w:rsidR="00346F6D">
        <w:t xml:space="preserve">and </w:t>
      </w:r>
      <w:r w:rsidR="000E670D">
        <w:t>so ensure that DNOs can expect the same levels of services</w:t>
      </w:r>
      <w:r>
        <w:t xml:space="preserve"> as </w:t>
      </w:r>
      <w:r w:rsidR="000E670D">
        <w:t xml:space="preserve">our </w:t>
      </w:r>
      <w:r w:rsidR="00346F6D">
        <w:t xml:space="preserve">energy </w:t>
      </w:r>
      <w:r>
        <w:t>supply customers.</w:t>
      </w:r>
    </w:p>
    <w:p w14:paraId="323A6755" w14:textId="77777777" w:rsidR="006550C2" w:rsidRDefault="006550C2" w:rsidP="005C57AD">
      <w:pPr>
        <w:pStyle w:val="Heading3"/>
        <w:ind w:left="851"/>
      </w:pPr>
      <w:bookmarkStart w:id="40" w:name="_Toc74153375"/>
      <w:r>
        <w:t>Benefits</w:t>
      </w:r>
      <w:bookmarkEnd w:id="40"/>
      <w:r>
        <w:t xml:space="preserve"> </w:t>
      </w:r>
    </w:p>
    <w:p w14:paraId="2C8DE3F8" w14:textId="2065D194" w:rsidR="00FD22A9" w:rsidRPr="00903542" w:rsidRDefault="006550C2" w:rsidP="00903542">
      <w:pPr>
        <w:pStyle w:val="CommentText"/>
        <w:rPr>
          <w:sz w:val="22"/>
          <w:szCs w:val="22"/>
        </w:rPr>
      </w:pPr>
      <w:r w:rsidRPr="00903542">
        <w:rPr>
          <w:sz w:val="22"/>
          <w:szCs w:val="22"/>
        </w:rPr>
        <w:t xml:space="preserve">The programme will establish accurate, automated dashboard reporting for key performance </w:t>
      </w:r>
      <w:r w:rsidR="00675ED6" w:rsidRPr="00903542">
        <w:rPr>
          <w:sz w:val="22"/>
          <w:szCs w:val="22"/>
        </w:rPr>
        <w:t>indicators</w:t>
      </w:r>
      <w:r w:rsidR="00B56367" w:rsidRPr="00903542">
        <w:rPr>
          <w:sz w:val="22"/>
          <w:szCs w:val="22"/>
        </w:rPr>
        <w:t xml:space="preserve"> and</w:t>
      </w:r>
      <w:r w:rsidR="00A049FB" w:rsidRPr="00903542">
        <w:rPr>
          <w:sz w:val="22"/>
          <w:szCs w:val="22"/>
        </w:rPr>
        <w:t xml:space="preserve"> </w:t>
      </w:r>
      <w:r w:rsidRPr="00903542">
        <w:rPr>
          <w:sz w:val="22"/>
          <w:szCs w:val="22"/>
        </w:rPr>
        <w:t>develop data insight to enable performance improvement.</w:t>
      </w:r>
      <w:r w:rsidR="00C95A2B" w:rsidRPr="00903542">
        <w:rPr>
          <w:sz w:val="22"/>
          <w:szCs w:val="22"/>
        </w:rPr>
        <w:t xml:space="preserve"> </w:t>
      </w:r>
      <w:r w:rsidRPr="00903542">
        <w:rPr>
          <w:sz w:val="22"/>
          <w:szCs w:val="22"/>
        </w:rPr>
        <w:t xml:space="preserve"> It will </w:t>
      </w:r>
      <w:r w:rsidR="00675ED6" w:rsidRPr="00903542">
        <w:rPr>
          <w:sz w:val="22"/>
          <w:szCs w:val="22"/>
        </w:rPr>
        <w:t xml:space="preserve">tackle </w:t>
      </w:r>
      <w:r w:rsidRPr="00903542">
        <w:rPr>
          <w:sz w:val="22"/>
          <w:szCs w:val="22"/>
        </w:rPr>
        <w:t>the</w:t>
      </w:r>
      <w:r w:rsidR="00B56367" w:rsidRPr="00903542">
        <w:rPr>
          <w:sz w:val="22"/>
          <w:szCs w:val="22"/>
        </w:rPr>
        <w:t xml:space="preserve"> </w:t>
      </w:r>
      <w:r w:rsidRPr="00903542">
        <w:rPr>
          <w:sz w:val="22"/>
          <w:szCs w:val="22"/>
        </w:rPr>
        <w:t xml:space="preserve">backlog </w:t>
      </w:r>
      <w:r w:rsidR="00A049FB" w:rsidRPr="00903542">
        <w:rPr>
          <w:sz w:val="22"/>
          <w:szCs w:val="22"/>
        </w:rPr>
        <w:t>of issues affecting</w:t>
      </w:r>
      <w:r w:rsidR="00B56367" w:rsidRPr="00903542">
        <w:rPr>
          <w:sz w:val="22"/>
          <w:szCs w:val="22"/>
        </w:rPr>
        <w:t xml:space="preserve"> </w:t>
      </w:r>
      <w:r w:rsidRPr="00903542">
        <w:rPr>
          <w:sz w:val="22"/>
          <w:szCs w:val="22"/>
        </w:rPr>
        <w:t>DNO integration</w:t>
      </w:r>
      <w:r w:rsidR="005C1A0C" w:rsidRPr="00903542">
        <w:rPr>
          <w:sz w:val="22"/>
          <w:szCs w:val="22"/>
        </w:rPr>
        <w:t xml:space="preserve"> </w:t>
      </w:r>
      <w:r w:rsidR="00590C71" w:rsidRPr="00903542">
        <w:rPr>
          <w:sz w:val="22"/>
          <w:szCs w:val="22"/>
        </w:rPr>
        <w:t>so that the DCC system provides the right information at the right time</w:t>
      </w:r>
      <w:r w:rsidRPr="00903542">
        <w:rPr>
          <w:sz w:val="22"/>
          <w:szCs w:val="22"/>
        </w:rPr>
        <w:t>.</w:t>
      </w:r>
      <w:r w:rsidR="0033242E" w:rsidRPr="00903542">
        <w:rPr>
          <w:sz w:val="22"/>
          <w:szCs w:val="22"/>
        </w:rPr>
        <w:t xml:space="preserve"> </w:t>
      </w:r>
      <w:r w:rsidR="0033242E" w:rsidRPr="00BD1FB2">
        <w:rPr>
          <w:sz w:val="22"/>
          <w:szCs w:val="22"/>
        </w:rPr>
        <w:t>It will also improve effectiveness of industry device testing for DNOs and feature a strategic DNO Engagement workstream.</w:t>
      </w:r>
      <w:r w:rsidR="0033242E" w:rsidRPr="00395B5C">
        <w:t> </w:t>
      </w:r>
      <w:r w:rsidRPr="00395B5C">
        <w:t> </w:t>
      </w:r>
    </w:p>
    <w:p w14:paraId="278F36A7" w14:textId="13AB1568" w:rsidR="006550C2" w:rsidRPr="00395B5C" w:rsidRDefault="006550C2" w:rsidP="006550C2">
      <w:r w:rsidRPr="00395B5C">
        <w:t xml:space="preserve">DCC will deliver accurate and reliable reporting </w:t>
      </w:r>
      <w:r w:rsidR="00C51C1D">
        <w:t>to</w:t>
      </w:r>
      <w:r w:rsidRPr="00395B5C">
        <w:t xml:space="preserve"> DNOs on a validated list of requirements. </w:t>
      </w:r>
      <w:r w:rsidR="00C51C1D">
        <w:t>Interim d</w:t>
      </w:r>
      <w:r w:rsidRPr="00395B5C">
        <w:t xml:space="preserve">ashboards will be available by June 2021 and </w:t>
      </w:r>
      <w:r w:rsidR="00C51C1D">
        <w:t xml:space="preserve">a </w:t>
      </w:r>
      <w:r w:rsidRPr="00395B5C">
        <w:t>full version by September 2021</w:t>
      </w:r>
      <w:r w:rsidR="00C51C1D">
        <w:t>.</w:t>
      </w:r>
    </w:p>
    <w:p w14:paraId="3C307D29" w14:textId="31290B87" w:rsidR="006550C2" w:rsidRPr="0086107F" w:rsidRDefault="003614D6" w:rsidP="006550C2">
      <w:pPr>
        <w:pStyle w:val="CommentText"/>
        <w:rPr>
          <w:sz w:val="22"/>
          <w:szCs w:val="22"/>
        </w:rPr>
      </w:pPr>
      <w:r>
        <w:rPr>
          <w:sz w:val="22"/>
          <w:szCs w:val="22"/>
        </w:rPr>
        <w:lastRenderedPageBreak/>
        <w:t>U</w:t>
      </w:r>
      <w:r w:rsidR="006550C2">
        <w:rPr>
          <w:sz w:val="22"/>
          <w:szCs w:val="22"/>
        </w:rPr>
        <w:t>sing t</w:t>
      </w:r>
      <w:r w:rsidR="006550C2" w:rsidRPr="00BF4363">
        <w:rPr>
          <w:sz w:val="22"/>
          <w:szCs w:val="22"/>
        </w:rPr>
        <w:t xml:space="preserve">he </w:t>
      </w:r>
      <w:r w:rsidR="00D14998">
        <w:rPr>
          <w:sz w:val="22"/>
          <w:szCs w:val="22"/>
        </w:rPr>
        <w:t>c</w:t>
      </w:r>
      <w:r w:rsidR="006550C2" w:rsidRPr="00BF4363">
        <w:rPr>
          <w:sz w:val="22"/>
          <w:szCs w:val="22"/>
        </w:rPr>
        <w:t xml:space="preserve">ost </w:t>
      </w:r>
      <w:r w:rsidR="00D14998">
        <w:rPr>
          <w:sz w:val="22"/>
          <w:szCs w:val="22"/>
        </w:rPr>
        <w:t>b</w:t>
      </w:r>
      <w:r w:rsidR="006550C2" w:rsidRPr="00BF4363">
        <w:rPr>
          <w:sz w:val="22"/>
          <w:szCs w:val="22"/>
        </w:rPr>
        <w:t xml:space="preserve">enefit </w:t>
      </w:r>
      <w:r w:rsidR="00D14998">
        <w:rPr>
          <w:sz w:val="22"/>
          <w:szCs w:val="22"/>
        </w:rPr>
        <w:t>a</w:t>
      </w:r>
      <w:r w:rsidR="00B56367">
        <w:rPr>
          <w:sz w:val="22"/>
          <w:szCs w:val="22"/>
        </w:rPr>
        <w:t>n</w:t>
      </w:r>
      <w:r w:rsidR="006550C2" w:rsidRPr="00BF4363">
        <w:rPr>
          <w:sz w:val="22"/>
          <w:szCs w:val="22"/>
        </w:rPr>
        <w:t>alysis</w:t>
      </w:r>
      <w:r w:rsidR="006550C2" w:rsidRPr="00903542">
        <w:footnoteReference w:id="11"/>
      </w:r>
      <w:r w:rsidR="007E42EE">
        <w:rPr>
          <w:sz w:val="22"/>
          <w:szCs w:val="22"/>
        </w:rPr>
        <w:t>,</w:t>
      </w:r>
      <w:r w:rsidR="006550C2" w:rsidRPr="00BF4363">
        <w:rPr>
          <w:sz w:val="22"/>
          <w:szCs w:val="22"/>
        </w:rPr>
        <w:t xml:space="preserve"> </w:t>
      </w:r>
      <w:r w:rsidR="00F24DD8">
        <w:rPr>
          <w:sz w:val="22"/>
          <w:szCs w:val="22"/>
        </w:rPr>
        <w:t xml:space="preserve">it is estimated that </w:t>
      </w:r>
      <w:r w:rsidR="006550C2">
        <w:rPr>
          <w:sz w:val="22"/>
          <w:szCs w:val="22"/>
        </w:rPr>
        <w:t xml:space="preserve">a potential </w:t>
      </w:r>
      <w:r w:rsidR="006550C2" w:rsidRPr="00BF4363">
        <w:rPr>
          <w:sz w:val="22"/>
          <w:szCs w:val="22"/>
        </w:rPr>
        <w:t>£374</w:t>
      </w:r>
      <w:r w:rsidR="00C51C1D">
        <w:rPr>
          <w:sz w:val="22"/>
          <w:szCs w:val="22"/>
        </w:rPr>
        <w:t xml:space="preserve"> </w:t>
      </w:r>
      <w:r w:rsidR="006550C2" w:rsidRPr="00BF4363">
        <w:rPr>
          <w:sz w:val="22"/>
          <w:szCs w:val="22"/>
        </w:rPr>
        <w:t>m</w:t>
      </w:r>
      <w:r w:rsidR="00C51C1D">
        <w:rPr>
          <w:sz w:val="22"/>
          <w:szCs w:val="22"/>
        </w:rPr>
        <w:t>illion</w:t>
      </w:r>
      <w:r w:rsidR="006550C2" w:rsidRPr="00BF4363">
        <w:rPr>
          <w:sz w:val="22"/>
          <w:szCs w:val="22"/>
        </w:rPr>
        <w:t xml:space="preserve"> </w:t>
      </w:r>
      <w:r w:rsidR="007F15DA">
        <w:rPr>
          <w:sz w:val="22"/>
          <w:szCs w:val="22"/>
        </w:rPr>
        <w:t xml:space="preserve">in </w:t>
      </w:r>
      <w:r w:rsidR="006550C2" w:rsidRPr="00BF4363">
        <w:rPr>
          <w:sz w:val="22"/>
          <w:szCs w:val="22"/>
        </w:rPr>
        <w:t xml:space="preserve">network benefits </w:t>
      </w:r>
      <w:r w:rsidR="0030312B">
        <w:rPr>
          <w:sz w:val="22"/>
          <w:szCs w:val="22"/>
        </w:rPr>
        <w:t>can</w:t>
      </w:r>
      <w:r w:rsidR="006550C2" w:rsidRPr="00BF4363">
        <w:rPr>
          <w:sz w:val="22"/>
          <w:szCs w:val="22"/>
        </w:rPr>
        <w:t xml:space="preserve"> be delivered by DNOs</w:t>
      </w:r>
      <w:r w:rsidR="00D14998">
        <w:rPr>
          <w:sz w:val="22"/>
          <w:szCs w:val="22"/>
        </w:rPr>
        <w:t xml:space="preserve"> </w:t>
      </w:r>
      <w:r w:rsidR="007E42EE">
        <w:rPr>
          <w:sz w:val="22"/>
          <w:szCs w:val="22"/>
        </w:rPr>
        <w:t xml:space="preserve">through </w:t>
      </w:r>
      <w:r w:rsidR="006550C2">
        <w:rPr>
          <w:sz w:val="22"/>
          <w:szCs w:val="22"/>
        </w:rPr>
        <w:t>b</w:t>
      </w:r>
      <w:r w:rsidR="006550C2" w:rsidRPr="00B53150">
        <w:rPr>
          <w:sz w:val="22"/>
          <w:szCs w:val="22"/>
        </w:rPr>
        <w:t>etter outage detection and management</w:t>
      </w:r>
      <w:r w:rsidR="007E42EE">
        <w:rPr>
          <w:sz w:val="22"/>
          <w:szCs w:val="22"/>
        </w:rPr>
        <w:t>,</w:t>
      </w:r>
      <w:r w:rsidR="006550C2">
        <w:rPr>
          <w:sz w:val="22"/>
          <w:szCs w:val="22"/>
        </w:rPr>
        <w:t xml:space="preserve"> and </w:t>
      </w:r>
      <w:r w:rsidR="007E42EE">
        <w:rPr>
          <w:sz w:val="22"/>
          <w:szCs w:val="22"/>
        </w:rPr>
        <w:t>improved decision making about</w:t>
      </w:r>
      <w:r w:rsidR="006550C2" w:rsidRPr="00B53150">
        <w:rPr>
          <w:sz w:val="22"/>
          <w:szCs w:val="22"/>
        </w:rPr>
        <w:t xml:space="preserve"> network investment</w:t>
      </w:r>
      <w:r w:rsidR="007E42EE">
        <w:rPr>
          <w:sz w:val="22"/>
          <w:szCs w:val="22"/>
        </w:rPr>
        <w:t xml:space="preserve"> (see table xx)</w:t>
      </w:r>
      <w:r w:rsidR="006550C2" w:rsidRPr="00B53150">
        <w:rPr>
          <w:sz w:val="22"/>
          <w:szCs w:val="22"/>
        </w:rPr>
        <w:t xml:space="preserve">. </w:t>
      </w:r>
      <w:r w:rsidR="009F5C43">
        <w:rPr>
          <w:sz w:val="22"/>
          <w:szCs w:val="22"/>
        </w:rPr>
        <w:t>Monitoring</w:t>
      </w:r>
      <w:r w:rsidRPr="003614D6">
        <w:rPr>
          <w:sz w:val="22"/>
          <w:szCs w:val="22"/>
        </w:rPr>
        <w:t xml:space="preserve"> voltage across the network</w:t>
      </w:r>
      <w:r w:rsidR="009F5C43">
        <w:rPr>
          <w:sz w:val="22"/>
          <w:szCs w:val="22"/>
        </w:rPr>
        <w:t xml:space="preserve"> </w:t>
      </w:r>
      <w:r w:rsidRPr="003614D6">
        <w:rPr>
          <w:sz w:val="22"/>
          <w:szCs w:val="22"/>
        </w:rPr>
        <w:t>allows the DNO to spot likely future faults</w:t>
      </w:r>
      <w:r w:rsidR="00C05A90">
        <w:rPr>
          <w:sz w:val="22"/>
          <w:szCs w:val="22"/>
        </w:rPr>
        <w:t xml:space="preserve">. </w:t>
      </w:r>
      <w:r w:rsidR="008C0902">
        <w:rPr>
          <w:sz w:val="22"/>
          <w:szCs w:val="22"/>
        </w:rPr>
        <w:t>A</w:t>
      </w:r>
      <w:r w:rsidR="00D900B8">
        <w:rPr>
          <w:sz w:val="22"/>
          <w:szCs w:val="22"/>
        </w:rPr>
        <w:t xml:space="preserve">lerting DNOs to </w:t>
      </w:r>
      <w:r w:rsidR="00303EA1">
        <w:rPr>
          <w:sz w:val="22"/>
          <w:szCs w:val="22"/>
        </w:rPr>
        <w:t>power outage</w:t>
      </w:r>
      <w:r w:rsidR="00D900B8">
        <w:rPr>
          <w:sz w:val="22"/>
          <w:szCs w:val="22"/>
        </w:rPr>
        <w:t>s</w:t>
      </w:r>
      <w:r w:rsidR="00303EA1">
        <w:rPr>
          <w:sz w:val="22"/>
          <w:szCs w:val="22"/>
        </w:rPr>
        <w:t xml:space="preserve"> forms a significant part </w:t>
      </w:r>
      <w:r w:rsidR="00F056DF">
        <w:rPr>
          <w:sz w:val="22"/>
          <w:szCs w:val="22"/>
        </w:rPr>
        <w:t>(</w:t>
      </w:r>
      <w:r w:rsidR="00B14451">
        <w:rPr>
          <w:sz w:val="22"/>
          <w:szCs w:val="22"/>
        </w:rPr>
        <w:t xml:space="preserve">£170m) </w:t>
      </w:r>
      <w:r w:rsidR="00E84670">
        <w:rPr>
          <w:sz w:val="22"/>
          <w:szCs w:val="22"/>
        </w:rPr>
        <w:t xml:space="preserve">of the </w:t>
      </w:r>
      <w:r w:rsidR="00D97F93">
        <w:rPr>
          <w:sz w:val="22"/>
          <w:szCs w:val="22"/>
        </w:rPr>
        <w:t xml:space="preserve">benefit dependency. </w:t>
      </w:r>
    </w:p>
    <w:p w14:paraId="115868EA" w14:textId="58A9993B" w:rsidR="006766F5" w:rsidRPr="006766F5" w:rsidRDefault="006766F5" w:rsidP="006766F5"/>
    <w:tbl>
      <w:tblPr>
        <w:tblW w:w="0" w:type="auto"/>
        <w:jc w:val="center"/>
        <w:tblLayout w:type="fixed"/>
        <w:tblLook w:val="04A0" w:firstRow="1" w:lastRow="0" w:firstColumn="1" w:lastColumn="0" w:noHBand="0" w:noVBand="1"/>
      </w:tblPr>
      <w:tblGrid>
        <w:gridCol w:w="426"/>
        <w:gridCol w:w="1441"/>
        <w:gridCol w:w="937"/>
        <w:gridCol w:w="598"/>
        <w:gridCol w:w="993"/>
        <w:gridCol w:w="1275"/>
        <w:gridCol w:w="1418"/>
        <w:gridCol w:w="1043"/>
      </w:tblGrid>
      <w:tr w:rsidR="00251AD7" w14:paraId="1162CAF5" w14:textId="77777777" w:rsidTr="007C4C67">
        <w:trPr>
          <w:jc w:val="center"/>
        </w:trPr>
        <w:tc>
          <w:tcPr>
            <w:tcW w:w="426" w:type="dxa"/>
            <w:tcBorders>
              <w:top w:val="nil"/>
              <w:left w:val="nil"/>
              <w:bottom w:val="single" w:sz="4" w:space="0" w:color="auto"/>
              <w:right w:val="nil"/>
            </w:tcBorders>
          </w:tcPr>
          <w:p w14:paraId="7C255259" w14:textId="77777777" w:rsidR="00251AD7" w:rsidRDefault="00251AD7" w:rsidP="006550C2"/>
        </w:tc>
        <w:tc>
          <w:tcPr>
            <w:tcW w:w="1441" w:type="dxa"/>
            <w:tcBorders>
              <w:top w:val="nil"/>
              <w:left w:val="nil"/>
              <w:bottom w:val="single" w:sz="4" w:space="0" w:color="auto"/>
              <w:right w:val="nil"/>
            </w:tcBorders>
          </w:tcPr>
          <w:p w14:paraId="665E8A2F" w14:textId="77777777" w:rsidR="006A4B09" w:rsidRDefault="006A4B09" w:rsidP="006550C2"/>
        </w:tc>
        <w:tc>
          <w:tcPr>
            <w:tcW w:w="937" w:type="dxa"/>
            <w:tcBorders>
              <w:top w:val="nil"/>
              <w:left w:val="nil"/>
              <w:bottom w:val="single" w:sz="4" w:space="0" w:color="auto"/>
              <w:right w:val="nil"/>
            </w:tcBorders>
          </w:tcPr>
          <w:p w14:paraId="0D996432" w14:textId="1C96F5C0" w:rsidR="00251AD7" w:rsidRDefault="00251AD7" w:rsidP="006550C2"/>
        </w:tc>
        <w:tc>
          <w:tcPr>
            <w:tcW w:w="1591" w:type="dxa"/>
            <w:gridSpan w:val="2"/>
            <w:tcBorders>
              <w:top w:val="nil"/>
              <w:left w:val="nil"/>
              <w:bottom w:val="nil"/>
              <w:right w:val="single" w:sz="4" w:space="0" w:color="auto"/>
            </w:tcBorders>
          </w:tcPr>
          <w:p w14:paraId="50A59D64" w14:textId="77777777" w:rsidR="00251AD7" w:rsidRDefault="00251AD7" w:rsidP="006550C2"/>
        </w:tc>
        <w:tc>
          <w:tcPr>
            <w:tcW w:w="3736" w:type="dxa"/>
            <w:gridSpan w:val="3"/>
            <w:tcBorders>
              <w:left w:val="single" w:sz="4" w:space="0" w:color="auto"/>
            </w:tcBorders>
          </w:tcPr>
          <w:p w14:paraId="1A6A4552" w14:textId="3B55CC31" w:rsidR="00071759" w:rsidRDefault="00071759" w:rsidP="00071759">
            <w:pPr>
              <w:jc w:val="center"/>
            </w:pPr>
            <w:r>
              <w:t>Benefit Dependency</w:t>
            </w:r>
          </w:p>
        </w:tc>
      </w:tr>
      <w:tr w:rsidR="00286390" w14:paraId="2D8B6D39" w14:textId="77777777" w:rsidTr="007C4C67">
        <w:trPr>
          <w:trHeight w:val="848"/>
          <w:jc w:val="center"/>
        </w:trPr>
        <w:tc>
          <w:tcPr>
            <w:tcW w:w="426" w:type="dxa"/>
            <w:tcBorders>
              <w:top w:val="single" w:sz="4" w:space="0" w:color="auto"/>
            </w:tcBorders>
          </w:tcPr>
          <w:p w14:paraId="5193E753" w14:textId="77777777" w:rsidR="006A4B09" w:rsidRDefault="006A4B09" w:rsidP="006550C2"/>
          <w:p w14:paraId="4D7E0843" w14:textId="77777777" w:rsidR="006A4B09" w:rsidRDefault="006A4B09" w:rsidP="006550C2"/>
          <w:p w14:paraId="1610E6A2" w14:textId="55E37986" w:rsidR="00251AD7" w:rsidRDefault="00251AD7" w:rsidP="006A4B09">
            <w:pPr>
              <w:jc w:val="center"/>
            </w:pPr>
          </w:p>
        </w:tc>
        <w:tc>
          <w:tcPr>
            <w:tcW w:w="2976" w:type="dxa"/>
            <w:gridSpan w:val="3"/>
            <w:tcBorders>
              <w:top w:val="single" w:sz="4" w:space="0" w:color="auto"/>
            </w:tcBorders>
          </w:tcPr>
          <w:p w14:paraId="354DF0D9" w14:textId="77777777" w:rsidR="006A4B09" w:rsidRDefault="006A4B09" w:rsidP="006550C2"/>
          <w:p w14:paraId="5CBF444A" w14:textId="37258437" w:rsidR="00251AD7" w:rsidRDefault="006A4B09" w:rsidP="006550C2">
            <w:r>
              <w:t>CBA Benefit Type</w:t>
            </w:r>
          </w:p>
        </w:tc>
        <w:tc>
          <w:tcPr>
            <w:tcW w:w="993" w:type="dxa"/>
          </w:tcPr>
          <w:p w14:paraId="30ABA8C5" w14:textId="66366936" w:rsidR="00251AD7" w:rsidRDefault="00251AD7" w:rsidP="006A4B09">
            <w:pPr>
              <w:jc w:val="center"/>
            </w:pPr>
            <w:r>
              <w:t xml:space="preserve">CBA value </w:t>
            </w:r>
            <w:r w:rsidR="00071759">
              <w:t>(£m)</w:t>
            </w:r>
          </w:p>
        </w:tc>
        <w:tc>
          <w:tcPr>
            <w:tcW w:w="1275" w:type="dxa"/>
            <w:shd w:val="clear" w:color="auto" w:fill="EA3ED6"/>
          </w:tcPr>
          <w:p w14:paraId="447657E5" w14:textId="68C2507A" w:rsidR="00251AD7" w:rsidRDefault="00071759" w:rsidP="006A4B09">
            <w:pPr>
              <w:jc w:val="center"/>
            </w:pPr>
            <w:r>
              <w:t>Power outage alert</w:t>
            </w:r>
          </w:p>
        </w:tc>
        <w:tc>
          <w:tcPr>
            <w:tcW w:w="1418" w:type="dxa"/>
          </w:tcPr>
          <w:p w14:paraId="0B16CD3A" w14:textId="3E19998D" w:rsidR="00251AD7" w:rsidRDefault="00071759" w:rsidP="006A4B09">
            <w:pPr>
              <w:jc w:val="center"/>
            </w:pPr>
            <w:r>
              <w:t>Consumption data</w:t>
            </w:r>
          </w:p>
        </w:tc>
        <w:tc>
          <w:tcPr>
            <w:tcW w:w="1043" w:type="dxa"/>
          </w:tcPr>
          <w:p w14:paraId="04CBE62B" w14:textId="6FC6C2A1" w:rsidR="00251AD7" w:rsidRDefault="00071759" w:rsidP="006A4B09">
            <w:pPr>
              <w:jc w:val="center"/>
            </w:pPr>
            <w:r>
              <w:t>Voltage quality</w:t>
            </w:r>
          </w:p>
        </w:tc>
      </w:tr>
      <w:tr w:rsidR="00286390" w14:paraId="1F6AC413" w14:textId="77777777" w:rsidTr="007C4C67">
        <w:trPr>
          <w:jc w:val="center"/>
        </w:trPr>
        <w:tc>
          <w:tcPr>
            <w:tcW w:w="426" w:type="dxa"/>
            <w:vMerge w:val="restart"/>
          </w:tcPr>
          <w:p w14:paraId="64E44AFC" w14:textId="77777777" w:rsidR="006A4B09" w:rsidRDefault="006A4B09" w:rsidP="006550C2"/>
          <w:p w14:paraId="7CDFAEC1" w14:textId="77777777" w:rsidR="006A4B09" w:rsidRDefault="006A4B09" w:rsidP="006550C2"/>
          <w:p w14:paraId="34E41E6A" w14:textId="77777777" w:rsidR="006A4B09" w:rsidRDefault="006A4B09" w:rsidP="006550C2"/>
          <w:p w14:paraId="0C749958" w14:textId="77777777" w:rsidR="006A4B09" w:rsidRDefault="006A4B09" w:rsidP="006550C2"/>
          <w:p w14:paraId="58E9F6A7" w14:textId="2E6FA75E" w:rsidR="00251AD7" w:rsidRDefault="006A4B09" w:rsidP="006A4B09">
            <w:pPr>
              <w:jc w:val="center"/>
            </w:pPr>
            <w:r>
              <w:t>1</w:t>
            </w:r>
          </w:p>
        </w:tc>
        <w:tc>
          <w:tcPr>
            <w:tcW w:w="2976" w:type="dxa"/>
            <w:gridSpan w:val="3"/>
            <w:tcBorders>
              <w:bottom w:val="dashed" w:sz="4" w:space="0" w:color="auto"/>
            </w:tcBorders>
          </w:tcPr>
          <w:p w14:paraId="2BE2EDDB" w14:textId="51B3AFFA" w:rsidR="00251AD7" w:rsidRDefault="006A4B09" w:rsidP="006550C2">
            <w:r>
              <w:t xml:space="preserve">Earlier </w:t>
            </w:r>
            <w:r w:rsidR="008519C2">
              <w:t>f</w:t>
            </w:r>
            <w:r>
              <w:t>ault notification</w:t>
            </w:r>
          </w:p>
        </w:tc>
        <w:tc>
          <w:tcPr>
            <w:tcW w:w="993" w:type="dxa"/>
            <w:tcBorders>
              <w:bottom w:val="dashed" w:sz="4" w:space="0" w:color="auto"/>
            </w:tcBorders>
          </w:tcPr>
          <w:p w14:paraId="3BCBBCAE" w14:textId="357A65F9" w:rsidR="00251AD7" w:rsidRDefault="006A4B09" w:rsidP="00E459B2">
            <w:pPr>
              <w:jc w:val="center"/>
            </w:pPr>
            <w:r>
              <w:t>40</w:t>
            </w:r>
          </w:p>
        </w:tc>
        <w:tc>
          <w:tcPr>
            <w:tcW w:w="1275" w:type="dxa"/>
            <w:tcBorders>
              <w:bottom w:val="dashed" w:sz="4" w:space="0" w:color="auto"/>
            </w:tcBorders>
            <w:shd w:val="clear" w:color="auto" w:fill="EA3ED6"/>
          </w:tcPr>
          <w:p w14:paraId="12123C0D" w14:textId="2040E66D" w:rsidR="00251AD7" w:rsidRPr="006A4B09" w:rsidRDefault="006A4B09" w:rsidP="006A4B09">
            <w:pPr>
              <w:jc w:val="center"/>
              <w:rPr>
                <w:b/>
                <w:sz w:val="24"/>
                <w:szCs w:val="24"/>
              </w:rPr>
            </w:pPr>
            <w:r w:rsidRPr="006A4B09">
              <w:rPr>
                <w:b/>
                <w:bCs/>
                <w:sz w:val="24"/>
                <w:szCs w:val="24"/>
              </w:rPr>
              <w:t>*</w:t>
            </w:r>
          </w:p>
        </w:tc>
        <w:tc>
          <w:tcPr>
            <w:tcW w:w="1418" w:type="dxa"/>
            <w:tcBorders>
              <w:bottom w:val="dashed" w:sz="4" w:space="0" w:color="auto"/>
            </w:tcBorders>
          </w:tcPr>
          <w:p w14:paraId="60967438" w14:textId="74D4A468" w:rsidR="00251AD7" w:rsidRPr="006A4B09" w:rsidRDefault="00251AD7" w:rsidP="006A4B09">
            <w:pPr>
              <w:jc w:val="center"/>
              <w:rPr>
                <w:b/>
                <w:sz w:val="24"/>
                <w:szCs w:val="24"/>
              </w:rPr>
            </w:pPr>
          </w:p>
        </w:tc>
        <w:tc>
          <w:tcPr>
            <w:tcW w:w="1043" w:type="dxa"/>
            <w:tcBorders>
              <w:bottom w:val="dashed" w:sz="4" w:space="0" w:color="auto"/>
            </w:tcBorders>
          </w:tcPr>
          <w:p w14:paraId="06F57CB6" w14:textId="1CB42E8F" w:rsidR="00251AD7" w:rsidRPr="006A4B09" w:rsidRDefault="006A4B09" w:rsidP="006A4B09">
            <w:pPr>
              <w:jc w:val="center"/>
              <w:rPr>
                <w:b/>
                <w:sz w:val="24"/>
                <w:szCs w:val="24"/>
              </w:rPr>
            </w:pPr>
            <w:r w:rsidRPr="006A4B09">
              <w:rPr>
                <w:b/>
                <w:bCs/>
                <w:sz w:val="24"/>
                <w:szCs w:val="24"/>
              </w:rPr>
              <w:t>*</w:t>
            </w:r>
          </w:p>
        </w:tc>
      </w:tr>
      <w:tr w:rsidR="00286390" w14:paraId="4A298375" w14:textId="77777777" w:rsidTr="007C4C67">
        <w:trPr>
          <w:jc w:val="center"/>
        </w:trPr>
        <w:tc>
          <w:tcPr>
            <w:tcW w:w="426" w:type="dxa"/>
            <w:vMerge/>
          </w:tcPr>
          <w:p w14:paraId="5DF0C64C" w14:textId="40E9137A" w:rsidR="00251AD7" w:rsidRDefault="00251AD7" w:rsidP="006550C2"/>
        </w:tc>
        <w:tc>
          <w:tcPr>
            <w:tcW w:w="2976" w:type="dxa"/>
            <w:gridSpan w:val="3"/>
            <w:tcBorders>
              <w:top w:val="dashed" w:sz="4" w:space="0" w:color="auto"/>
              <w:bottom w:val="dashed" w:sz="4" w:space="0" w:color="auto"/>
            </w:tcBorders>
          </w:tcPr>
          <w:p w14:paraId="4AFCE365" w14:textId="7572FDF5" w:rsidR="00251AD7" w:rsidRDefault="006A4B09" w:rsidP="006550C2">
            <w:r>
              <w:t xml:space="preserve">Faster </w:t>
            </w:r>
            <w:r w:rsidR="008519C2">
              <w:t>r</w:t>
            </w:r>
            <w:r>
              <w:t>estoration of Supply</w:t>
            </w:r>
          </w:p>
        </w:tc>
        <w:tc>
          <w:tcPr>
            <w:tcW w:w="993" w:type="dxa"/>
            <w:tcBorders>
              <w:top w:val="dashed" w:sz="4" w:space="0" w:color="auto"/>
              <w:bottom w:val="dashed" w:sz="4" w:space="0" w:color="auto"/>
            </w:tcBorders>
          </w:tcPr>
          <w:p w14:paraId="62AC8583" w14:textId="08CBD58C" w:rsidR="00251AD7" w:rsidRDefault="006A4B09" w:rsidP="00E459B2">
            <w:pPr>
              <w:jc w:val="center"/>
            </w:pPr>
            <w:r>
              <w:t>90</w:t>
            </w:r>
          </w:p>
        </w:tc>
        <w:tc>
          <w:tcPr>
            <w:tcW w:w="1275" w:type="dxa"/>
            <w:tcBorders>
              <w:top w:val="dashed" w:sz="4" w:space="0" w:color="auto"/>
              <w:bottom w:val="dashed" w:sz="4" w:space="0" w:color="auto"/>
            </w:tcBorders>
            <w:shd w:val="clear" w:color="auto" w:fill="EA3ED6"/>
          </w:tcPr>
          <w:p w14:paraId="0F8ADB0B" w14:textId="0ECC19C1" w:rsidR="00251AD7" w:rsidRPr="006A4B09" w:rsidRDefault="006A4B09" w:rsidP="006A4B09">
            <w:pPr>
              <w:jc w:val="center"/>
              <w:rPr>
                <w:b/>
                <w:sz w:val="24"/>
                <w:szCs w:val="24"/>
              </w:rPr>
            </w:pPr>
            <w:r w:rsidRPr="006A4B09">
              <w:rPr>
                <w:b/>
                <w:bCs/>
                <w:sz w:val="24"/>
                <w:szCs w:val="24"/>
              </w:rPr>
              <w:t>*</w:t>
            </w:r>
          </w:p>
        </w:tc>
        <w:tc>
          <w:tcPr>
            <w:tcW w:w="1418" w:type="dxa"/>
            <w:tcBorders>
              <w:top w:val="dashed" w:sz="4" w:space="0" w:color="auto"/>
              <w:bottom w:val="dashed" w:sz="4" w:space="0" w:color="auto"/>
            </w:tcBorders>
          </w:tcPr>
          <w:p w14:paraId="5D01F06A" w14:textId="77777777" w:rsidR="00251AD7" w:rsidRPr="006A4B09" w:rsidRDefault="00251AD7" w:rsidP="006A4B09">
            <w:pPr>
              <w:jc w:val="center"/>
              <w:rPr>
                <w:b/>
                <w:sz w:val="24"/>
                <w:szCs w:val="24"/>
              </w:rPr>
            </w:pPr>
          </w:p>
        </w:tc>
        <w:tc>
          <w:tcPr>
            <w:tcW w:w="1043" w:type="dxa"/>
            <w:tcBorders>
              <w:top w:val="dashed" w:sz="4" w:space="0" w:color="auto"/>
              <w:bottom w:val="dashed" w:sz="4" w:space="0" w:color="auto"/>
            </w:tcBorders>
          </w:tcPr>
          <w:p w14:paraId="2E70EDEC" w14:textId="77777777" w:rsidR="00251AD7" w:rsidRPr="006A4B09" w:rsidRDefault="00251AD7" w:rsidP="006A4B09">
            <w:pPr>
              <w:jc w:val="center"/>
              <w:rPr>
                <w:b/>
                <w:sz w:val="24"/>
                <w:szCs w:val="24"/>
              </w:rPr>
            </w:pPr>
          </w:p>
        </w:tc>
      </w:tr>
      <w:tr w:rsidR="00286390" w14:paraId="7FE2A19C" w14:textId="77777777" w:rsidTr="007C4C67">
        <w:trPr>
          <w:jc w:val="center"/>
        </w:trPr>
        <w:tc>
          <w:tcPr>
            <w:tcW w:w="426" w:type="dxa"/>
            <w:vMerge/>
          </w:tcPr>
          <w:p w14:paraId="35A4F599" w14:textId="348BC677" w:rsidR="00251AD7" w:rsidRDefault="00251AD7" w:rsidP="006550C2"/>
        </w:tc>
        <w:tc>
          <w:tcPr>
            <w:tcW w:w="2976" w:type="dxa"/>
            <w:gridSpan w:val="3"/>
            <w:tcBorders>
              <w:top w:val="dashed" w:sz="4" w:space="0" w:color="auto"/>
              <w:bottom w:val="dashed" w:sz="4" w:space="0" w:color="auto"/>
            </w:tcBorders>
          </w:tcPr>
          <w:p w14:paraId="77599C6E" w14:textId="20A92258" w:rsidR="00251AD7" w:rsidRDefault="006A4B09" w:rsidP="006550C2">
            <w:r>
              <w:t>Reduced operational cost for fault fix</w:t>
            </w:r>
          </w:p>
        </w:tc>
        <w:tc>
          <w:tcPr>
            <w:tcW w:w="993" w:type="dxa"/>
            <w:tcBorders>
              <w:top w:val="dashed" w:sz="4" w:space="0" w:color="auto"/>
              <w:bottom w:val="dashed" w:sz="4" w:space="0" w:color="auto"/>
            </w:tcBorders>
          </w:tcPr>
          <w:p w14:paraId="43D3302E" w14:textId="60761FB4" w:rsidR="00251AD7" w:rsidRDefault="006A4B09" w:rsidP="00E459B2">
            <w:pPr>
              <w:jc w:val="center"/>
            </w:pPr>
            <w:r>
              <w:t>20</w:t>
            </w:r>
          </w:p>
        </w:tc>
        <w:tc>
          <w:tcPr>
            <w:tcW w:w="1275" w:type="dxa"/>
            <w:tcBorders>
              <w:top w:val="dashed" w:sz="4" w:space="0" w:color="auto"/>
              <w:bottom w:val="dashed" w:sz="4" w:space="0" w:color="auto"/>
            </w:tcBorders>
            <w:shd w:val="clear" w:color="auto" w:fill="EA3ED6"/>
          </w:tcPr>
          <w:p w14:paraId="17EC373F" w14:textId="2EAB3241" w:rsidR="00251AD7" w:rsidRPr="006A4B09" w:rsidRDefault="006A4B09" w:rsidP="006A4B09">
            <w:pPr>
              <w:jc w:val="center"/>
              <w:rPr>
                <w:b/>
                <w:sz w:val="24"/>
                <w:szCs w:val="24"/>
              </w:rPr>
            </w:pPr>
            <w:r w:rsidRPr="006A4B09">
              <w:rPr>
                <w:b/>
                <w:bCs/>
                <w:sz w:val="24"/>
                <w:szCs w:val="24"/>
              </w:rPr>
              <w:t>*</w:t>
            </w:r>
          </w:p>
        </w:tc>
        <w:tc>
          <w:tcPr>
            <w:tcW w:w="1418" w:type="dxa"/>
            <w:tcBorders>
              <w:top w:val="dashed" w:sz="4" w:space="0" w:color="auto"/>
              <w:bottom w:val="dashed" w:sz="4" w:space="0" w:color="auto"/>
            </w:tcBorders>
          </w:tcPr>
          <w:p w14:paraId="5C1019E4" w14:textId="77777777" w:rsidR="00251AD7" w:rsidRPr="006A4B09" w:rsidRDefault="00251AD7" w:rsidP="006A4B09">
            <w:pPr>
              <w:jc w:val="center"/>
              <w:rPr>
                <w:b/>
                <w:sz w:val="24"/>
                <w:szCs w:val="24"/>
              </w:rPr>
            </w:pPr>
          </w:p>
        </w:tc>
        <w:tc>
          <w:tcPr>
            <w:tcW w:w="1043" w:type="dxa"/>
            <w:tcBorders>
              <w:top w:val="dashed" w:sz="4" w:space="0" w:color="auto"/>
              <w:bottom w:val="dashed" w:sz="4" w:space="0" w:color="auto"/>
            </w:tcBorders>
          </w:tcPr>
          <w:p w14:paraId="70BE2DE5" w14:textId="77777777" w:rsidR="00251AD7" w:rsidRPr="006A4B09" w:rsidRDefault="00251AD7" w:rsidP="006A4B09">
            <w:pPr>
              <w:jc w:val="center"/>
              <w:rPr>
                <w:b/>
                <w:sz w:val="24"/>
                <w:szCs w:val="24"/>
              </w:rPr>
            </w:pPr>
          </w:p>
        </w:tc>
      </w:tr>
      <w:tr w:rsidR="00286390" w14:paraId="07F62794" w14:textId="77777777" w:rsidTr="007C4C67">
        <w:trPr>
          <w:jc w:val="center"/>
        </w:trPr>
        <w:tc>
          <w:tcPr>
            <w:tcW w:w="426" w:type="dxa"/>
            <w:vMerge/>
          </w:tcPr>
          <w:p w14:paraId="345EEAB0" w14:textId="04ED5409" w:rsidR="00251AD7" w:rsidRDefault="00251AD7" w:rsidP="006550C2"/>
        </w:tc>
        <w:tc>
          <w:tcPr>
            <w:tcW w:w="2976" w:type="dxa"/>
            <w:gridSpan w:val="3"/>
            <w:tcBorders>
              <w:top w:val="dashed" w:sz="4" w:space="0" w:color="auto"/>
              <w:bottom w:val="dashed" w:sz="4" w:space="0" w:color="auto"/>
            </w:tcBorders>
          </w:tcPr>
          <w:p w14:paraId="114D9CCC" w14:textId="4C447C7C" w:rsidR="00251AD7" w:rsidRDefault="006A4B09" w:rsidP="006550C2">
            <w:r>
              <w:t xml:space="preserve">Reduced operational cost for call centres </w:t>
            </w:r>
          </w:p>
        </w:tc>
        <w:tc>
          <w:tcPr>
            <w:tcW w:w="993" w:type="dxa"/>
            <w:tcBorders>
              <w:top w:val="dashed" w:sz="4" w:space="0" w:color="auto"/>
              <w:bottom w:val="dashed" w:sz="4" w:space="0" w:color="auto"/>
            </w:tcBorders>
          </w:tcPr>
          <w:p w14:paraId="6984F76D" w14:textId="26E6D337" w:rsidR="00251AD7" w:rsidRDefault="006A4B09" w:rsidP="00E459B2">
            <w:pPr>
              <w:jc w:val="center"/>
            </w:pPr>
            <w:r>
              <w:t>20</w:t>
            </w:r>
          </w:p>
        </w:tc>
        <w:tc>
          <w:tcPr>
            <w:tcW w:w="1275" w:type="dxa"/>
            <w:tcBorders>
              <w:top w:val="dashed" w:sz="4" w:space="0" w:color="auto"/>
              <w:bottom w:val="dashed" w:sz="4" w:space="0" w:color="auto"/>
            </w:tcBorders>
            <w:shd w:val="clear" w:color="auto" w:fill="EA3ED6"/>
          </w:tcPr>
          <w:p w14:paraId="2D150F14" w14:textId="2670C624" w:rsidR="00251AD7" w:rsidRPr="006A4B09" w:rsidRDefault="00E459B2" w:rsidP="006A4B09">
            <w:pPr>
              <w:jc w:val="center"/>
              <w:rPr>
                <w:b/>
                <w:sz w:val="24"/>
                <w:szCs w:val="24"/>
              </w:rPr>
            </w:pPr>
            <w:r>
              <w:rPr>
                <w:b/>
                <w:bCs/>
                <w:sz w:val="24"/>
                <w:szCs w:val="24"/>
              </w:rPr>
              <w:t>*</w:t>
            </w:r>
          </w:p>
        </w:tc>
        <w:tc>
          <w:tcPr>
            <w:tcW w:w="1418" w:type="dxa"/>
            <w:tcBorders>
              <w:top w:val="dashed" w:sz="4" w:space="0" w:color="auto"/>
              <w:bottom w:val="dashed" w:sz="4" w:space="0" w:color="auto"/>
            </w:tcBorders>
          </w:tcPr>
          <w:p w14:paraId="1BF03D1F" w14:textId="77777777" w:rsidR="00251AD7" w:rsidRPr="006A4B09" w:rsidRDefault="00251AD7" w:rsidP="006A4B09">
            <w:pPr>
              <w:jc w:val="center"/>
              <w:rPr>
                <w:b/>
                <w:sz w:val="24"/>
                <w:szCs w:val="24"/>
              </w:rPr>
            </w:pPr>
          </w:p>
        </w:tc>
        <w:tc>
          <w:tcPr>
            <w:tcW w:w="1043" w:type="dxa"/>
            <w:tcBorders>
              <w:top w:val="dashed" w:sz="4" w:space="0" w:color="auto"/>
              <w:bottom w:val="dashed" w:sz="4" w:space="0" w:color="auto"/>
            </w:tcBorders>
          </w:tcPr>
          <w:p w14:paraId="6A659358" w14:textId="77777777" w:rsidR="00251AD7" w:rsidRPr="006A4B09" w:rsidRDefault="00251AD7" w:rsidP="006A4B09">
            <w:pPr>
              <w:jc w:val="center"/>
              <w:rPr>
                <w:b/>
                <w:sz w:val="24"/>
                <w:szCs w:val="24"/>
              </w:rPr>
            </w:pPr>
          </w:p>
        </w:tc>
      </w:tr>
      <w:tr w:rsidR="00286390" w14:paraId="30070402" w14:textId="77777777" w:rsidTr="007C4C67">
        <w:trPr>
          <w:jc w:val="center"/>
        </w:trPr>
        <w:tc>
          <w:tcPr>
            <w:tcW w:w="426" w:type="dxa"/>
            <w:vMerge w:val="restart"/>
          </w:tcPr>
          <w:p w14:paraId="0B68A4A0" w14:textId="77777777" w:rsidR="006A4B09" w:rsidRDefault="006A4B09" w:rsidP="006A4B09">
            <w:pPr>
              <w:jc w:val="center"/>
            </w:pPr>
          </w:p>
          <w:p w14:paraId="09590BF2" w14:textId="48803277" w:rsidR="00251AD7" w:rsidRDefault="006A4B09" w:rsidP="006A4B09">
            <w:pPr>
              <w:jc w:val="center"/>
            </w:pPr>
            <w:r>
              <w:t>2</w:t>
            </w:r>
          </w:p>
        </w:tc>
        <w:tc>
          <w:tcPr>
            <w:tcW w:w="2976" w:type="dxa"/>
            <w:gridSpan w:val="3"/>
            <w:tcBorders>
              <w:top w:val="dashed" w:sz="4" w:space="0" w:color="auto"/>
              <w:bottom w:val="dashed" w:sz="4" w:space="0" w:color="auto"/>
            </w:tcBorders>
          </w:tcPr>
          <w:p w14:paraId="09F147FF" w14:textId="6C142B3F" w:rsidR="00251AD7" w:rsidRDefault="006A4B09" w:rsidP="006550C2">
            <w:r>
              <w:t xml:space="preserve">Optimised network reinforcement costs </w:t>
            </w:r>
          </w:p>
        </w:tc>
        <w:tc>
          <w:tcPr>
            <w:tcW w:w="993" w:type="dxa"/>
            <w:tcBorders>
              <w:top w:val="dashed" w:sz="4" w:space="0" w:color="auto"/>
              <w:bottom w:val="dashed" w:sz="4" w:space="0" w:color="auto"/>
            </w:tcBorders>
          </w:tcPr>
          <w:p w14:paraId="0863A801" w14:textId="292909FC" w:rsidR="00251AD7" w:rsidRDefault="006A4B09" w:rsidP="00E459B2">
            <w:pPr>
              <w:jc w:val="center"/>
            </w:pPr>
            <w:r>
              <w:t>170</w:t>
            </w:r>
          </w:p>
        </w:tc>
        <w:tc>
          <w:tcPr>
            <w:tcW w:w="1275" w:type="dxa"/>
            <w:tcBorders>
              <w:top w:val="dashed" w:sz="4" w:space="0" w:color="auto"/>
              <w:bottom w:val="dashed" w:sz="4" w:space="0" w:color="auto"/>
            </w:tcBorders>
            <w:shd w:val="clear" w:color="auto" w:fill="EA3ED6"/>
          </w:tcPr>
          <w:p w14:paraId="7230E1D6" w14:textId="77777777" w:rsidR="00251AD7" w:rsidRPr="006A4B09" w:rsidRDefault="00251AD7" w:rsidP="006A4B09">
            <w:pPr>
              <w:jc w:val="center"/>
              <w:rPr>
                <w:b/>
                <w:sz w:val="24"/>
                <w:szCs w:val="24"/>
              </w:rPr>
            </w:pPr>
          </w:p>
        </w:tc>
        <w:tc>
          <w:tcPr>
            <w:tcW w:w="1418" w:type="dxa"/>
            <w:tcBorders>
              <w:top w:val="dashed" w:sz="4" w:space="0" w:color="auto"/>
              <w:bottom w:val="dashed" w:sz="4" w:space="0" w:color="auto"/>
            </w:tcBorders>
          </w:tcPr>
          <w:p w14:paraId="5854C6C7" w14:textId="6F452450" w:rsidR="00251AD7" w:rsidRPr="006A4B09" w:rsidRDefault="006A4B09" w:rsidP="006A4B09">
            <w:pPr>
              <w:jc w:val="center"/>
              <w:rPr>
                <w:b/>
                <w:sz w:val="24"/>
                <w:szCs w:val="24"/>
              </w:rPr>
            </w:pPr>
            <w:r w:rsidRPr="006A4B09">
              <w:rPr>
                <w:b/>
                <w:bCs/>
                <w:sz w:val="24"/>
                <w:szCs w:val="24"/>
              </w:rPr>
              <w:t>*</w:t>
            </w:r>
          </w:p>
        </w:tc>
        <w:tc>
          <w:tcPr>
            <w:tcW w:w="1043" w:type="dxa"/>
            <w:tcBorders>
              <w:top w:val="dashed" w:sz="4" w:space="0" w:color="auto"/>
              <w:bottom w:val="dashed" w:sz="4" w:space="0" w:color="auto"/>
            </w:tcBorders>
          </w:tcPr>
          <w:p w14:paraId="475A99D5" w14:textId="4A8F0F9E" w:rsidR="00251AD7" w:rsidRPr="006A4B09" w:rsidRDefault="006A4B09" w:rsidP="006A4B09">
            <w:pPr>
              <w:jc w:val="center"/>
              <w:rPr>
                <w:b/>
                <w:sz w:val="24"/>
                <w:szCs w:val="24"/>
              </w:rPr>
            </w:pPr>
            <w:r w:rsidRPr="006A4B09">
              <w:rPr>
                <w:b/>
                <w:bCs/>
                <w:sz w:val="24"/>
                <w:szCs w:val="24"/>
              </w:rPr>
              <w:t>*</w:t>
            </w:r>
          </w:p>
        </w:tc>
      </w:tr>
      <w:tr w:rsidR="00286390" w14:paraId="3BEC20CB" w14:textId="77777777" w:rsidTr="007C4C67">
        <w:trPr>
          <w:jc w:val="center"/>
        </w:trPr>
        <w:tc>
          <w:tcPr>
            <w:tcW w:w="426" w:type="dxa"/>
            <w:vMerge/>
          </w:tcPr>
          <w:p w14:paraId="18318D88" w14:textId="77777777" w:rsidR="00251AD7" w:rsidRDefault="00251AD7" w:rsidP="006550C2"/>
        </w:tc>
        <w:tc>
          <w:tcPr>
            <w:tcW w:w="2976" w:type="dxa"/>
            <w:gridSpan w:val="3"/>
            <w:tcBorders>
              <w:top w:val="dashed" w:sz="4" w:space="0" w:color="auto"/>
            </w:tcBorders>
          </w:tcPr>
          <w:p w14:paraId="2736FCBF" w14:textId="78F20FF7" w:rsidR="00251AD7" w:rsidRDefault="006A4B09" w:rsidP="006550C2">
            <w:r>
              <w:t xml:space="preserve">Optimised new connections costs </w:t>
            </w:r>
          </w:p>
        </w:tc>
        <w:tc>
          <w:tcPr>
            <w:tcW w:w="993" w:type="dxa"/>
            <w:tcBorders>
              <w:top w:val="dashed" w:sz="4" w:space="0" w:color="auto"/>
            </w:tcBorders>
          </w:tcPr>
          <w:p w14:paraId="038B0528" w14:textId="54686A89" w:rsidR="00251AD7" w:rsidRDefault="006A4B09" w:rsidP="00E459B2">
            <w:pPr>
              <w:jc w:val="center"/>
            </w:pPr>
            <w:r>
              <w:t>40</w:t>
            </w:r>
          </w:p>
        </w:tc>
        <w:tc>
          <w:tcPr>
            <w:tcW w:w="1275" w:type="dxa"/>
            <w:tcBorders>
              <w:top w:val="dashed" w:sz="4" w:space="0" w:color="auto"/>
            </w:tcBorders>
            <w:shd w:val="clear" w:color="auto" w:fill="EA3ED6"/>
          </w:tcPr>
          <w:p w14:paraId="075173E0" w14:textId="77777777" w:rsidR="00251AD7" w:rsidRPr="006A4B09" w:rsidRDefault="00251AD7" w:rsidP="006A4B09">
            <w:pPr>
              <w:jc w:val="center"/>
              <w:rPr>
                <w:b/>
                <w:sz w:val="24"/>
                <w:szCs w:val="24"/>
              </w:rPr>
            </w:pPr>
          </w:p>
        </w:tc>
        <w:tc>
          <w:tcPr>
            <w:tcW w:w="1418" w:type="dxa"/>
            <w:tcBorders>
              <w:top w:val="dashed" w:sz="4" w:space="0" w:color="auto"/>
            </w:tcBorders>
          </w:tcPr>
          <w:p w14:paraId="5AD70F85" w14:textId="44CBFA76" w:rsidR="00251AD7" w:rsidRPr="006A4B09" w:rsidRDefault="006A4B09" w:rsidP="006A4B09">
            <w:pPr>
              <w:jc w:val="center"/>
              <w:rPr>
                <w:b/>
                <w:sz w:val="24"/>
                <w:szCs w:val="24"/>
              </w:rPr>
            </w:pPr>
            <w:r w:rsidRPr="006A4B09">
              <w:rPr>
                <w:b/>
                <w:bCs/>
                <w:sz w:val="24"/>
                <w:szCs w:val="24"/>
              </w:rPr>
              <w:t>*</w:t>
            </w:r>
          </w:p>
        </w:tc>
        <w:tc>
          <w:tcPr>
            <w:tcW w:w="1043" w:type="dxa"/>
            <w:tcBorders>
              <w:top w:val="dashed" w:sz="4" w:space="0" w:color="auto"/>
            </w:tcBorders>
          </w:tcPr>
          <w:p w14:paraId="077B5589" w14:textId="77777777" w:rsidR="00251AD7" w:rsidRPr="006A4B09" w:rsidRDefault="00251AD7" w:rsidP="006A4B09">
            <w:pPr>
              <w:jc w:val="center"/>
              <w:rPr>
                <w:b/>
                <w:sz w:val="24"/>
                <w:szCs w:val="24"/>
              </w:rPr>
            </w:pPr>
          </w:p>
        </w:tc>
      </w:tr>
    </w:tbl>
    <w:p w14:paraId="673E776C" w14:textId="1B65D612" w:rsidR="00251AD7" w:rsidRDefault="006A4B09" w:rsidP="006550C2">
      <w:r>
        <w:rPr>
          <w:noProof/>
        </w:rPr>
        <mc:AlternateContent>
          <mc:Choice Requires="wps">
            <w:drawing>
              <wp:anchor distT="0" distB="0" distL="114300" distR="114300" simplePos="0" relativeHeight="251658240" behindDoc="0" locked="0" layoutInCell="1" allowOverlap="1" wp14:anchorId="2CD22D02" wp14:editId="4C0F439C">
                <wp:simplePos x="0" y="0"/>
                <wp:positionH relativeFrom="column">
                  <wp:posOffset>3225088</wp:posOffset>
                </wp:positionH>
                <wp:positionV relativeFrom="paragraph">
                  <wp:posOffset>73659</wp:posOffset>
                </wp:positionV>
                <wp:extent cx="512064" cy="138989"/>
                <wp:effectExtent l="38100" t="0" r="59690" b="33020"/>
                <wp:wrapNone/>
                <wp:docPr id="4" name="Isosceles Triangle 4"/>
                <wp:cNvGraphicFramePr/>
                <a:graphic xmlns:a="http://schemas.openxmlformats.org/drawingml/2006/main">
                  <a:graphicData uri="http://schemas.microsoft.com/office/word/2010/wordprocessingShape">
                    <wps:wsp>
                      <wps:cNvSpPr/>
                      <wps:spPr>
                        <a:xfrm rot="10800000">
                          <a:off x="0" y="0"/>
                          <a:ext cx="512064" cy="138989"/>
                        </a:xfrm>
                        <a:prstGeom prst="triangle">
                          <a:avLst/>
                        </a:prstGeom>
                        <a:solidFill>
                          <a:srgbClr val="EA3ED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2C606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253.95pt;margin-top:5.8pt;width:40.3pt;height:10.95pt;rotation:180;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" fillcolor="#ea3ed6" strokecolor="#1f3763 [1604]" strokeweight="1pt"/>
            </w:pict>
          </mc:Fallback>
        </mc:AlternateContent>
      </w:r>
    </w:p>
    <w:p w14:paraId="3FA0E77B" w14:textId="68843BF7" w:rsidR="00251AD7" w:rsidRPr="007E42EE" w:rsidRDefault="00510B29" w:rsidP="006550C2">
      <w:pPr>
        <w:rPr>
          <w:b/>
          <w:bCs/>
        </w:rPr>
      </w:pPr>
      <w:r w:rsidRPr="00510B29">
        <w:rPr>
          <w:b/>
          <w:bCs/>
        </w:rPr>
        <w:t xml:space="preserve">                                                         </w:t>
      </w:r>
      <w:r w:rsidR="007F15DA" w:rsidRPr="007E42EE">
        <w:rPr>
          <w:b/>
          <w:bCs/>
        </w:rPr>
        <w:t xml:space="preserve">c. </w:t>
      </w:r>
      <w:r w:rsidRPr="007E42EE">
        <w:rPr>
          <w:b/>
          <w:bCs/>
        </w:rPr>
        <w:t xml:space="preserve">£170m benefit dependent on Power Outage Alerts </w:t>
      </w:r>
    </w:p>
    <w:p w14:paraId="437A64A6" w14:textId="00A1A06D" w:rsidR="00482ADD" w:rsidRDefault="006550C2" w:rsidP="00DC720A">
      <w:r>
        <w:t xml:space="preserve">We </w:t>
      </w:r>
      <w:r w:rsidR="00044866">
        <w:t>intend</w:t>
      </w:r>
      <w:r>
        <w:t xml:space="preserve"> to </w:t>
      </w:r>
      <w:r w:rsidRPr="00395B5C">
        <w:t xml:space="preserve">work </w:t>
      </w:r>
      <w:r>
        <w:t xml:space="preserve">with DNOs </w:t>
      </w:r>
      <w:r w:rsidRPr="00395B5C">
        <w:t xml:space="preserve">to </w:t>
      </w:r>
      <w:r w:rsidR="008519C2">
        <w:t>manage incidents more eff</w:t>
      </w:r>
      <w:r w:rsidR="007E42EE">
        <w:t>ectively</w:t>
      </w:r>
      <w:r w:rsidR="008519C2">
        <w:t>.</w:t>
      </w:r>
      <w:r w:rsidRPr="00395B5C">
        <w:t> </w:t>
      </w:r>
      <w:r w:rsidR="008519C2">
        <w:t>We</w:t>
      </w:r>
      <w:r w:rsidRPr="00395B5C">
        <w:t xml:space="preserve"> will develop processes to identify and address device</w:t>
      </w:r>
      <w:r w:rsidR="008519C2">
        <w:t>-</w:t>
      </w:r>
      <w:r w:rsidRPr="00395B5C">
        <w:t>related defects, working closely with device manufacture</w:t>
      </w:r>
      <w:r w:rsidR="007F15DA">
        <w:t>r</w:t>
      </w:r>
      <w:r w:rsidRPr="00395B5C">
        <w:t>s and tracking issues through to resolution. </w:t>
      </w:r>
      <w:r>
        <w:t xml:space="preserve">We </w:t>
      </w:r>
      <w:r w:rsidR="007E42EE">
        <w:t xml:space="preserve">are </w:t>
      </w:r>
      <w:r w:rsidR="008519C2">
        <w:t>assessing how</w:t>
      </w:r>
      <w:r>
        <w:t xml:space="preserve"> </w:t>
      </w:r>
      <w:r w:rsidR="007E42EE">
        <w:t>we can</w:t>
      </w:r>
      <w:r>
        <w:t xml:space="preserve"> improve </w:t>
      </w:r>
      <w:r w:rsidR="007E42EE">
        <w:t xml:space="preserve">engagement with </w:t>
      </w:r>
      <w:r>
        <w:t>DNO</w:t>
      </w:r>
      <w:r w:rsidR="007E42EE">
        <w:t>s</w:t>
      </w:r>
      <w:r>
        <w:t xml:space="preserve"> </w:t>
      </w:r>
      <w:r w:rsidR="007E42EE">
        <w:t xml:space="preserve">in </w:t>
      </w:r>
      <w:r>
        <w:t xml:space="preserve">device testing and existing services. </w:t>
      </w:r>
    </w:p>
    <w:p w14:paraId="53942686" w14:textId="77777777" w:rsidR="007C4C67" w:rsidRPr="00E20C07" w:rsidRDefault="007C4C67" w:rsidP="00DC720A"/>
    <w:p w14:paraId="79C9E663" w14:textId="4121A9C3" w:rsidR="00D62281" w:rsidRPr="00482ADD" w:rsidRDefault="00DC720A" w:rsidP="00E20C07">
      <w:pPr>
        <w:pStyle w:val="Heading2"/>
        <w:ind w:left="709"/>
        <w:rPr>
          <w:szCs w:val="28"/>
        </w:rPr>
      </w:pPr>
      <w:bookmarkStart w:id="41" w:name="_Toc74153376"/>
      <w:r w:rsidRPr="00482ADD">
        <w:t>Smart Energy Code (SEC) System Release</w:t>
      </w:r>
      <w:r w:rsidR="004D2037" w:rsidRPr="00482ADD">
        <w:rPr>
          <w:bCs/>
          <w:szCs w:val="28"/>
        </w:rPr>
        <w:t>s</w:t>
      </w:r>
      <w:bookmarkEnd w:id="41"/>
      <w:r w:rsidRPr="00482ADD">
        <w:rPr>
          <w:szCs w:val="28"/>
        </w:rPr>
        <w:t> </w:t>
      </w:r>
    </w:p>
    <w:p w14:paraId="2489D82D" w14:textId="038561B8" w:rsidR="00DC720A" w:rsidRPr="00D40F69" w:rsidRDefault="00DC720A" w:rsidP="000B5D13">
      <w:pPr>
        <w:pStyle w:val="Heading3"/>
        <w:numPr>
          <w:ilvl w:val="0"/>
          <w:numId w:val="0"/>
        </w:numPr>
      </w:pPr>
      <w:bookmarkStart w:id="42" w:name="_Toc74153377"/>
      <w:r w:rsidRPr="00D62281">
        <w:t>In</w:t>
      </w:r>
      <w:r w:rsidR="007F15DA">
        <w:t>-</w:t>
      </w:r>
      <w:r w:rsidRPr="00D62281">
        <w:t>Life Change Programme</w:t>
      </w:r>
      <w:bookmarkEnd w:id="42"/>
    </w:p>
    <w:p w14:paraId="715EADB1" w14:textId="4941CBB3" w:rsidR="00DC720A" w:rsidRPr="00395B5C" w:rsidRDefault="00DC720A" w:rsidP="00DC720A">
      <w:r w:rsidRPr="00395B5C">
        <w:t>The Smart Energy Code (SEC) is a multi-party agreement and defines the rights and obligations of relevant parties involved in the end</w:t>
      </w:r>
      <w:r w:rsidR="007F15DA">
        <w:t>-</w:t>
      </w:r>
      <w:r w:rsidRPr="00395B5C">
        <w:t>to</w:t>
      </w:r>
      <w:r w:rsidR="007F15DA">
        <w:t>-</w:t>
      </w:r>
      <w:r w:rsidRPr="00395B5C">
        <w:t>end management of </w:t>
      </w:r>
      <w:r w:rsidR="007F15DA">
        <w:t>s</w:t>
      </w:r>
      <w:r w:rsidR="00BB612A" w:rsidRPr="00395B5C">
        <w:t>mart metering</w:t>
      </w:r>
      <w:r w:rsidRPr="00395B5C">
        <w:t xml:space="preserve">. SEC Modifications are </w:t>
      </w:r>
      <w:r w:rsidRPr="00395B5C">
        <w:lastRenderedPageBreak/>
        <w:t xml:space="preserve">industry-wide requests for changes to our services </w:t>
      </w:r>
      <w:r w:rsidR="004D2037">
        <w:t>and we are</w:t>
      </w:r>
      <w:r w:rsidRPr="00395B5C">
        <w:t xml:space="preserve"> required to deliver </w:t>
      </w:r>
      <w:r w:rsidR="004D2037">
        <w:t>two</w:t>
      </w:r>
      <w:r w:rsidRPr="00395B5C">
        <w:t xml:space="preserve"> SEC System Releases each year in June and November.   </w:t>
      </w:r>
    </w:p>
    <w:p w14:paraId="583A5217" w14:textId="267D2A65" w:rsidR="00DC720A" w:rsidRPr="00395B5C" w:rsidRDefault="00DC720A" w:rsidP="00DC720A">
      <w:r w:rsidRPr="00395B5C">
        <w:t>In early 2019 we established a dedicated In-Life Change</w:t>
      </w:r>
      <w:r w:rsidR="00617651">
        <w:t xml:space="preserve"> (ILC)</w:t>
      </w:r>
      <w:r w:rsidRPr="00395B5C">
        <w:t xml:space="preserve"> team to focus on the delivery of SEC Modifications</w:t>
      </w:r>
      <w:r w:rsidR="004D2037">
        <w:t>. This led</w:t>
      </w:r>
      <w:r w:rsidRPr="00395B5C">
        <w:t xml:space="preserve"> to the first successful delivery of a SEC </w:t>
      </w:r>
      <w:r w:rsidR="004D2037">
        <w:t>S</w:t>
      </w:r>
      <w:r w:rsidRPr="00395B5C">
        <w:t xml:space="preserve">ystems </w:t>
      </w:r>
      <w:r w:rsidR="004D2037">
        <w:t>R</w:t>
      </w:r>
      <w:r w:rsidRPr="00395B5C">
        <w:t>elease in November 2019. </w:t>
      </w:r>
    </w:p>
    <w:p w14:paraId="506C20AF" w14:textId="044C217E" w:rsidR="00DC720A" w:rsidRPr="00395B5C" w:rsidRDefault="009B3E1B" w:rsidP="003D6BD9">
      <w:pPr>
        <w:pStyle w:val="Heading3"/>
        <w:ind w:left="851"/>
      </w:pPr>
      <w:bookmarkStart w:id="43" w:name="_Toc74153378"/>
      <w:r>
        <w:t>Benefits</w:t>
      </w:r>
      <w:bookmarkEnd w:id="43"/>
    </w:p>
    <w:p w14:paraId="5F2EBBBB" w14:textId="64EEEE1C" w:rsidR="00DC720A" w:rsidRPr="00395B5C" w:rsidRDefault="004D2037" w:rsidP="00DC720A">
      <w:r>
        <w:t>A further release was</w:t>
      </w:r>
      <w:r w:rsidR="00DC720A" w:rsidRPr="00395B5C">
        <w:t xml:space="preserve"> delivered </w:t>
      </w:r>
      <w:r>
        <w:t>in</w:t>
      </w:r>
      <w:r w:rsidR="00875FD3">
        <w:t xml:space="preserve"> </w:t>
      </w:r>
      <w:r w:rsidR="00DC720A" w:rsidRPr="00395B5C">
        <w:t>June 2020 ahead of schedule and under budget</w:t>
      </w:r>
      <w:r>
        <w:t>,</w:t>
      </w:r>
      <w:r w:rsidR="00DC720A" w:rsidRPr="00395B5C">
        <w:t xml:space="preserve"> with a cost saving of £6</w:t>
      </w:r>
      <w:r>
        <w:t xml:space="preserve"> </w:t>
      </w:r>
      <w:r w:rsidR="00DC720A" w:rsidRPr="00395B5C">
        <w:t>m</w:t>
      </w:r>
      <w:r>
        <w:t>illion</w:t>
      </w:r>
      <w:r w:rsidR="00DC720A" w:rsidRPr="00395B5C">
        <w:t>. </w:t>
      </w:r>
      <w:r w:rsidR="00875FD3">
        <w:t xml:space="preserve">The </w:t>
      </w:r>
      <w:r w:rsidR="00DC720A" w:rsidRPr="00395B5C">
        <w:t xml:space="preserve">November 2020 </w:t>
      </w:r>
      <w:r w:rsidR="00875FD3">
        <w:t xml:space="preserve">release </w:t>
      </w:r>
      <w:r w:rsidR="00DC720A" w:rsidRPr="00395B5C">
        <w:t>was delivered on time and within budget. </w:t>
      </w:r>
    </w:p>
    <w:p w14:paraId="6BFF87D6" w14:textId="77777777" w:rsidR="009A0EDE" w:rsidRDefault="004C2FF1" w:rsidP="00DC720A">
      <w:pPr>
        <w:rPr>
          <w:rFonts w:ascii="Calibri" w:hAnsi="Calibri" w:cs="Calibri"/>
        </w:rPr>
      </w:pPr>
      <w:r>
        <w:rPr>
          <w:rFonts w:ascii="Calibri" w:hAnsi="Calibri" w:cs="Calibri"/>
        </w:rPr>
        <w:t xml:space="preserve">Throughout 2020, we continued to improve our </w:t>
      </w:r>
      <w:r w:rsidR="009A0EDE">
        <w:rPr>
          <w:rFonts w:ascii="Calibri" w:hAnsi="Calibri" w:cs="Calibri"/>
        </w:rPr>
        <w:t>ILC</w:t>
      </w:r>
      <w:r>
        <w:rPr>
          <w:rFonts w:ascii="Calibri" w:hAnsi="Calibri" w:cs="Calibri"/>
        </w:rPr>
        <w:t xml:space="preserve"> process and system designs, including the development of dashboard reporting and fixed-price impact assessments, giving better visibility of progress throughout the release cycle.</w:t>
      </w:r>
    </w:p>
    <w:p w14:paraId="4A9296F7" w14:textId="450B13CE" w:rsidR="00DC720A" w:rsidRPr="00395B5C" w:rsidRDefault="00DC720A" w:rsidP="003D6BD9">
      <w:pPr>
        <w:pStyle w:val="Heading3"/>
        <w:ind w:left="851"/>
      </w:pPr>
      <w:bookmarkStart w:id="44" w:name="_Toc74153379"/>
      <w:r w:rsidRPr="00395B5C">
        <w:t xml:space="preserve">Forward </w:t>
      </w:r>
      <w:r w:rsidR="004C2FF1">
        <w:t>l</w:t>
      </w:r>
      <w:r w:rsidRPr="00395B5C">
        <w:t>ook</w:t>
      </w:r>
      <w:bookmarkEnd w:id="44"/>
      <w:r w:rsidRPr="00395B5C">
        <w:t> </w:t>
      </w:r>
    </w:p>
    <w:p w14:paraId="74B6532D" w14:textId="3C21C3C9" w:rsidR="00DC720A" w:rsidRPr="00395B5C" w:rsidRDefault="004C2FF1" w:rsidP="00DC720A">
      <w:r>
        <w:t xml:space="preserve">SEC releases this year </w:t>
      </w:r>
      <w:r w:rsidR="00411F6C">
        <w:t xml:space="preserve">relating to SMETS2 meters </w:t>
      </w:r>
      <w:r>
        <w:t xml:space="preserve">will include </w:t>
      </w:r>
      <w:r w:rsidR="00DC720A" w:rsidRPr="00395B5C">
        <w:t xml:space="preserve">firmware updates to specific home area network (HAN) devices </w:t>
      </w:r>
      <w:r>
        <w:t>and</w:t>
      </w:r>
      <w:r w:rsidR="00DC720A" w:rsidRPr="00395B5C">
        <w:t xml:space="preserve"> additional technical specification changes</w:t>
      </w:r>
      <w:r>
        <w:t xml:space="preserve"> (known as SECMP0007). These </w:t>
      </w:r>
      <w:r w:rsidR="00DC720A" w:rsidRPr="00395B5C">
        <w:t>will be delivered over multiple releases due to the</w:t>
      </w:r>
      <w:r>
        <w:t>ir</w:t>
      </w:r>
      <w:r w:rsidR="00DC720A" w:rsidRPr="00395B5C">
        <w:t xml:space="preserve"> size and complexity.   </w:t>
      </w:r>
    </w:p>
    <w:p w14:paraId="11A1D033" w14:textId="274E9542" w:rsidR="00DC720A" w:rsidRPr="00395B5C" w:rsidRDefault="004C2FF1" w:rsidP="00DC720A">
      <w:r>
        <w:t xml:space="preserve">The </w:t>
      </w:r>
      <w:r w:rsidR="00DC720A" w:rsidRPr="00395B5C">
        <w:t xml:space="preserve">November 2021 </w:t>
      </w:r>
      <w:r>
        <w:t>r</w:t>
      </w:r>
      <w:r w:rsidR="00DC720A" w:rsidRPr="00395B5C">
        <w:t>elease is on track</w:t>
      </w:r>
      <w:r w:rsidR="00DE4F3E">
        <w:t>,</w:t>
      </w:r>
      <w:r w:rsidR="00DC720A" w:rsidRPr="00395B5C">
        <w:t xml:space="preserve"> we have defined </w:t>
      </w:r>
      <w:r>
        <w:t xml:space="preserve">the </w:t>
      </w:r>
      <w:r w:rsidR="00DC720A" w:rsidRPr="00395B5C">
        <w:t xml:space="preserve">scope </w:t>
      </w:r>
      <w:r>
        <w:t xml:space="preserve">of releases </w:t>
      </w:r>
      <w:r w:rsidR="00DC720A" w:rsidRPr="00395B5C">
        <w:t>for 2022</w:t>
      </w:r>
      <w:r w:rsidR="00DE4F3E">
        <w:t>,</w:t>
      </w:r>
      <w:r>
        <w:t xml:space="preserve"> and </w:t>
      </w:r>
      <w:r w:rsidR="00DC720A" w:rsidRPr="00395B5C">
        <w:t xml:space="preserve">planning for 2023 </w:t>
      </w:r>
      <w:r>
        <w:t xml:space="preserve">is already </w:t>
      </w:r>
      <w:r w:rsidR="00DC720A" w:rsidRPr="00395B5C">
        <w:t>taking place. </w:t>
      </w:r>
    </w:p>
    <w:p w14:paraId="0B67CB0D" w14:textId="04DBB525" w:rsidR="00DE4F3E" w:rsidRDefault="00DC720A" w:rsidP="00DC720A">
      <w:r w:rsidRPr="00395B5C">
        <w:t xml:space="preserve">Power Outage Alerts (POA) changes are due to be delivered as a SEC Modification and are </w:t>
      </w:r>
      <w:r w:rsidR="00411F6C">
        <w:t>scheduled</w:t>
      </w:r>
      <w:r w:rsidRPr="00395B5C">
        <w:t xml:space="preserve"> for the November 2022 release</w:t>
      </w:r>
      <w:r w:rsidR="00411F6C">
        <w:t>. T</w:t>
      </w:r>
      <w:r w:rsidRPr="00395B5C">
        <w:t xml:space="preserve">his will improve the timing, speed and quality of outage </w:t>
      </w:r>
      <w:r w:rsidR="00411F6C">
        <w:t xml:space="preserve">and restoration </w:t>
      </w:r>
      <w:r w:rsidRPr="00395B5C">
        <w:t>alerts</w:t>
      </w:r>
      <w:r w:rsidR="005C3BD0">
        <w:t xml:space="preserve"> and significantly support our DNO </w:t>
      </w:r>
      <w:r w:rsidR="00442762">
        <w:t>programme</w:t>
      </w:r>
      <w:r w:rsidRPr="00395B5C">
        <w:t>.</w:t>
      </w:r>
    </w:p>
    <w:p w14:paraId="297B6959" w14:textId="2C08B104" w:rsidR="00DC720A" w:rsidRPr="00395B5C" w:rsidRDefault="00DC720A" w:rsidP="00DC720A">
      <w:r w:rsidRPr="00395B5C">
        <w:t>T</w:t>
      </w:r>
      <w:r w:rsidR="007513BF">
        <w:t>he</w:t>
      </w:r>
      <w:r w:rsidRPr="00395B5C">
        <w:t xml:space="preserve"> ILC </w:t>
      </w:r>
      <w:r w:rsidR="00617651">
        <w:t>t</w:t>
      </w:r>
      <w:r w:rsidRPr="00395B5C">
        <w:t xml:space="preserve">eam </w:t>
      </w:r>
      <w:r w:rsidR="007513BF">
        <w:t>is</w:t>
      </w:r>
      <w:r w:rsidR="00E23D95">
        <w:t xml:space="preserve"> supporting a </w:t>
      </w:r>
      <w:r w:rsidR="001310D6">
        <w:t xml:space="preserve">cross functional team </w:t>
      </w:r>
      <w:r w:rsidR="00711DAF">
        <w:t>established in response</w:t>
      </w:r>
      <w:r w:rsidR="001E10C6">
        <w:t xml:space="preserve"> </w:t>
      </w:r>
      <w:r w:rsidR="00711DAF">
        <w:t xml:space="preserve">to </w:t>
      </w:r>
      <w:r w:rsidR="007513BF">
        <w:t>th</w:t>
      </w:r>
      <w:r w:rsidRPr="00395B5C">
        <w:t>e Retail Energy Code (REC) governance process</w:t>
      </w:r>
      <w:r w:rsidR="0023492D">
        <w:t>, looking specifically at how the changes will be delivered</w:t>
      </w:r>
      <w:r w:rsidR="00D902BA">
        <w:t>. This will</w:t>
      </w:r>
      <w:r w:rsidRPr="00395B5C">
        <w:t xml:space="preserve"> bring together </w:t>
      </w:r>
      <w:r w:rsidR="00617651">
        <w:t xml:space="preserve">all </w:t>
      </w:r>
      <w:r w:rsidRPr="00395B5C">
        <w:t xml:space="preserve">the </w:t>
      </w:r>
      <w:r w:rsidR="00617651">
        <w:t>Smart Energy C</w:t>
      </w:r>
      <w:r w:rsidRPr="00395B5C">
        <w:t xml:space="preserve">ode </w:t>
      </w:r>
      <w:r w:rsidR="00617651">
        <w:t xml:space="preserve">rules governing </w:t>
      </w:r>
      <w:r w:rsidRPr="00395B5C">
        <w:t>retail energy activities</w:t>
      </w:r>
      <w:r w:rsidR="00D902BA">
        <w:t>, including faster and more reliable switching</w:t>
      </w:r>
      <w:r w:rsidRPr="00395B5C">
        <w:t xml:space="preserve">. </w:t>
      </w:r>
      <w:r w:rsidR="00D902BA">
        <w:t xml:space="preserve">It will also guide our preparations for and operation of the new Central Switching Service. </w:t>
      </w:r>
      <w:r w:rsidR="00233814">
        <w:t xml:space="preserve">We will add SMETS1 to the ILC programme later this year. </w:t>
      </w:r>
      <w:r w:rsidR="00233814" w:rsidRPr="00395B5C">
        <w:t> </w:t>
      </w:r>
    </w:p>
    <w:p w14:paraId="7E854E20" w14:textId="455F4982" w:rsidR="00DC720A" w:rsidRPr="00395B5C" w:rsidRDefault="00DC720A" w:rsidP="003D6BD9">
      <w:pPr>
        <w:pStyle w:val="Heading3"/>
        <w:ind w:left="851"/>
      </w:pPr>
      <w:bookmarkStart w:id="45" w:name="_Toc74153380"/>
      <w:r w:rsidRPr="00395B5C">
        <w:t>I</w:t>
      </w:r>
      <w:r>
        <w:t xml:space="preserve">mproving </w:t>
      </w:r>
      <w:r w:rsidR="00D902BA">
        <w:t>o</w:t>
      </w:r>
      <w:r>
        <w:t xml:space="preserve">versight and </w:t>
      </w:r>
      <w:r w:rsidR="00D902BA">
        <w:t>g</w:t>
      </w:r>
      <w:r>
        <w:t>overnance</w:t>
      </w:r>
      <w:r w:rsidRPr="00395B5C">
        <w:t> </w:t>
      </w:r>
      <w:bookmarkEnd w:id="45"/>
    </w:p>
    <w:p w14:paraId="5B1316D0" w14:textId="09CC0456" w:rsidR="00DC720A" w:rsidRPr="00395B5C" w:rsidRDefault="00DC720A" w:rsidP="00DC720A">
      <w:r>
        <w:t xml:space="preserve">We recognise </w:t>
      </w:r>
      <w:r w:rsidR="00D902BA">
        <w:t xml:space="preserve">that </w:t>
      </w:r>
      <w:r w:rsidR="00DE4F3E">
        <w:t>we must be more proactive with service providers in solution design</w:t>
      </w:r>
      <w:r w:rsidR="00D902BA">
        <w:t>. To achieve this, we are creating a new role of Head of Design</w:t>
      </w:r>
      <w:r w:rsidR="00181AF2">
        <w:t xml:space="preserve"> who will provide oversight on </w:t>
      </w:r>
      <w:r w:rsidR="00DC3BF9">
        <w:t xml:space="preserve">end to end </w:t>
      </w:r>
      <w:r w:rsidR="00040C51">
        <w:t>design process</w:t>
      </w:r>
      <w:r w:rsidR="009E1CBB">
        <w:t xml:space="preserve"> for all system changes</w:t>
      </w:r>
      <w:r w:rsidR="00913939">
        <w:t xml:space="preserve"> that </w:t>
      </w:r>
      <w:r w:rsidR="004A43E0">
        <w:t>go t</w:t>
      </w:r>
      <w:r w:rsidR="0007617B">
        <w:t xml:space="preserve">hrough the </w:t>
      </w:r>
      <w:r w:rsidR="00B37912">
        <w:t xml:space="preserve">SEC modification process. </w:t>
      </w:r>
      <w:r w:rsidR="00D902BA">
        <w:t xml:space="preserve"> </w:t>
      </w:r>
    </w:p>
    <w:p w14:paraId="7347E56B" w14:textId="68803C22" w:rsidR="00191B54" w:rsidRPr="007C216E" w:rsidRDefault="00DC720A" w:rsidP="007C216E">
      <w:r>
        <w:t xml:space="preserve">We </w:t>
      </w:r>
      <w:r w:rsidR="00D902BA">
        <w:t>are</w:t>
      </w:r>
      <w:r>
        <w:t xml:space="preserve"> implement</w:t>
      </w:r>
      <w:r w:rsidR="00D902BA">
        <w:t>ing</w:t>
      </w:r>
      <w:r>
        <w:t xml:space="preserve"> a</w:t>
      </w:r>
      <w:r w:rsidRPr="00395B5C">
        <w:t xml:space="preserve"> wider</w:t>
      </w:r>
      <w:r w:rsidR="00D902BA">
        <w:t>,</w:t>
      </w:r>
      <w:r w:rsidRPr="00395B5C">
        <w:t xml:space="preserve"> co-ordinated approach to change across DCC and </w:t>
      </w:r>
      <w:r w:rsidR="00D902BA">
        <w:t xml:space="preserve">providing </w:t>
      </w:r>
      <w:r w:rsidRPr="00395B5C">
        <w:t>better visibility of all the enabling services, such as testing. </w:t>
      </w:r>
      <w:r>
        <w:t xml:space="preserve">To </w:t>
      </w:r>
      <w:r w:rsidR="00D902BA">
        <w:t>help</w:t>
      </w:r>
      <w:r>
        <w:t xml:space="preserve"> this, the </w:t>
      </w:r>
      <w:r w:rsidRPr="00395B5C">
        <w:t>ILC team propose</w:t>
      </w:r>
      <w:r w:rsidR="00692B26">
        <w:t>s</w:t>
      </w:r>
      <w:r w:rsidRPr="00395B5C">
        <w:t xml:space="preserve"> to take ownership of non-SEC chang</w:t>
      </w:r>
      <w:r w:rsidR="00D902BA">
        <w:t>es, excluding</w:t>
      </w:r>
      <w:r w:rsidRPr="00395B5C">
        <w:t xml:space="preserve"> maintenance</w:t>
      </w:r>
      <w:r w:rsidR="00D902BA">
        <w:t>,</w:t>
      </w:r>
      <w:r w:rsidRPr="00395B5C">
        <w:t xml:space="preserve"> and to co-ordinate </w:t>
      </w:r>
      <w:r w:rsidR="00D902BA">
        <w:t xml:space="preserve">them </w:t>
      </w:r>
      <w:r w:rsidRPr="00395B5C">
        <w:t>through a single annual release.</w:t>
      </w:r>
    </w:p>
    <w:p w14:paraId="3B7D0127" w14:textId="3059C0A0" w:rsidR="00F66225" w:rsidRPr="00747062" w:rsidRDefault="00F66225" w:rsidP="000B5D13">
      <w:pPr>
        <w:pStyle w:val="Heading2"/>
        <w:ind w:left="709"/>
      </w:pPr>
      <w:bookmarkStart w:id="46" w:name="_Toc74153381"/>
      <w:r w:rsidRPr="00747062">
        <w:t xml:space="preserve">Standardised </w:t>
      </w:r>
      <w:r w:rsidR="00692B26">
        <w:t>c</w:t>
      </w:r>
      <w:r w:rsidRPr="00747062">
        <w:t xml:space="preserve">ustomer </w:t>
      </w:r>
      <w:r w:rsidR="00692B26">
        <w:t>a</w:t>
      </w:r>
      <w:r w:rsidRPr="00747062">
        <w:t xml:space="preserve">nalytics </w:t>
      </w:r>
      <w:r w:rsidR="00692B26">
        <w:t>r</w:t>
      </w:r>
      <w:r w:rsidRPr="00747062">
        <w:t>eporting</w:t>
      </w:r>
      <w:bookmarkEnd w:id="46"/>
      <w:r w:rsidRPr="4CC122E4">
        <w:t xml:space="preserve"> </w:t>
      </w:r>
      <w:r w:rsidRPr="37F6DC77">
        <w:t xml:space="preserve"> </w:t>
      </w:r>
    </w:p>
    <w:p w14:paraId="2B48FC45" w14:textId="7A204A9E" w:rsidR="00D07DFD" w:rsidRPr="00FA4E62" w:rsidRDefault="00272D69" w:rsidP="00F66225">
      <w:r>
        <w:t xml:space="preserve">Over the past year, we have invested significantly in analytics reporting and monitoring to identify the causes of performance failings across the DCC ecosystem. The reporting that we have developed help both customers and DCC to identify issues with the system. It has identified differences in performance between our Service Providers and customers. The Service Delivery Management team picks up those differences and address with the Service Providers. Where there are differences in our customers performance, they are addressed via our Service Management team. We have </w:t>
      </w:r>
      <w:r>
        <w:lastRenderedPageBreak/>
        <w:t>measured the difference in average performance across all variables in shared systems and we intend to use this work to support all parties to make improvements.</w:t>
      </w:r>
    </w:p>
    <w:p w14:paraId="728E8F45" w14:textId="6FB757E7" w:rsidR="00F66225" w:rsidRPr="00FA4E62" w:rsidRDefault="007D3574" w:rsidP="00F66225">
      <w:r>
        <w:t xml:space="preserve">We are </w:t>
      </w:r>
      <w:r w:rsidR="00F66225" w:rsidRPr="00FA4E62">
        <w:t xml:space="preserve">working with all </w:t>
      </w:r>
      <w:r>
        <w:t xml:space="preserve">our </w:t>
      </w:r>
      <w:r w:rsidR="00F66225" w:rsidRPr="00FA4E62">
        <w:t xml:space="preserve">customers to identify the key metrics for each of the business processes that they </w:t>
      </w:r>
      <w:r>
        <w:t>initiate</w:t>
      </w:r>
      <w:r w:rsidR="00F66225" w:rsidRPr="00FA4E62">
        <w:t xml:space="preserve"> within DCC systems. We </w:t>
      </w:r>
      <w:r>
        <w:t>will then create</w:t>
      </w:r>
      <w:r w:rsidR="00F66225" w:rsidRPr="00FA4E62">
        <w:t xml:space="preserve"> standardised reporting packs</w:t>
      </w:r>
      <w:r w:rsidR="00A06DAF">
        <w:t>,</w:t>
      </w:r>
      <w:r w:rsidR="00F66225" w:rsidRPr="00FA4E62">
        <w:t xml:space="preserve"> </w:t>
      </w:r>
      <w:r>
        <w:t>with their input</w:t>
      </w:r>
      <w:r w:rsidR="00A06DAF">
        <w:t>,</w:t>
      </w:r>
      <w:r>
        <w:t xml:space="preserve"> </w:t>
      </w:r>
      <w:r w:rsidR="00F66225" w:rsidRPr="00FA4E62">
        <w:t>which will</w:t>
      </w:r>
      <w:r w:rsidR="00A06DAF">
        <w:t xml:space="preserve"> include</w:t>
      </w:r>
      <w:r w:rsidR="00F66225" w:rsidRPr="00FA4E62">
        <w:t>:</w:t>
      </w:r>
    </w:p>
    <w:p w14:paraId="621B42B3" w14:textId="23196C8F" w:rsidR="00F66225" w:rsidRPr="00FA4E62" w:rsidRDefault="00A06DAF" w:rsidP="00D9543D">
      <w:pPr>
        <w:pStyle w:val="ListParagraph"/>
        <w:numPr>
          <w:ilvl w:val="0"/>
          <w:numId w:val="5"/>
        </w:numPr>
        <w:spacing w:after="0" w:line="240" w:lineRule="auto"/>
        <w:ind w:left="284" w:hanging="284"/>
        <w:rPr>
          <w:rFonts w:eastAsia="Times New Roman"/>
        </w:rPr>
      </w:pPr>
      <w:r>
        <w:t>P</w:t>
      </w:r>
      <w:r w:rsidR="00BD3807" w:rsidRPr="00FA4E62">
        <w:t>erformance</w:t>
      </w:r>
      <w:r w:rsidR="00BD3807" w:rsidRPr="00FA4E62">
        <w:rPr>
          <w:rFonts w:eastAsia="Times New Roman"/>
        </w:rPr>
        <w:t xml:space="preserve"> </w:t>
      </w:r>
      <w:r>
        <w:rPr>
          <w:rFonts w:eastAsia="Times New Roman"/>
        </w:rPr>
        <w:t xml:space="preserve">measures </w:t>
      </w:r>
      <w:r w:rsidR="00BD3807">
        <w:rPr>
          <w:rFonts w:eastAsia="Times New Roman"/>
        </w:rPr>
        <w:t>a</w:t>
      </w:r>
      <w:r w:rsidR="00F66225" w:rsidRPr="00FA4E62">
        <w:rPr>
          <w:rFonts w:eastAsia="Times New Roman"/>
        </w:rPr>
        <w:t>gainst industry average and industry best for benchmarking</w:t>
      </w:r>
    </w:p>
    <w:p w14:paraId="4ADAB7F3" w14:textId="59B7BDFA" w:rsidR="00F66225" w:rsidRPr="00FA4E62" w:rsidRDefault="00A06DAF" w:rsidP="00D9543D">
      <w:pPr>
        <w:pStyle w:val="ListParagraph"/>
        <w:numPr>
          <w:ilvl w:val="0"/>
          <w:numId w:val="5"/>
        </w:numPr>
        <w:spacing w:after="0" w:line="240" w:lineRule="auto"/>
        <w:ind w:left="284" w:hanging="284"/>
        <w:rPr>
          <w:rFonts w:eastAsia="Times New Roman"/>
        </w:rPr>
      </w:pPr>
      <w:r>
        <w:rPr>
          <w:rFonts w:eastAsia="Times New Roman"/>
        </w:rPr>
        <w:t>A</w:t>
      </w:r>
      <w:r w:rsidR="00F66225" w:rsidRPr="00FA4E62">
        <w:rPr>
          <w:rFonts w:eastAsia="Times New Roman"/>
        </w:rPr>
        <w:t>nonymised league tables</w:t>
      </w:r>
    </w:p>
    <w:p w14:paraId="43CFC6D6" w14:textId="0F663139" w:rsidR="00F66225" w:rsidRDefault="00A06DAF" w:rsidP="00D9543D">
      <w:pPr>
        <w:pStyle w:val="ListParagraph"/>
        <w:numPr>
          <w:ilvl w:val="0"/>
          <w:numId w:val="5"/>
        </w:numPr>
        <w:spacing w:after="0" w:line="240" w:lineRule="auto"/>
        <w:ind w:left="284" w:hanging="284"/>
        <w:rPr>
          <w:rFonts w:eastAsia="Times New Roman"/>
        </w:rPr>
      </w:pPr>
      <w:r>
        <w:rPr>
          <w:rFonts w:eastAsia="Times New Roman"/>
        </w:rPr>
        <w:t>D</w:t>
      </w:r>
      <w:r w:rsidR="00F66225" w:rsidRPr="00FA4E62">
        <w:rPr>
          <w:rFonts w:eastAsia="Times New Roman"/>
        </w:rPr>
        <w:t>atafiles for business processes, enhancing customers’ ability to diagnose issues</w:t>
      </w:r>
    </w:p>
    <w:p w14:paraId="1B6EDF6C" w14:textId="77777777" w:rsidR="007D3574" w:rsidRDefault="007D3574" w:rsidP="00D9543D">
      <w:pPr>
        <w:numPr>
          <w:ilvl w:val="1"/>
          <w:numId w:val="1"/>
        </w:numPr>
        <w:spacing w:after="0" w:line="240" w:lineRule="auto"/>
        <w:rPr>
          <w:rFonts w:eastAsia="Times New Roman"/>
        </w:rPr>
      </w:pPr>
    </w:p>
    <w:p w14:paraId="150BC641" w14:textId="2FB7F1AC" w:rsidR="00F66225" w:rsidRPr="00513F80" w:rsidRDefault="00F66225" w:rsidP="00D9543D">
      <w:pPr>
        <w:numPr>
          <w:ilvl w:val="1"/>
          <w:numId w:val="1"/>
        </w:numPr>
        <w:spacing w:after="0" w:line="240" w:lineRule="auto"/>
        <w:rPr>
          <w:rFonts w:eastAsia="Times New Roman"/>
        </w:rPr>
      </w:pPr>
      <w:r>
        <w:rPr>
          <w:rFonts w:eastAsia="Times New Roman"/>
        </w:rPr>
        <w:t xml:space="preserve">Examples of </w:t>
      </w:r>
      <w:r w:rsidR="00A06DAF">
        <w:rPr>
          <w:rFonts w:eastAsia="Times New Roman"/>
        </w:rPr>
        <w:t xml:space="preserve">the types of </w:t>
      </w:r>
      <w:r>
        <w:rPr>
          <w:rFonts w:eastAsia="Times New Roman"/>
        </w:rPr>
        <w:t xml:space="preserve">reporting </w:t>
      </w:r>
      <w:r w:rsidR="00A06DAF">
        <w:rPr>
          <w:rFonts w:eastAsia="Times New Roman"/>
        </w:rPr>
        <w:t xml:space="preserve">to be included within the new packs </w:t>
      </w:r>
      <w:r>
        <w:rPr>
          <w:rFonts w:eastAsia="Times New Roman"/>
        </w:rPr>
        <w:t xml:space="preserve">can be seen below. </w:t>
      </w:r>
    </w:p>
    <w:p w14:paraId="7FC15C2A" w14:textId="77777777" w:rsidR="00F66225" w:rsidRPr="00513F80" w:rsidRDefault="00F66225" w:rsidP="00D9543D">
      <w:pPr>
        <w:numPr>
          <w:ilvl w:val="1"/>
          <w:numId w:val="1"/>
        </w:numPr>
        <w:spacing w:after="0" w:line="240" w:lineRule="auto"/>
        <w:rPr>
          <w:rFonts w:eastAsia="Times New Roman"/>
        </w:rPr>
      </w:pPr>
    </w:p>
    <w:p w14:paraId="37F9AC12" w14:textId="175E5B7A" w:rsidR="00F66225" w:rsidRDefault="00F66225" w:rsidP="00F66225">
      <w:r>
        <w:t xml:space="preserve">Graph 1: Success rate for a specific Service Request Variant (SRV 6.23 in this instance) of an individual SEC </w:t>
      </w:r>
      <w:r w:rsidR="007D3574">
        <w:t>p</w:t>
      </w:r>
      <w:r>
        <w:t>arty tracked throughout the month against the industry average for that SRV</w:t>
      </w:r>
      <w:r w:rsidR="007102F6">
        <w:t>.</w:t>
      </w:r>
    </w:p>
    <w:p w14:paraId="004B0F47" w14:textId="4BC99A2A" w:rsidR="00F66225" w:rsidRDefault="004F09F9" w:rsidP="00F66225">
      <w:r>
        <w:rPr>
          <w:noProof/>
        </w:rPr>
        <w:drawing>
          <wp:inline distT="0" distB="0" distL="0" distR="0" wp14:anchorId="102C12C1" wp14:editId="3953A8CF">
            <wp:extent cx="5731510" cy="328422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8">
                      <a:extLst>
                        <a:ext uri="{FF2B5EF4-FFF2-40B4-BE49-F238E27FC236}">
                          <a16:creationId xmlns:arto="http://schemas.microsoft.com/office/word/2006/arto" xmlns:a16="http://schemas.microsoft.com/office/drawing/2014/main" xmlns:c="http://schemas.openxmlformats.org/drawingml/2006/chart" xmlns:a14="http://schemas.microsoft.com/office/drawing/2010/main" xmlns:w="http://schemas.openxmlformats.org/wordprocessingml/2006/main" xmlns:w10="urn:schemas-microsoft-com:office:word" xmlns:v="urn:schemas-microsoft-com:vml" xmlns:o="urn:schemas-microsoft-com:office:office" xmlns="" id="{63E0C899-A9E1-4491-B750-439634CEB74A}"/>
                        </a:ext>
                      </a:extLst>
                    </a:blip>
                    <a:stretch>
                      <a:fillRect/>
                    </a:stretch>
                  </pic:blipFill>
                  <pic:spPr>
                    <a:xfrm>
                      <a:off x="0" y="0"/>
                      <a:ext cx="5731510" cy="3284220"/>
                    </a:xfrm>
                    <a:prstGeom prst="rect">
                      <a:avLst/>
                    </a:prstGeom>
                  </pic:spPr>
                </pic:pic>
              </a:graphicData>
            </a:graphic>
          </wp:inline>
        </w:drawing>
      </w:r>
    </w:p>
    <w:p w14:paraId="478810C1" w14:textId="77777777" w:rsidR="000055C6" w:rsidRPr="00FA4E62" w:rsidRDefault="000055C6" w:rsidP="000055C6">
      <w:r w:rsidRPr="00FA4E62">
        <w:t>This will allow all customers to create a roadmap of improvement based upon their individual business priorities</w:t>
      </w:r>
      <w:r>
        <w:t xml:space="preserve">. </w:t>
      </w:r>
      <w:r w:rsidRPr="00FA4E62">
        <w:t xml:space="preserve">DCC will support them in the delivery of </w:t>
      </w:r>
      <w:r>
        <w:t xml:space="preserve">these </w:t>
      </w:r>
      <w:r w:rsidRPr="00FA4E62">
        <w:t xml:space="preserve">via </w:t>
      </w:r>
      <w:r>
        <w:t xml:space="preserve">its </w:t>
      </w:r>
      <w:r w:rsidRPr="00FA4E62">
        <w:t>existing</w:t>
      </w:r>
      <w:r>
        <w:t xml:space="preserve"> </w:t>
      </w:r>
      <w:r w:rsidRPr="00FA4E62">
        <w:t xml:space="preserve">teams, </w:t>
      </w:r>
      <w:r>
        <w:t>se</w:t>
      </w:r>
      <w:r w:rsidRPr="00FA4E62">
        <w:t xml:space="preserve">rvice </w:t>
      </w:r>
      <w:r>
        <w:t>p</w:t>
      </w:r>
      <w:r w:rsidRPr="00FA4E62">
        <w:t>roviders and forums.</w:t>
      </w:r>
    </w:p>
    <w:p w14:paraId="3C9ACBFA" w14:textId="49F79068" w:rsidR="00F66225" w:rsidRDefault="000055C6" w:rsidP="000055C6">
      <w:r w:rsidRPr="00FA4E62">
        <w:t xml:space="preserve">Discussions with our customers (via the Business Development Planning process and individual workshops) have suggested that the appropriate mechanism for this reporting would be via an appendix to the Smart Energy Code. Following agreement of customer requirements, DCC will therefore be raising a SEC Modification to progress delivery. It is anticipated that this will occur by the end of </w:t>
      </w:r>
      <w:r>
        <w:t>June</w:t>
      </w:r>
      <w:r w:rsidRPr="00FA4E62">
        <w:t xml:space="preserve"> 2021. Dependent on timescales agreed with</w:t>
      </w:r>
      <w:r>
        <w:t xml:space="preserve"> i</w:t>
      </w:r>
      <w:r w:rsidRPr="00FA4E62">
        <w:t xml:space="preserve">ndustry, DCC should begin delivering an initial build for this functionality from </w:t>
      </w:r>
      <w:r>
        <w:t>Autumn</w:t>
      </w:r>
      <w:r w:rsidRPr="00FA4E62">
        <w:t xml:space="preserve"> 2021.   </w:t>
      </w:r>
    </w:p>
    <w:p w14:paraId="468A7A02" w14:textId="2316A99D" w:rsidR="00F66225" w:rsidRPr="00FA4E62" w:rsidRDefault="00F66225" w:rsidP="00F66225"/>
    <w:p w14:paraId="5C537CBA" w14:textId="09E4E016" w:rsidR="00A317F7" w:rsidRDefault="00A317F7">
      <w:r>
        <w:br w:type="page"/>
      </w:r>
    </w:p>
    <w:p w14:paraId="458A1670" w14:textId="57FBED42" w:rsidR="00C17873" w:rsidRPr="007148CD" w:rsidRDefault="00814F7C" w:rsidP="007148CD">
      <w:pPr>
        <w:pStyle w:val="Heading2"/>
        <w:ind w:left="709"/>
        <w:rPr>
          <w:bCs/>
          <w:szCs w:val="28"/>
        </w:rPr>
      </w:pPr>
      <w:bookmarkStart w:id="47" w:name="_Toc74153382"/>
      <w:r w:rsidRPr="00B9794B">
        <w:lastRenderedPageBreak/>
        <w:t xml:space="preserve">Mandated </w:t>
      </w:r>
      <w:r w:rsidR="000B3E78" w:rsidRPr="00B9794B">
        <w:rPr>
          <w:bCs/>
          <w:szCs w:val="28"/>
        </w:rPr>
        <w:t>Programmes</w:t>
      </w:r>
      <w:r w:rsidR="007148CD">
        <w:rPr>
          <w:bCs/>
          <w:szCs w:val="28"/>
        </w:rPr>
        <w:t xml:space="preserve"> - </w:t>
      </w:r>
      <w:r w:rsidR="007148CD" w:rsidRPr="007148CD">
        <w:rPr>
          <w:bCs/>
          <w:szCs w:val="28"/>
        </w:rPr>
        <w:t>Successfully deliver the programmes over and above smart metering that are mandated by Government or the regulator in a cost-efficient and transparent way to enable the transformation of the energy system for wider customer and social benefit.</w:t>
      </w:r>
      <w:bookmarkEnd w:id="47"/>
    </w:p>
    <w:p w14:paraId="0E7C8CB0" w14:textId="4580A837" w:rsidR="008E3EDB" w:rsidRDefault="006D0C11" w:rsidP="00E90B71">
      <w:r>
        <w:t>DC</w:t>
      </w:r>
      <w:r w:rsidR="00D70150">
        <w:t xml:space="preserve">C has </w:t>
      </w:r>
      <w:r>
        <w:t xml:space="preserve">been selected </w:t>
      </w:r>
      <w:r w:rsidR="0053083D">
        <w:t xml:space="preserve">by </w:t>
      </w:r>
      <w:r w:rsidR="003A1B0F">
        <w:t xml:space="preserve">the </w:t>
      </w:r>
      <w:r w:rsidR="0053083D">
        <w:t xml:space="preserve">Government </w:t>
      </w:r>
      <w:r>
        <w:t xml:space="preserve">to </w:t>
      </w:r>
      <w:r w:rsidR="005E0B97">
        <w:t xml:space="preserve">deliver </w:t>
      </w:r>
      <w:r w:rsidR="000B3E78">
        <w:t>several</w:t>
      </w:r>
      <w:r>
        <w:t xml:space="preserve"> </w:t>
      </w:r>
      <w:r w:rsidR="00681B2E">
        <w:t>key changes</w:t>
      </w:r>
      <w:r w:rsidR="000B3E78">
        <w:t xml:space="preserve"> in the retail energy market which closely align with our core smart metering </w:t>
      </w:r>
      <w:r w:rsidR="00B9794B">
        <w:t>programme</w:t>
      </w:r>
      <w:r w:rsidR="0051281B">
        <w:t xml:space="preserve">. </w:t>
      </w:r>
      <w:r w:rsidR="000B3E78">
        <w:t xml:space="preserve">We are Ofgem’s designated delivery partner for </w:t>
      </w:r>
      <w:r w:rsidR="00B9794B">
        <w:t>several</w:t>
      </w:r>
      <w:r w:rsidR="000B3E78">
        <w:t xml:space="preserve"> initiatives, including the Faster More Reliable Switching Programme</w:t>
      </w:r>
      <w:r w:rsidR="00C52BA6">
        <w:t xml:space="preserve"> and </w:t>
      </w:r>
      <w:r w:rsidR="000B3E78">
        <w:t xml:space="preserve">the Market-Wide Half-Hourly Settlement Programme and the </w:t>
      </w:r>
      <w:r w:rsidR="00D70150">
        <w:t>E</w:t>
      </w:r>
      <w:r w:rsidR="00ED2D55">
        <w:t xml:space="preserve">nduring </w:t>
      </w:r>
      <w:r w:rsidR="00D70150">
        <w:t>C</w:t>
      </w:r>
      <w:r w:rsidR="00ED2D55">
        <w:t xml:space="preserve">hange of </w:t>
      </w:r>
      <w:r w:rsidR="00D70150">
        <w:t>S</w:t>
      </w:r>
      <w:r w:rsidR="00ED2D55">
        <w:t xml:space="preserve">upplier </w:t>
      </w:r>
      <w:r w:rsidR="000B3E78">
        <w:t xml:space="preserve">Programme. </w:t>
      </w:r>
      <w:r w:rsidR="00F53A67">
        <w:t xml:space="preserve"> </w:t>
      </w:r>
      <w:r w:rsidR="007D3A71">
        <w:t xml:space="preserve"> </w:t>
      </w:r>
    </w:p>
    <w:p w14:paraId="57A1F65C" w14:textId="0B2B8E10" w:rsidR="00757E11" w:rsidRDefault="00757E11" w:rsidP="00E90B71">
      <w:r>
        <w:t xml:space="preserve">In addition, we are in discussion with BEIS about potential future applications of DCC capabilities </w:t>
      </w:r>
      <w:proofErr w:type="gramStart"/>
      <w:r w:rsidR="00334F55">
        <w:t>as a means to</w:t>
      </w:r>
      <w:proofErr w:type="gramEnd"/>
      <w:r w:rsidR="00334F55">
        <w:t xml:space="preserve"> deliver further policy objectives within the energy sector.</w:t>
      </w:r>
    </w:p>
    <w:p w14:paraId="7DF2ABB5" w14:textId="0CE9C61D" w:rsidR="003737E4" w:rsidRDefault="003737E4" w:rsidP="00DA36D0">
      <w:pPr>
        <w:pStyle w:val="Heading2"/>
        <w:numPr>
          <w:ilvl w:val="0"/>
          <w:numId w:val="0"/>
        </w:numPr>
        <w:ind w:left="709" w:hanging="680"/>
      </w:pPr>
      <w:bookmarkStart w:id="48" w:name="_Toc74153383"/>
      <w:r>
        <w:t xml:space="preserve">Reforming the </w:t>
      </w:r>
      <w:r w:rsidR="005A1017">
        <w:rPr>
          <w:bCs/>
        </w:rPr>
        <w:t>r</w:t>
      </w:r>
      <w:r>
        <w:rPr>
          <w:bCs/>
        </w:rPr>
        <w:t xml:space="preserve">etail </w:t>
      </w:r>
      <w:r w:rsidR="005A1017">
        <w:rPr>
          <w:bCs/>
        </w:rPr>
        <w:t>m</w:t>
      </w:r>
      <w:r>
        <w:rPr>
          <w:bCs/>
        </w:rPr>
        <w:t>arket</w:t>
      </w:r>
      <w:bookmarkEnd w:id="48"/>
    </w:p>
    <w:p w14:paraId="2E253B78" w14:textId="3371C611" w:rsidR="000700D1" w:rsidRPr="00634D41" w:rsidRDefault="00752AAE" w:rsidP="00DA36D0">
      <w:pPr>
        <w:pStyle w:val="Heading2"/>
        <w:ind w:left="709"/>
      </w:pPr>
      <w:bookmarkStart w:id="49" w:name="_Toc74153384"/>
      <w:r>
        <w:t xml:space="preserve">Faster </w:t>
      </w:r>
      <w:r w:rsidR="005A1017">
        <w:t>s</w:t>
      </w:r>
      <w:r w:rsidR="000700D1" w:rsidRPr="00634D41">
        <w:t>witching</w:t>
      </w:r>
      <w:bookmarkEnd w:id="49"/>
    </w:p>
    <w:p w14:paraId="59D06B13" w14:textId="79651C7A" w:rsidR="001D3F55" w:rsidRPr="00AD628E" w:rsidRDefault="001D3F55" w:rsidP="00756E25">
      <w:pPr>
        <w:pStyle w:val="Heading3"/>
        <w:ind w:left="851"/>
      </w:pPr>
      <w:bookmarkStart w:id="50" w:name="_Toc74153385"/>
      <w:r w:rsidRPr="009563F3">
        <w:t>Overview</w:t>
      </w:r>
      <w:bookmarkEnd w:id="50"/>
    </w:p>
    <w:p w14:paraId="5B17268F" w14:textId="77777777" w:rsidR="005A1017" w:rsidRDefault="001D3F55" w:rsidP="005A1017">
      <w:pPr>
        <w:spacing w:after="0" w:line="240" w:lineRule="auto"/>
        <w:rPr>
          <w:rFonts w:cs="Arial"/>
        </w:rPr>
      </w:pPr>
      <w:r w:rsidRPr="004B40DC">
        <w:rPr>
          <w:rFonts w:cs="Arial"/>
        </w:rPr>
        <w:t xml:space="preserve">As Ofgem’s key delivery partner, we are helping to bring about significant change in the energy market which will make next-working day switching a reality. </w:t>
      </w:r>
      <w:r w:rsidR="008C1886">
        <w:rPr>
          <w:rFonts w:cs="Arial"/>
        </w:rPr>
        <w:t>This requires us to</w:t>
      </w:r>
      <w:r w:rsidR="00EF0F0F">
        <w:t xml:space="preserve"> </w:t>
      </w:r>
      <w:r w:rsidR="008C1886" w:rsidRPr="009563F3">
        <w:t>manag</w:t>
      </w:r>
      <w:r w:rsidR="008C1886">
        <w:t>e</w:t>
      </w:r>
      <w:r w:rsidR="008C1886" w:rsidRPr="009563F3">
        <w:t xml:space="preserve"> the consolidation of 27 existing and new systems and the integration of </w:t>
      </w:r>
      <w:r w:rsidR="008C1886">
        <w:t>about</w:t>
      </w:r>
      <w:r w:rsidR="008C1886" w:rsidRPr="009563F3">
        <w:t xml:space="preserve"> 200 </w:t>
      </w:r>
      <w:r w:rsidR="008C1886">
        <w:t>l</w:t>
      </w:r>
      <w:r w:rsidR="008C1886" w:rsidRPr="009563F3">
        <w:t xml:space="preserve">icensed </w:t>
      </w:r>
      <w:r w:rsidR="008C1886">
        <w:t>p</w:t>
      </w:r>
      <w:r w:rsidR="008C1886" w:rsidRPr="009563F3">
        <w:t>arties into a single core system, the Central Switching Service (CSS).</w:t>
      </w:r>
      <w:r w:rsidR="008C1886">
        <w:t xml:space="preserve"> </w:t>
      </w:r>
      <w:r w:rsidRPr="004B40DC">
        <w:rPr>
          <w:rFonts w:cs="Arial"/>
        </w:rPr>
        <w:t>In October 202</w:t>
      </w:r>
      <w:r w:rsidR="00AB06D5">
        <w:rPr>
          <w:rFonts w:cs="Arial"/>
        </w:rPr>
        <w:t>0</w:t>
      </w:r>
      <w:r w:rsidRPr="004B40DC">
        <w:rPr>
          <w:rFonts w:cs="Arial"/>
        </w:rPr>
        <w:t xml:space="preserve"> the programme underwent a managed re-plan requested by </w:t>
      </w:r>
      <w:r w:rsidR="008C1886">
        <w:rPr>
          <w:rFonts w:cs="Arial"/>
        </w:rPr>
        <w:t xml:space="preserve">the </w:t>
      </w:r>
      <w:r w:rsidRPr="004B40DC">
        <w:rPr>
          <w:rFonts w:cs="Arial"/>
        </w:rPr>
        <w:t xml:space="preserve">industry </w:t>
      </w:r>
      <w:proofErr w:type="gramStart"/>
      <w:r w:rsidRPr="004B40DC">
        <w:rPr>
          <w:rFonts w:cs="Arial"/>
        </w:rPr>
        <w:t>as a result of</w:t>
      </w:r>
      <w:proofErr w:type="gramEnd"/>
      <w:r w:rsidRPr="004B40DC">
        <w:rPr>
          <w:rFonts w:cs="Arial"/>
        </w:rPr>
        <w:t xml:space="preserve"> the C</w:t>
      </w:r>
      <w:r w:rsidR="008C1886">
        <w:rPr>
          <w:rFonts w:cs="Arial"/>
        </w:rPr>
        <w:t>OVID</w:t>
      </w:r>
      <w:r w:rsidRPr="004B40DC">
        <w:rPr>
          <w:rFonts w:cs="Arial"/>
        </w:rPr>
        <w:t xml:space="preserve">-19 pandemic. </w:t>
      </w:r>
      <w:r w:rsidR="008C1886">
        <w:rPr>
          <w:rFonts w:cs="Arial"/>
        </w:rPr>
        <w:t>As a result, the ‘go-live’ date for the new service has been rescheduled to the summer of 2022.</w:t>
      </w:r>
    </w:p>
    <w:p w14:paraId="514AD3BF" w14:textId="0E3324CB" w:rsidR="000D50CF" w:rsidRDefault="008C1886" w:rsidP="005A1017">
      <w:pPr>
        <w:spacing w:after="0" w:line="240" w:lineRule="auto"/>
        <w:rPr>
          <w:rFonts w:cs="Arial"/>
          <w:b/>
          <w:bCs/>
        </w:rPr>
      </w:pPr>
      <w:r>
        <w:rPr>
          <w:rFonts w:cs="Arial"/>
        </w:rPr>
        <w:t xml:space="preserve"> </w:t>
      </w:r>
    </w:p>
    <w:p w14:paraId="432B10B7" w14:textId="103B17E0" w:rsidR="000D50CF" w:rsidRDefault="000D50CF" w:rsidP="00F9389F">
      <w:pPr>
        <w:pStyle w:val="Heading3"/>
        <w:ind w:left="851"/>
      </w:pPr>
      <w:bookmarkStart w:id="51" w:name="_Toc74153386"/>
      <w:r>
        <w:t>Milestones</w:t>
      </w:r>
      <w:bookmarkEnd w:id="51"/>
    </w:p>
    <w:p w14:paraId="460FAEE9" w14:textId="1C7DF5B7" w:rsidR="000D50CF" w:rsidRDefault="000D50CF" w:rsidP="0052202F">
      <w:pPr>
        <w:rPr>
          <w:rFonts w:cs="Arial"/>
        </w:rPr>
      </w:pPr>
      <w:r>
        <w:rPr>
          <w:rFonts w:cs="Arial"/>
        </w:rPr>
        <w:t>The switching programme is on track and several key milestones have been achieved.</w:t>
      </w:r>
    </w:p>
    <w:p w14:paraId="655BF595" w14:textId="77777777" w:rsidR="00F9389F" w:rsidRPr="000D50CF" w:rsidRDefault="00F9389F" w:rsidP="0052202F">
      <w:pPr>
        <w:rPr>
          <w:rFonts w:cs="Arial"/>
        </w:rPr>
      </w:pPr>
    </w:p>
    <w:tbl>
      <w:tblPr>
        <w:tblW w:w="9016" w:type="dxa"/>
        <w:jc w:val="center"/>
        <w:tblCellMar>
          <w:left w:w="10" w:type="dxa"/>
          <w:right w:w="10" w:type="dxa"/>
        </w:tblCellMar>
        <w:tblLook w:val="0000" w:firstRow="0" w:lastRow="0" w:firstColumn="0" w:lastColumn="0" w:noHBand="0" w:noVBand="0"/>
      </w:tblPr>
      <w:tblGrid>
        <w:gridCol w:w="4508"/>
        <w:gridCol w:w="4508"/>
      </w:tblGrid>
      <w:tr w:rsidR="000D50CF" w14:paraId="41E6D536" w14:textId="77777777" w:rsidTr="00435D8C">
        <w:trPr>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3EAA1789" w14:textId="77777777" w:rsidR="000D50CF" w:rsidRDefault="000D50CF" w:rsidP="00454E4A">
            <w:pPr>
              <w:spacing w:after="0" w:line="240" w:lineRule="auto"/>
              <w:jc w:val="center"/>
              <w:rPr>
                <w:rFonts w:cs="Arial"/>
                <w:b/>
                <w:bCs/>
              </w:rPr>
            </w:pPr>
            <w:bookmarkStart w:id="52" w:name="_Hlk73981680"/>
            <w:r>
              <w:rPr>
                <w:rFonts w:cs="Arial"/>
                <w:b/>
                <w:bCs/>
              </w:rPr>
              <w:t>Action</w:t>
            </w:r>
          </w:p>
        </w:tc>
        <w:tc>
          <w:tcPr>
            <w:tcW w:w="4508"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1E55B1BF" w14:textId="77777777" w:rsidR="000D50CF" w:rsidRDefault="000D50CF" w:rsidP="00454E4A">
            <w:pPr>
              <w:spacing w:after="0" w:line="240" w:lineRule="auto"/>
              <w:jc w:val="center"/>
              <w:rPr>
                <w:rFonts w:cs="Arial"/>
                <w:b/>
                <w:bCs/>
              </w:rPr>
            </w:pPr>
            <w:r>
              <w:rPr>
                <w:rFonts w:cs="Arial"/>
                <w:b/>
                <w:bCs/>
              </w:rPr>
              <w:t>Status</w:t>
            </w:r>
          </w:p>
          <w:p w14:paraId="5890B118" w14:textId="77777777" w:rsidR="000D50CF" w:rsidRDefault="000D50CF" w:rsidP="00454E4A">
            <w:pPr>
              <w:spacing w:after="0" w:line="240" w:lineRule="auto"/>
              <w:jc w:val="center"/>
              <w:rPr>
                <w:rFonts w:cs="Arial"/>
                <w:b/>
                <w:bCs/>
              </w:rPr>
            </w:pPr>
          </w:p>
        </w:tc>
      </w:tr>
      <w:bookmarkEnd w:id="52"/>
      <w:tr w:rsidR="000D50CF" w14:paraId="61BC5D15" w14:textId="77777777" w:rsidTr="00435D8C">
        <w:trPr>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E5D3F" w14:textId="77777777" w:rsidR="000D50CF" w:rsidRDefault="000D50CF" w:rsidP="00454E4A">
            <w:pPr>
              <w:spacing w:after="0" w:line="240" w:lineRule="auto"/>
              <w:rPr>
                <w:rFonts w:cs="Arial"/>
              </w:rPr>
            </w:pPr>
            <w:r>
              <w:rPr>
                <w:rFonts w:cs="Arial"/>
              </w:rPr>
              <w:t>Pre-Integration Testing</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C118E" w14:textId="7E625332" w:rsidR="000D50CF" w:rsidRDefault="000D50CF" w:rsidP="00454E4A">
            <w:pPr>
              <w:spacing w:after="0" w:line="240" w:lineRule="auto"/>
              <w:rPr>
                <w:rFonts w:cs="Arial"/>
              </w:rPr>
            </w:pPr>
            <w:r>
              <w:rPr>
                <w:rFonts w:cs="Arial"/>
              </w:rPr>
              <w:t xml:space="preserve">Completed </w:t>
            </w:r>
            <w:r w:rsidR="00D66A36">
              <w:rPr>
                <w:rFonts w:cs="Arial"/>
              </w:rPr>
              <w:t>(</w:t>
            </w:r>
            <w:r w:rsidR="00A26190">
              <w:rPr>
                <w:rFonts w:cs="Arial"/>
              </w:rPr>
              <w:t>February</w:t>
            </w:r>
            <w:r>
              <w:rPr>
                <w:rFonts w:cs="Arial"/>
              </w:rPr>
              <w:t xml:space="preserve"> 202</w:t>
            </w:r>
            <w:r w:rsidR="00B5656E">
              <w:rPr>
                <w:rFonts w:cs="Arial"/>
              </w:rPr>
              <w:t>1</w:t>
            </w:r>
            <w:r>
              <w:rPr>
                <w:rFonts w:cs="Arial"/>
              </w:rPr>
              <w:t>)</w:t>
            </w:r>
          </w:p>
          <w:p w14:paraId="355A3BFE" w14:textId="77777777" w:rsidR="000D50CF" w:rsidRDefault="000D50CF" w:rsidP="00454E4A">
            <w:pPr>
              <w:spacing w:after="0" w:line="240" w:lineRule="auto"/>
              <w:rPr>
                <w:rFonts w:cs="Arial"/>
              </w:rPr>
            </w:pPr>
          </w:p>
        </w:tc>
      </w:tr>
      <w:tr w:rsidR="000D50CF" w14:paraId="160DB1E6" w14:textId="77777777" w:rsidTr="00435D8C">
        <w:trPr>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BD85B" w14:textId="77777777" w:rsidR="000D50CF" w:rsidRDefault="000D50CF" w:rsidP="00454E4A">
            <w:pPr>
              <w:spacing w:after="0" w:line="240" w:lineRule="auto"/>
              <w:rPr>
                <w:rFonts w:cs="Arial"/>
              </w:rPr>
            </w:pPr>
            <w:r>
              <w:rPr>
                <w:rFonts w:cs="Arial"/>
              </w:rPr>
              <w:t>Systems Integration Testing (SIT) of the CSS and its interfaces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7D9DA" w14:textId="77777777" w:rsidR="000D50CF" w:rsidRDefault="000D50CF" w:rsidP="00454E4A">
            <w:pPr>
              <w:spacing w:after="0" w:line="240" w:lineRule="auto"/>
              <w:rPr>
                <w:rFonts w:cs="Arial"/>
              </w:rPr>
            </w:pPr>
            <w:r>
              <w:rPr>
                <w:rFonts w:cs="Arial"/>
              </w:rPr>
              <w:t>Completed (March 2021)</w:t>
            </w:r>
          </w:p>
          <w:p w14:paraId="622D3BE9" w14:textId="77777777" w:rsidR="000D50CF" w:rsidRDefault="000D50CF" w:rsidP="00454E4A">
            <w:pPr>
              <w:spacing w:after="0" w:line="240" w:lineRule="auto"/>
              <w:rPr>
                <w:rFonts w:cs="Arial"/>
              </w:rPr>
            </w:pPr>
          </w:p>
          <w:p w14:paraId="7C6050EE" w14:textId="77777777" w:rsidR="000D50CF" w:rsidRDefault="000D50CF" w:rsidP="00454E4A">
            <w:pPr>
              <w:spacing w:after="0" w:line="240" w:lineRule="auto"/>
              <w:rPr>
                <w:rFonts w:cs="Arial"/>
              </w:rPr>
            </w:pPr>
          </w:p>
        </w:tc>
      </w:tr>
      <w:tr w:rsidR="000D50CF" w14:paraId="40FA4BCC" w14:textId="77777777" w:rsidTr="00435D8C">
        <w:trPr>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E8CB6" w14:textId="77777777" w:rsidR="000D50CF" w:rsidRDefault="000D50CF" w:rsidP="00454E4A">
            <w:pPr>
              <w:spacing w:after="0" w:line="240" w:lineRule="auto"/>
              <w:rPr>
                <w:rFonts w:cs="Arial"/>
              </w:rPr>
            </w:pPr>
            <w:r>
              <w:rPr>
                <w:rFonts w:cs="Arial"/>
              </w:rPr>
              <w:t>Non-Functional Testing of the data migration processes</w:t>
            </w:r>
          </w:p>
          <w:p w14:paraId="7A18F8E2" w14:textId="77777777" w:rsidR="000D50CF" w:rsidRDefault="000D50CF" w:rsidP="00454E4A">
            <w:pPr>
              <w:spacing w:after="0" w:line="240" w:lineRule="auto"/>
              <w:rPr>
                <w:rFonts w:cs="Arial"/>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0DCFB" w14:textId="6A8F3A70" w:rsidR="000D50CF" w:rsidRDefault="000D50CF" w:rsidP="00454E4A">
            <w:pPr>
              <w:spacing w:after="0" w:line="240" w:lineRule="auto"/>
              <w:rPr>
                <w:rFonts w:cs="Arial"/>
              </w:rPr>
            </w:pPr>
            <w:r>
              <w:rPr>
                <w:rFonts w:cs="Arial"/>
              </w:rPr>
              <w:t>Completed (</w:t>
            </w:r>
            <w:r w:rsidR="00B5656E">
              <w:rPr>
                <w:rFonts w:cs="Arial"/>
              </w:rPr>
              <w:t xml:space="preserve">April </w:t>
            </w:r>
            <w:r>
              <w:rPr>
                <w:rFonts w:cs="Arial"/>
              </w:rPr>
              <w:t>2021)</w:t>
            </w:r>
          </w:p>
        </w:tc>
      </w:tr>
      <w:tr w:rsidR="000D50CF" w14:paraId="0E210491" w14:textId="77777777" w:rsidTr="00435D8C">
        <w:trPr>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A96F1" w14:textId="77777777" w:rsidR="000D50CF" w:rsidRDefault="000D50CF" w:rsidP="00454E4A">
            <w:pPr>
              <w:spacing w:after="0" w:line="240" w:lineRule="auto"/>
              <w:rPr>
                <w:rFonts w:cs="Arial"/>
              </w:rPr>
            </w:pPr>
            <w:r>
              <w:rPr>
                <w:rFonts w:cs="Arial"/>
              </w:rPr>
              <w:t>User Integration Testing (UIT) Part 1:</w:t>
            </w:r>
          </w:p>
          <w:p w14:paraId="2BBD807B" w14:textId="77777777" w:rsidR="000D50CF" w:rsidRDefault="000D50CF" w:rsidP="00454E4A">
            <w:pPr>
              <w:spacing w:after="0" w:line="240" w:lineRule="auto"/>
              <w:rPr>
                <w:rFonts w:cs="Arial"/>
              </w:rPr>
            </w:pPr>
            <w:r>
              <w:rPr>
                <w:rFonts w:cs="Arial"/>
              </w:rPr>
              <w:t>Entry Process Testing (ensures that energy suppliers can connect to the CSS)</w:t>
            </w:r>
          </w:p>
          <w:p w14:paraId="1FF6BBDD" w14:textId="77777777" w:rsidR="000D50CF" w:rsidRDefault="000D50CF" w:rsidP="00454E4A">
            <w:pPr>
              <w:spacing w:after="0" w:line="240" w:lineRule="auto"/>
              <w:rPr>
                <w:rFonts w:cs="Arial"/>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C435" w14:textId="77777777" w:rsidR="000D50CF" w:rsidRDefault="000D50CF" w:rsidP="00454E4A">
            <w:pPr>
              <w:spacing w:after="0" w:line="240" w:lineRule="auto"/>
              <w:rPr>
                <w:rFonts w:cs="Arial"/>
              </w:rPr>
            </w:pPr>
            <w:r>
              <w:rPr>
                <w:rFonts w:cs="Arial"/>
              </w:rPr>
              <w:t>Commenced (May 2021)</w:t>
            </w:r>
          </w:p>
        </w:tc>
      </w:tr>
      <w:tr w:rsidR="000D50CF" w14:paraId="4CB6D265" w14:textId="77777777" w:rsidTr="00435D8C">
        <w:trPr>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8E3F4" w14:textId="77777777" w:rsidR="000D50CF" w:rsidRDefault="000D50CF" w:rsidP="00454E4A">
            <w:pPr>
              <w:spacing w:after="0" w:line="240" w:lineRule="auto"/>
              <w:rPr>
                <w:rFonts w:cs="Arial"/>
              </w:rPr>
            </w:pPr>
            <w:r>
              <w:rPr>
                <w:rFonts w:cs="Arial"/>
              </w:rPr>
              <w:t>User Integration Testing (UIT) Part 2:</w:t>
            </w:r>
          </w:p>
          <w:p w14:paraId="070DC0BD" w14:textId="77777777" w:rsidR="000D50CF" w:rsidRDefault="000D50CF" w:rsidP="00454E4A">
            <w:pPr>
              <w:spacing w:after="0" w:line="240" w:lineRule="auto"/>
              <w:rPr>
                <w:rFonts w:cs="Arial"/>
              </w:rPr>
            </w:pPr>
            <w:r>
              <w:rPr>
                <w:rFonts w:cs="Arial"/>
              </w:rPr>
              <w:t>End-to-End Testing (ensures that full switching process works as designed)</w:t>
            </w:r>
          </w:p>
          <w:p w14:paraId="35A7D5DF" w14:textId="77777777" w:rsidR="000D50CF" w:rsidRDefault="000D50CF" w:rsidP="00454E4A">
            <w:pPr>
              <w:spacing w:after="0" w:line="240" w:lineRule="auto"/>
              <w:rPr>
                <w:rFonts w:cs="Arial"/>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4A33B" w14:textId="77777777" w:rsidR="000D50CF" w:rsidRDefault="000D50CF" w:rsidP="00454E4A">
            <w:pPr>
              <w:spacing w:after="0" w:line="240" w:lineRule="auto"/>
              <w:rPr>
                <w:rFonts w:cs="Arial"/>
              </w:rPr>
            </w:pPr>
            <w:r>
              <w:rPr>
                <w:rFonts w:cs="Arial"/>
              </w:rPr>
              <w:lastRenderedPageBreak/>
              <w:t>Commenced (May 2021)</w:t>
            </w:r>
          </w:p>
        </w:tc>
      </w:tr>
      <w:tr w:rsidR="000D50CF" w14:paraId="3ABB2340" w14:textId="77777777" w:rsidTr="00435D8C">
        <w:trPr>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23CDF" w14:textId="77777777" w:rsidR="000D50CF" w:rsidRDefault="000D50CF" w:rsidP="00454E4A">
            <w:pPr>
              <w:spacing w:after="0" w:line="240" w:lineRule="auto"/>
              <w:rPr>
                <w:rFonts w:cs="Arial"/>
              </w:rPr>
            </w:pPr>
            <w:r>
              <w:rPr>
                <w:rFonts w:cs="Arial"/>
              </w:rPr>
              <w:t>Testing of transition processes to new system</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E8C3" w14:textId="38FE65AA" w:rsidR="000D50CF" w:rsidRDefault="000D50CF" w:rsidP="00454E4A">
            <w:pPr>
              <w:spacing w:after="0" w:line="240" w:lineRule="auto"/>
              <w:rPr>
                <w:rFonts w:cs="Arial"/>
              </w:rPr>
            </w:pPr>
            <w:r>
              <w:rPr>
                <w:rFonts w:cs="Arial"/>
              </w:rPr>
              <w:t xml:space="preserve">Due </w:t>
            </w:r>
            <w:r w:rsidR="00922292">
              <w:rPr>
                <w:rFonts w:cs="Arial"/>
              </w:rPr>
              <w:t>Oc</w:t>
            </w:r>
            <w:r w:rsidR="00151C4B">
              <w:rPr>
                <w:rFonts w:cs="Arial"/>
              </w:rPr>
              <w:t>tober 2</w:t>
            </w:r>
            <w:r>
              <w:rPr>
                <w:rFonts w:cs="Arial"/>
              </w:rPr>
              <w:t>021</w:t>
            </w:r>
          </w:p>
          <w:p w14:paraId="354F720F" w14:textId="77777777" w:rsidR="000D50CF" w:rsidRDefault="000D50CF" w:rsidP="00454E4A">
            <w:pPr>
              <w:spacing w:after="0" w:line="240" w:lineRule="auto"/>
              <w:rPr>
                <w:rFonts w:cs="Arial"/>
              </w:rPr>
            </w:pPr>
          </w:p>
          <w:p w14:paraId="43D76E9C" w14:textId="77777777" w:rsidR="000D50CF" w:rsidRDefault="000D50CF" w:rsidP="00454E4A">
            <w:pPr>
              <w:spacing w:after="0" w:line="240" w:lineRule="auto"/>
              <w:rPr>
                <w:rFonts w:cs="Arial"/>
              </w:rPr>
            </w:pPr>
          </w:p>
        </w:tc>
      </w:tr>
      <w:tr w:rsidR="00AF6FCB" w14:paraId="06AF220E" w14:textId="77777777" w:rsidTr="00435D8C">
        <w:trPr>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6DEDA" w14:textId="66457731" w:rsidR="00AF6FCB" w:rsidRDefault="00AF6FCB" w:rsidP="00454E4A">
            <w:pPr>
              <w:spacing w:after="0" w:line="240" w:lineRule="auto"/>
              <w:rPr>
                <w:rFonts w:cs="Arial"/>
              </w:rPr>
            </w:pPr>
            <w:r>
              <w:t>Operational Testing (OT), Tranche 1 and 2</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9BAA0" w14:textId="77777777" w:rsidR="00AF6FCB" w:rsidRDefault="00AF6FCB" w:rsidP="00AF6FCB">
            <w:pPr>
              <w:spacing w:after="0" w:line="240" w:lineRule="auto"/>
            </w:pPr>
            <w:r>
              <w:t>10 September 2021</w:t>
            </w:r>
          </w:p>
          <w:p w14:paraId="2E802F9B" w14:textId="77777777" w:rsidR="00AF6FCB" w:rsidRDefault="00AF6FCB" w:rsidP="00454E4A">
            <w:pPr>
              <w:spacing w:after="0" w:line="240" w:lineRule="auto"/>
              <w:rPr>
                <w:rFonts w:cs="Arial"/>
              </w:rPr>
            </w:pPr>
          </w:p>
        </w:tc>
      </w:tr>
      <w:tr w:rsidR="00AF6FCB" w14:paraId="34ED559F" w14:textId="77777777" w:rsidTr="00435D8C">
        <w:trPr>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D7AF5" w14:textId="77777777" w:rsidR="00AF6FCB" w:rsidRDefault="00AF6FCB" w:rsidP="00AF6FCB">
            <w:pPr>
              <w:spacing w:after="0" w:line="240" w:lineRule="auto"/>
            </w:pPr>
            <w:r>
              <w:t xml:space="preserve">UEPT Test Assurance (all tranches) </w:t>
            </w:r>
          </w:p>
          <w:p w14:paraId="7A3B618D" w14:textId="77777777" w:rsidR="00AF6FCB" w:rsidRDefault="00AF6FCB" w:rsidP="00454E4A">
            <w:pPr>
              <w:spacing w:after="0" w:line="240" w:lineRule="auto"/>
              <w:rPr>
                <w:rFonts w:cs="Arial"/>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A59A1" w14:textId="14828FA4" w:rsidR="00AF6FCB" w:rsidRDefault="00AF6FCB" w:rsidP="00454E4A">
            <w:pPr>
              <w:spacing w:after="0" w:line="240" w:lineRule="auto"/>
              <w:rPr>
                <w:rFonts w:cs="Arial"/>
              </w:rPr>
            </w:pPr>
            <w:r>
              <w:t>26 November 2021</w:t>
            </w:r>
          </w:p>
        </w:tc>
      </w:tr>
      <w:tr w:rsidR="00BD2D97" w14:paraId="27B96461" w14:textId="77777777" w:rsidTr="00435D8C">
        <w:trPr>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DC0D" w14:textId="3A02B676" w:rsidR="00BD2D97" w:rsidRDefault="00AF6FCB" w:rsidP="00454E4A">
            <w:pPr>
              <w:spacing w:after="0" w:line="240" w:lineRule="auto"/>
              <w:rPr>
                <w:rFonts w:cs="Arial"/>
              </w:rPr>
            </w:pPr>
            <w:r>
              <w:t>E2E Testing scheduled to complete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7C766" w14:textId="17D78C4C" w:rsidR="00BD2D97" w:rsidRDefault="00AF6FCB" w:rsidP="00454E4A">
            <w:pPr>
              <w:spacing w:after="0" w:line="240" w:lineRule="auto"/>
              <w:rPr>
                <w:rFonts w:cs="Arial"/>
              </w:rPr>
            </w:pPr>
            <w:r>
              <w:t>15 December 2021</w:t>
            </w:r>
          </w:p>
        </w:tc>
      </w:tr>
      <w:tr w:rsidR="00BD2D97" w14:paraId="55475C05" w14:textId="77777777" w:rsidTr="00435D8C">
        <w:trPr>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84AD5" w14:textId="77777777" w:rsidR="00BD2D97" w:rsidRDefault="00BD2D97" w:rsidP="00BD2D97">
            <w:pPr>
              <w:spacing w:after="0" w:line="240" w:lineRule="auto"/>
            </w:pPr>
            <w:r>
              <w:t xml:space="preserve">Completion of Transition Testing Stages 1, 2 and 3 </w:t>
            </w:r>
          </w:p>
          <w:p w14:paraId="58B3712F" w14:textId="77777777" w:rsidR="00BD2D97" w:rsidRDefault="00BD2D97" w:rsidP="00454E4A">
            <w:pPr>
              <w:spacing w:after="0" w:line="240" w:lineRule="auto"/>
              <w:rPr>
                <w:rFonts w:cs="Arial"/>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9FD4D" w14:textId="40836DBA" w:rsidR="00BD2D97" w:rsidRDefault="00BD2D97" w:rsidP="00454E4A">
            <w:pPr>
              <w:spacing w:after="0" w:line="240" w:lineRule="auto"/>
              <w:rPr>
                <w:rFonts w:cs="Arial"/>
              </w:rPr>
            </w:pPr>
            <w:r>
              <w:t>04 March 2022</w:t>
            </w:r>
          </w:p>
        </w:tc>
      </w:tr>
      <w:tr w:rsidR="001B12D3" w14:paraId="3DDCCC70" w14:textId="77777777" w:rsidTr="00435D8C">
        <w:trPr>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38B27" w14:textId="1D085CC6" w:rsidR="001B12D3" w:rsidRDefault="001B12D3" w:rsidP="00454E4A">
            <w:pPr>
              <w:spacing w:after="0" w:line="240" w:lineRule="auto"/>
              <w:rPr>
                <w:rFonts w:cs="Arial"/>
              </w:rPr>
            </w:pPr>
            <w:r>
              <w:t>REC v3.0 Go Live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A5FFA" w14:textId="77777777" w:rsidR="001B12D3" w:rsidRDefault="001B12D3" w:rsidP="001B12D3">
            <w:pPr>
              <w:spacing w:after="0" w:line="240" w:lineRule="auto"/>
            </w:pPr>
            <w:r>
              <w:t>16 May 2022</w:t>
            </w:r>
          </w:p>
          <w:p w14:paraId="237E42FE" w14:textId="77777777" w:rsidR="001B12D3" w:rsidRDefault="001B12D3" w:rsidP="00454E4A">
            <w:pPr>
              <w:spacing w:after="0" w:line="240" w:lineRule="auto"/>
              <w:rPr>
                <w:rFonts w:cs="Arial"/>
              </w:rPr>
            </w:pPr>
          </w:p>
        </w:tc>
      </w:tr>
      <w:tr w:rsidR="001B12D3" w14:paraId="47EB38CF" w14:textId="77777777" w:rsidTr="00435D8C">
        <w:trPr>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7EF1" w14:textId="0B3611E5" w:rsidR="001B12D3" w:rsidRDefault="001B12D3" w:rsidP="00454E4A">
            <w:pPr>
              <w:spacing w:after="0" w:line="240" w:lineRule="auto"/>
              <w:rPr>
                <w:rFonts w:cs="Arial"/>
              </w:rPr>
            </w:pPr>
            <w:r>
              <w:t>Readiness Assessment for Go/No Go</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9BC57" w14:textId="4AF9FFD9" w:rsidR="001B12D3" w:rsidRDefault="001B12D3" w:rsidP="00454E4A">
            <w:pPr>
              <w:spacing w:after="0" w:line="240" w:lineRule="auto"/>
              <w:rPr>
                <w:rFonts w:cs="Arial"/>
              </w:rPr>
            </w:pPr>
            <w:r>
              <w:t>27 May 2022</w:t>
            </w:r>
          </w:p>
        </w:tc>
      </w:tr>
      <w:tr w:rsidR="000D50CF" w14:paraId="6856B655" w14:textId="77777777" w:rsidTr="00435D8C">
        <w:trPr>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41A27" w14:textId="3114C4DE" w:rsidR="000D50CF" w:rsidRDefault="000D50CF" w:rsidP="00454E4A">
            <w:pPr>
              <w:spacing w:after="0" w:line="240" w:lineRule="auto"/>
              <w:rPr>
                <w:rFonts w:cs="Arial"/>
              </w:rPr>
            </w:pPr>
            <w:r>
              <w:rPr>
                <w:rFonts w:cs="Arial"/>
              </w:rPr>
              <w:t>Go</w:t>
            </w:r>
            <w:r w:rsidR="005A1017">
              <w:rPr>
                <w:rFonts w:cs="Arial"/>
              </w:rPr>
              <w:t>-l</w:t>
            </w:r>
            <w:r>
              <w:rPr>
                <w:rFonts w:cs="Arial"/>
              </w:rPr>
              <w:t>ive</w:t>
            </w:r>
            <w:r w:rsidR="005A1017">
              <w:rPr>
                <w:rFonts w:cs="Arial"/>
              </w:rPr>
              <w:t xml:space="preserve"> </w:t>
            </w:r>
            <w:r>
              <w:rPr>
                <w:rFonts w:cs="Arial"/>
              </w:rPr>
              <w:t>date for new system</w:t>
            </w:r>
          </w:p>
          <w:p w14:paraId="27AC2415" w14:textId="77777777" w:rsidR="000D50CF" w:rsidRDefault="000D50CF" w:rsidP="00454E4A">
            <w:pPr>
              <w:spacing w:after="0" w:line="240" w:lineRule="auto"/>
              <w:rPr>
                <w:rFonts w:cs="Arial"/>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11246" w14:textId="6700CC7C" w:rsidR="000D50CF" w:rsidRDefault="0009470D" w:rsidP="00454E4A">
            <w:pPr>
              <w:spacing w:after="0" w:line="240" w:lineRule="auto"/>
              <w:rPr>
                <w:rFonts w:cs="Arial"/>
              </w:rPr>
            </w:pPr>
            <w:r>
              <w:t>Targeted for 06 June 2022</w:t>
            </w:r>
          </w:p>
        </w:tc>
      </w:tr>
    </w:tbl>
    <w:p w14:paraId="1D174704" w14:textId="77777777" w:rsidR="001D3F55" w:rsidRDefault="001D3F55" w:rsidP="001D3F55">
      <w:pPr>
        <w:pStyle w:val="ListParagraph"/>
      </w:pPr>
    </w:p>
    <w:p w14:paraId="46696A61" w14:textId="0B1B867A" w:rsidR="001D3F55" w:rsidRDefault="001D3F55" w:rsidP="00C96A2F">
      <w:pPr>
        <w:pStyle w:val="ListParagraph"/>
        <w:spacing w:after="0" w:line="240" w:lineRule="auto"/>
      </w:pPr>
    </w:p>
    <w:p w14:paraId="3F051147" w14:textId="77777777" w:rsidR="00D344B7" w:rsidRDefault="00D344B7" w:rsidP="00F9389F">
      <w:pPr>
        <w:pStyle w:val="Heading3"/>
        <w:ind w:left="851"/>
      </w:pPr>
      <w:bookmarkStart w:id="53" w:name="_Toc74153387"/>
      <w:r>
        <w:t>Address data</w:t>
      </w:r>
      <w:bookmarkEnd w:id="53"/>
    </w:p>
    <w:p w14:paraId="4074B6EC" w14:textId="23363E2A" w:rsidR="00D344B7" w:rsidRDefault="00D344B7" w:rsidP="00D344B7">
      <w:pPr>
        <w:rPr>
          <w:rFonts w:cs="Arial"/>
        </w:rPr>
      </w:pPr>
      <w:r>
        <w:rPr>
          <w:rFonts w:cs="Arial"/>
        </w:rPr>
        <w:t>We are paying a lot of attention to the quality of address data for domestic consumers</w:t>
      </w:r>
      <w:r w:rsidR="00273B1E">
        <w:rPr>
          <w:rFonts w:cs="Arial"/>
        </w:rPr>
        <w:t>, something</w:t>
      </w:r>
      <w:r>
        <w:rPr>
          <w:rFonts w:cs="Arial"/>
        </w:rPr>
        <w:t xml:space="preserve"> which is essential to improve the switching process. We have completed the initial work of automatically matching the industry’s address data to a “gold standard” address database. We have also completed the pilot phase of our interactive address matching project. This is focused on improving the quality of addresses which are more difficult to match. We are working with source data providers to improve overall data quality by ensuring that meter points are accurately matched to premises’ addresses. This will save consumers time and inconvenience when switching, as well as reducing costs for suppliers.</w:t>
      </w:r>
    </w:p>
    <w:p w14:paraId="095DE6FA" w14:textId="6F884A34" w:rsidR="001D3F55" w:rsidRPr="0047085F" w:rsidRDefault="001D3F55" w:rsidP="00F9389F">
      <w:pPr>
        <w:pStyle w:val="Heading3"/>
        <w:ind w:left="851"/>
      </w:pPr>
      <w:bookmarkStart w:id="54" w:name="_Toc74153388"/>
      <w:r w:rsidRPr="0047085F">
        <w:t>Technology roadmap</w:t>
      </w:r>
      <w:bookmarkEnd w:id="54"/>
    </w:p>
    <w:p w14:paraId="3D203434" w14:textId="4EBDBF9D" w:rsidR="00273B1E" w:rsidRPr="00F9389F" w:rsidRDefault="00025C6D" w:rsidP="00D344B7">
      <w:pPr>
        <w:rPr>
          <w:lang w:val="en-US"/>
        </w:rPr>
      </w:pPr>
      <w:r>
        <w:rPr>
          <w:lang w:val="en-US"/>
        </w:rPr>
        <w:t>We want</w:t>
      </w:r>
      <w:r w:rsidR="000561FA">
        <w:rPr>
          <w:lang w:val="en-US"/>
        </w:rPr>
        <w:t>ed</w:t>
      </w:r>
      <w:r>
        <w:rPr>
          <w:lang w:val="en-US"/>
        </w:rPr>
        <w:t xml:space="preserve"> to ensure that the </w:t>
      </w:r>
      <w:r w:rsidR="000569F2">
        <w:rPr>
          <w:lang w:val="en-US"/>
        </w:rPr>
        <w:t xml:space="preserve">switching </w:t>
      </w:r>
      <w:r>
        <w:rPr>
          <w:lang w:val="en-US"/>
        </w:rPr>
        <w:t xml:space="preserve">system remains fit for purpose, </w:t>
      </w:r>
      <w:r w:rsidR="002A3749">
        <w:rPr>
          <w:lang w:val="en-US"/>
        </w:rPr>
        <w:t xml:space="preserve">so </w:t>
      </w:r>
      <w:r w:rsidR="000561FA">
        <w:rPr>
          <w:lang w:val="en-US"/>
        </w:rPr>
        <w:t xml:space="preserve">we </w:t>
      </w:r>
      <w:r w:rsidR="001D3F55">
        <w:rPr>
          <w:lang w:val="en-US"/>
        </w:rPr>
        <w:t>commissioned</w:t>
      </w:r>
      <w:r w:rsidR="001D3F55" w:rsidRPr="00200C62">
        <w:rPr>
          <w:lang w:val="en-US"/>
        </w:rPr>
        <w:t xml:space="preserve"> </w:t>
      </w:r>
      <w:r w:rsidR="000561FA">
        <w:rPr>
          <w:lang w:val="en-US"/>
        </w:rPr>
        <w:t xml:space="preserve">a </w:t>
      </w:r>
      <w:r w:rsidR="001D3F55" w:rsidRPr="00200C62">
        <w:rPr>
          <w:lang w:val="en-US"/>
        </w:rPr>
        <w:t xml:space="preserve">roadmap </w:t>
      </w:r>
      <w:r w:rsidR="001D3F55">
        <w:rPr>
          <w:lang w:val="en-US"/>
        </w:rPr>
        <w:t xml:space="preserve">analysis </w:t>
      </w:r>
      <w:r w:rsidR="001D3F55" w:rsidRPr="00200C62">
        <w:rPr>
          <w:lang w:val="en-US"/>
        </w:rPr>
        <w:t xml:space="preserve">of </w:t>
      </w:r>
      <w:r w:rsidR="000561FA">
        <w:rPr>
          <w:lang w:val="en-US"/>
        </w:rPr>
        <w:t xml:space="preserve">the </w:t>
      </w:r>
      <w:r w:rsidR="001D3F55" w:rsidRPr="00200C62">
        <w:rPr>
          <w:lang w:val="en-US"/>
        </w:rPr>
        <w:t xml:space="preserve">changes and innovations likely to affect switching </w:t>
      </w:r>
      <w:r w:rsidR="001D3F55">
        <w:rPr>
          <w:lang w:val="en-US"/>
        </w:rPr>
        <w:t xml:space="preserve">in future years. This work </w:t>
      </w:r>
      <w:r w:rsidR="000569F2">
        <w:rPr>
          <w:lang w:val="en-US"/>
        </w:rPr>
        <w:t xml:space="preserve">influenced our choice of the solution </w:t>
      </w:r>
      <w:r w:rsidR="00273B1E">
        <w:rPr>
          <w:lang w:val="en-US"/>
        </w:rPr>
        <w:t xml:space="preserve">we </w:t>
      </w:r>
      <w:r w:rsidR="00273B1E" w:rsidRPr="00200C62">
        <w:rPr>
          <w:lang w:val="en-US"/>
        </w:rPr>
        <w:t>procured</w:t>
      </w:r>
      <w:r w:rsidR="001D3F55" w:rsidRPr="00200C62">
        <w:rPr>
          <w:lang w:val="en-US"/>
        </w:rPr>
        <w:t xml:space="preserve"> from </w:t>
      </w:r>
      <w:r w:rsidR="001D3F55">
        <w:rPr>
          <w:lang w:val="en-US"/>
        </w:rPr>
        <w:t xml:space="preserve">our service provider </w:t>
      </w:r>
      <w:r w:rsidR="001D3F55" w:rsidRPr="00200C62">
        <w:rPr>
          <w:lang w:val="en-US"/>
        </w:rPr>
        <w:t xml:space="preserve">Landmark. </w:t>
      </w:r>
      <w:r w:rsidR="000569F2">
        <w:rPr>
          <w:lang w:val="en-US"/>
        </w:rPr>
        <w:t xml:space="preserve">From day one, </w:t>
      </w:r>
      <w:r w:rsidR="000561FA">
        <w:rPr>
          <w:lang w:val="en-US"/>
        </w:rPr>
        <w:t>it</w:t>
      </w:r>
      <w:r w:rsidR="000569F2">
        <w:rPr>
          <w:lang w:val="en-US"/>
        </w:rPr>
        <w:t xml:space="preserve"> will have the functionality to handle any future </w:t>
      </w:r>
      <w:r w:rsidR="00273B1E">
        <w:rPr>
          <w:lang w:val="en-US"/>
        </w:rPr>
        <w:t>large-scale</w:t>
      </w:r>
      <w:r w:rsidR="000569F2">
        <w:rPr>
          <w:lang w:val="en-US"/>
        </w:rPr>
        <w:t xml:space="preserve"> increase</w:t>
      </w:r>
      <w:r w:rsidR="000561FA">
        <w:rPr>
          <w:lang w:val="en-US"/>
        </w:rPr>
        <w:t>s</w:t>
      </w:r>
      <w:r w:rsidR="000569F2">
        <w:rPr>
          <w:lang w:val="en-US"/>
        </w:rPr>
        <w:t xml:space="preserve"> in switching,</w:t>
      </w:r>
      <w:r w:rsidR="00F825AC">
        <w:rPr>
          <w:lang w:val="en-US"/>
        </w:rPr>
        <w:t xml:space="preserve"> ensuring </w:t>
      </w:r>
      <w:r w:rsidR="000569F2">
        <w:rPr>
          <w:lang w:val="en-US"/>
        </w:rPr>
        <w:t xml:space="preserve">that </w:t>
      </w:r>
      <w:r w:rsidR="000561FA">
        <w:rPr>
          <w:lang w:val="en-US"/>
        </w:rPr>
        <w:t>the system</w:t>
      </w:r>
      <w:r w:rsidR="00F825AC">
        <w:rPr>
          <w:lang w:val="en-US"/>
        </w:rPr>
        <w:t xml:space="preserve"> can remain agile and meet the needs of our customers</w:t>
      </w:r>
      <w:r w:rsidR="000569F2">
        <w:rPr>
          <w:lang w:val="en-US"/>
        </w:rPr>
        <w:t xml:space="preserve"> for many years to come</w:t>
      </w:r>
      <w:r w:rsidR="001D3F55">
        <w:rPr>
          <w:lang w:val="en-US"/>
        </w:rPr>
        <w:t xml:space="preserve">.  </w:t>
      </w:r>
    </w:p>
    <w:p w14:paraId="59506B65" w14:textId="3E4D78CD" w:rsidR="00D344B7" w:rsidRPr="00B47093" w:rsidRDefault="00D344B7" w:rsidP="00F9389F">
      <w:pPr>
        <w:pStyle w:val="Heading3"/>
        <w:ind w:left="851"/>
      </w:pPr>
      <w:bookmarkStart w:id="55" w:name="_Toc74153389"/>
      <w:r>
        <w:t>Working in partnership</w:t>
      </w:r>
      <w:bookmarkEnd w:id="55"/>
    </w:p>
    <w:p w14:paraId="7D34F215" w14:textId="280FF3FA" w:rsidR="00D344B7" w:rsidRDefault="00D344B7" w:rsidP="00D344B7">
      <w:pPr>
        <w:rPr>
          <w:rFonts w:cs="Arial"/>
        </w:rPr>
      </w:pPr>
      <w:r>
        <w:rPr>
          <w:rFonts w:cs="Arial"/>
        </w:rPr>
        <w:t xml:space="preserve">Effective engagement is essential if we are to make the transition to faster, more reliable switching. We have hosted two ‘Switching Summits’ with the industry, held entirely online, </w:t>
      </w:r>
      <w:r w:rsidR="002E4F43">
        <w:rPr>
          <w:rFonts w:cs="Arial"/>
        </w:rPr>
        <w:t>and</w:t>
      </w:r>
      <w:r>
        <w:rPr>
          <w:rFonts w:cs="Arial"/>
        </w:rPr>
        <w:t xml:space="preserve"> organised several shorter, focused online briefing sessions on topics of interest, such as service management of the CSS.</w:t>
      </w:r>
    </w:p>
    <w:p w14:paraId="7337FB26" w14:textId="77777777" w:rsidR="00D344B7" w:rsidRDefault="00D344B7" w:rsidP="00D344B7">
      <w:pPr>
        <w:rPr>
          <w:rFonts w:cs="Arial"/>
        </w:rPr>
      </w:pPr>
      <w:r>
        <w:rPr>
          <w:rFonts w:cs="Arial"/>
        </w:rPr>
        <w:t>We continue to support the programme’s Consumer Journey Forum, which was set up to ensure that energy suppliers and the programme team understand the impact on consumers of introducing the new switching arrangements. We have conducted research into consumer views on switching and the barriers they experience.</w:t>
      </w:r>
    </w:p>
    <w:p w14:paraId="55DC1242" w14:textId="7803C781" w:rsidR="00395B5C" w:rsidRPr="00395B5C" w:rsidRDefault="00395B5C" w:rsidP="009D3FC4">
      <w:pPr>
        <w:pStyle w:val="Heading2"/>
        <w:ind w:left="709" w:hanging="709"/>
      </w:pPr>
      <w:bookmarkStart w:id="56" w:name="_Toc74153390"/>
      <w:r w:rsidRPr="00395B5C">
        <w:lastRenderedPageBreak/>
        <w:t>Market-</w:t>
      </w:r>
      <w:r w:rsidR="00CB2009">
        <w:t>W</w:t>
      </w:r>
      <w:r w:rsidRPr="00395B5C">
        <w:t>ide Half Hourly Settlement (MHHS)</w:t>
      </w:r>
      <w:bookmarkEnd w:id="56"/>
      <w:r w:rsidRPr="00395B5C">
        <w:t> </w:t>
      </w:r>
    </w:p>
    <w:p w14:paraId="76B5420B" w14:textId="77777777" w:rsidR="00395B5C" w:rsidRPr="00395B5C" w:rsidRDefault="00395B5C" w:rsidP="00D41646">
      <w:pPr>
        <w:pStyle w:val="Heading3"/>
        <w:tabs>
          <w:tab w:val="left" w:pos="851"/>
        </w:tabs>
        <w:ind w:left="709" w:hanging="709"/>
      </w:pPr>
      <w:bookmarkStart w:id="57" w:name="_Toc74153391"/>
      <w:r w:rsidRPr="00395B5C">
        <w:t>Overview</w:t>
      </w:r>
      <w:bookmarkEnd w:id="57"/>
      <w:r w:rsidRPr="00395B5C">
        <w:t> </w:t>
      </w:r>
    </w:p>
    <w:p w14:paraId="22B3988F" w14:textId="006AF3AA" w:rsidR="00395B5C" w:rsidRPr="00395B5C" w:rsidRDefault="00395B5C" w:rsidP="00395B5C">
      <w:r w:rsidRPr="00395B5C">
        <w:t xml:space="preserve">The introduction of </w:t>
      </w:r>
      <w:r w:rsidR="00CB2009">
        <w:t>M</w:t>
      </w:r>
      <w:r w:rsidRPr="00395B5C">
        <w:t>arket-</w:t>
      </w:r>
      <w:r w:rsidR="00CB2009">
        <w:t>W</w:t>
      </w:r>
      <w:r w:rsidRPr="00395B5C">
        <w:t xml:space="preserve">ide </w:t>
      </w:r>
      <w:r w:rsidR="000770F1">
        <w:t>H</w:t>
      </w:r>
      <w:r w:rsidRPr="00395B5C">
        <w:t>alf</w:t>
      </w:r>
      <w:r w:rsidR="000770F1">
        <w:t xml:space="preserve"> H</w:t>
      </w:r>
      <w:r w:rsidRPr="00395B5C">
        <w:t xml:space="preserve">ourly </w:t>
      </w:r>
      <w:r w:rsidR="000770F1">
        <w:t>Se</w:t>
      </w:r>
      <w:r w:rsidRPr="00395B5C">
        <w:t xml:space="preserve">ttlement (MHHS) will increase competition in the energy market </w:t>
      </w:r>
      <w:r w:rsidR="00682F3D">
        <w:t>to the</w:t>
      </w:r>
      <w:r w:rsidRPr="00395B5C">
        <w:t xml:space="preserve"> benefit </w:t>
      </w:r>
      <w:r w:rsidR="00682F3D">
        <w:t xml:space="preserve">of </w:t>
      </w:r>
      <w:r w:rsidRPr="00395B5C">
        <w:t>the end consumer. Access to half-hourly data will allow industry participants to build and bring new offerings to the market, differentiating themselves and providing the consumer with increased choice. This will build on the benefits that the national roll-out of smart meter</w:t>
      </w:r>
      <w:r w:rsidR="002E4F43">
        <w:t>s</w:t>
      </w:r>
      <w:r w:rsidRPr="00395B5C">
        <w:t xml:space="preserve"> is already delivering. </w:t>
      </w:r>
    </w:p>
    <w:p w14:paraId="62F21098" w14:textId="3A71E2EB" w:rsidR="006D455E" w:rsidRPr="006D455E" w:rsidRDefault="00CB2009" w:rsidP="0052202F">
      <w:pPr>
        <w:suppressAutoHyphens/>
        <w:autoSpaceDN w:val="0"/>
        <w:spacing w:after="0" w:line="240" w:lineRule="auto"/>
        <w:textAlignment w:val="baseline"/>
        <w:rPr>
          <w:rFonts w:eastAsia="Times New Roman"/>
        </w:rPr>
      </w:pPr>
      <w:r w:rsidRPr="006D455E">
        <w:rPr>
          <w:rFonts w:eastAsia="Times New Roman"/>
        </w:rPr>
        <w:t xml:space="preserve">Ofgem has decided that medium to large non-domestic customers cannot opt out of MHHS. </w:t>
      </w:r>
      <w:r w:rsidR="006D455E" w:rsidRPr="006D455E">
        <w:rPr>
          <w:rFonts w:eastAsia="Times New Roman"/>
        </w:rPr>
        <w:t>Domestic and small non-domestic customers may opt out. Implementation is expected to take four years and six months, with completion in October 2025</w:t>
      </w:r>
    </w:p>
    <w:p w14:paraId="571C60A5" w14:textId="77777777" w:rsidR="002E4F43" w:rsidRDefault="002E4F43" w:rsidP="0052202F">
      <w:pPr>
        <w:spacing w:after="0" w:line="240" w:lineRule="auto"/>
        <w:rPr>
          <w:b/>
          <w:bCs/>
        </w:rPr>
      </w:pPr>
    </w:p>
    <w:p w14:paraId="7F0D9D9E" w14:textId="134EF512" w:rsidR="009245C7" w:rsidRPr="009245C7" w:rsidRDefault="009245C7" w:rsidP="002F5E93">
      <w:pPr>
        <w:pStyle w:val="Heading3"/>
        <w:ind w:left="851" w:hanging="851"/>
      </w:pPr>
      <w:bookmarkStart w:id="58" w:name="_Toc74153392"/>
      <w:r w:rsidRPr="009245C7">
        <w:t>Initial steps</w:t>
      </w:r>
      <w:bookmarkEnd w:id="58"/>
    </w:p>
    <w:p w14:paraId="4F87F60C" w14:textId="58C3E4B6" w:rsidR="00395B5C" w:rsidRPr="00395B5C" w:rsidRDefault="006D455E" w:rsidP="00395B5C">
      <w:r>
        <w:t>To ensure our readiness, we</w:t>
      </w:r>
      <w:r w:rsidR="00187FAC">
        <w:t xml:space="preserve"> have</w:t>
      </w:r>
      <w:r>
        <w:t xml:space="preserve"> engaged</w:t>
      </w:r>
      <w:r w:rsidR="00187FAC">
        <w:t xml:space="preserve"> </w:t>
      </w:r>
      <w:r w:rsidR="0051111A">
        <w:t xml:space="preserve">fully </w:t>
      </w:r>
      <w:r w:rsidR="00187FAC">
        <w:t>with Ofgem</w:t>
      </w:r>
      <w:r w:rsidR="00104AFF">
        <w:t>’s</w:t>
      </w:r>
      <w:r w:rsidR="0051111A">
        <w:t xml:space="preserve"> MHHS </w:t>
      </w:r>
      <w:r>
        <w:t>t</w:t>
      </w:r>
      <w:r w:rsidR="0051111A">
        <w:t>eam</w:t>
      </w:r>
      <w:r w:rsidR="0070779C">
        <w:t xml:space="preserve"> and </w:t>
      </w:r>
      <w:r w:rsidR="006A5E33">
        <w:t>other energy partners</w:t>
      </w:r>
      <w:r>
        <w:t>.</w:t>
      </w:r>
      <w:r w:rsidR="00087F96">
        <w:t xml:space="preserve"> </w:t>
      </w:r>
      <w:r>
        <w:t xml:space="preserve">We have </w:t>
      </w:r>
      <w:r w:rsidR="00087F96">
        <w:t>attended Ofgem’s architectural working group</w:t>
      </w:r>
      <w:r w:rsidR="00AC3596">
        <w:t xml:space="preserve"> </w:t>
      </w:r>
      <w:r w:rsidR="00A97375">
        <w:t xml:space="preserve">to help shape the </w:t>
      </w:r>
      <w:r>
        <w:t>T</w:t>
      </w:r>
      <w:r w:rsidR="00A97375">
        <w:t xml:space="preserve">arget </w:t>
      </w:r>
      <w:r>
        <w:t>O</w:t>
      </w:r>
      <w:r w:rsidR="00A97375">
        <w:t xml:space="preserve">perating </w:t>
      </w:r>
      <w:r>
        <w:t>M</w:t>
      </w:r>
      <w:r w:rsidR="00A97375">
        <w:t>odel (TOM)</w:t>
      </w:r>
      <w:r>
        <w:t>, which is the preferred method for introducing MHHS,</w:t>
      </w:r>
      <w:r w:rsidR="00A97375">
        <w:t xml:space="preserve"> </w:t>
      </w:r>
      <w:r w:rsidR="003E1302">
        <w:t>and</w:t>
      </w:r>
      <w:r w:rsidR="005F3C9A">
        <w:t xml:space="preserve"> </w:t>
      </w:r>
      <w:r w:rsidR="00360AE7">
        <w:t xml:space="preserve">participated in the </w:t>
      </w:r>
      <w:r w:rsidR="00681960">
        <w:t>consultation process</w:t>
      </w:r>
      <w:r>
        <w:t>, providing cost modelling and other analysis</w:t>
      </w:r>
      <w:r w:rsidR="007179E9">
        <w:t>.</w:t>
      </w:r>
      <w:r w:rsidR="00CE4860">
        <w:t xml:space="preserve"> </w:t>
      </w:r>
    </w:p>
    <w:p w14:paraId="78FA875C" w14:textId="5E1DF3D7" w:rsidR="00395B5C" w:rsidRPr="00395B5C" w:rsidRDefault="00395B5C" w:rsidP="00395B5C">
      <w:r w:rsidRPr="00395B5C">
        <w:t>DCC</w:t>
      </w:r>
      <w:r w:rsidR="0047159A">
        <w:t xml:space="preserve"> </w:t>
      </w:r>
      <w:r w:rsidR="0065135F">
        <w:t xml:space="preserve">will </w:t>
      </w:r>
      <w:r w:rsidR="0065135F" w:rsidRPr="00395B5C">
        <w:t>raise</w:t>
      </w:r>
      <w:r w:rsidRPr="00395B5C">
        <w:t xml:space="preserve"> the SEC Modification on behalf of Ofgem and work in partnership with </w:t>
      </w:r>
      <w:r w:rsidR="00752AAE">
        <w:t xml:space="preserve">the regulator </w:t>
      </w:r>
      <w:r w:rsidRPr="00395B5C">
        <w:t>to support the change through the SEC governance process. </w:t>
      </w:r>
    </w:p>
    <w:p w14:paraId="15D61553" w14:textId="133BC76C" w:rsidR="00395B5C" w:rsidRPr="00395B5C" w:rsidRDefault="006D455E" w:rsidP="00395B5C">
      <w:r>
        <w:t>We have</w:t>
      </w:r>
      <w:r w:rsidR="00395B5C" w:rsidRPr="00395B5C">
        <w:t xml:space="preserve"> produced an initial end</w:t>
      </w:r>
      <w:r w:rsidR="00752AAE">
        <w:t>-</w:t>
      </w:r>
      <w:r w:rsidR="00395B5C" w:rsidRPr="00395B5C">
        <w:t>to</w:t>
      </w:r>
      <w:r w:rsidR="00752AAE">
        <w:t>-</w:t>
      </w:r>
      <w:r w:rsidR="00395B5C" w:rsidRPr="00395B5C">
        <w:t xml:space="preserve">end project plan which has </w:t>
      </w:r>
      <w:r>
        <w:t xml:space="preserve">been </w:t>
      </w:r>
      <w:r w:rsidR="00395B5C" w:rsidRPr="00395B5C">
        <w:t>fed into Ofgem’s wider integrated programme planning</w:t>
      </w:r>
      <w:r>
        <w:t>.</w:t>
      </w:r>
      <w:r w:rsidR="00395B5C" w:rsidRPr="00395B5C">
        <w:t xml:space="preserve"> </w:t>
      </w:r>
      <w:r w:rsidR="00307AA0" w:rsidRPr="00307AA0">
        <w:t xml:space="preserve">The changes implemented by </w:t>
      </w:r>
      <w:r>
        <w:t>us</w:t>
      </w:r>
      <w:r w:rsidR="00307AA0" w:rsidRPr="00307AA0">
        <w:t xml:space="preserve"> will be part of a much wider industry change programme, largely based on the Balancing and Settlement Code (BSC), but also </w:t>
      </w:r>
      <w:r>
        <w:t>affecting</w:t>
      </w:r>
      <w:r w:rsidR="00307AA0" w:rsidRPr="00307AA0">
        <w:t xml:space="preserve"> the Retail Energy Code (REC) and Distribution Connection and Use of System Agreement (DCUSA).</w:t>
      </w:r>
    </w:p>
    <w:p w14:paraId="50FCD3D6" w14:textId="1616484A" w:rsidR="00395B5C" w:rsidRPr="00395B5C" w:rsidRDefault="00876BB2" w:rsidP="002F5E93">
      <w:pPr>
        <w:pStyle w:val="Heading3"/>
        <w:ind w:left="851"/>
      </w:pPr>
      <w:bookmarkStart w:id="59" w:name="_Toc74153393"/>
      <w:r>
        <w:t>Timescales</w:t>
      </w:r>
      <w:bookmarkEnd w:id="59"/>
      <w:r>
        <w:t xml:space="preserve"> </w:t>
      </w:r>
    </w:p>
    <w:p w14:paraId="546AC416" w14:textId="45736596" w:rsidR="00395B5C" w:rsidRPr="00395B5C" w:rsidRDefault="00395B5C" w:rsidP="00395B5C">
      <w:r w:rsidRPr="00395B5C">
        <w:t xml:space="preserve">We </w:t>
      </w:r>
      <w:r w:rsidR="00357D58">
        <w:t>plan</w:t>
      </w:r>
      <w:r w:rsidRPr="00395B5C">
        <w:t xml:space="preserve"> to have a final solution agreed with costs by February 2022 and are anticipating </w:t>
      </w:r>
      <w:r w:rsidR="002E4F43">
        <w:t>start</w:t>
      </w:r>
      <w:r w:rsidRPr="00395B5C">
        <w:t xml:space="preserve"> of S</w:t>
      </w:r>
      <w:r w:rsidR="006D455E">
        <w:t xml:space="preserve">ystems </w:t>
      </w:r>
      <w:r w:rsidRPr="00395B5C">
        <w:t>I</w:t>
      </w:r>
      <w:r w:rsidR="006D455E">
        <w:t xml:space="preserve">ntegration </w:t>
      </w:r>
      <w:r w:rsidRPr="00395B5C">
        <w:t>Testing in January 2023</w:t>
      </w:r>
      <w:r w:rsidR="002E4F43">
        <w:t>,</w:t>
      </w:r>
      <w:r w:rsidRPr="00395B5C">
        <w:t xml:space="preserve"> ahead of final implementation in </w:t>
      </w:r>
      <w:r w:rsidR="007E4985">
        <w:t xml:space="preserve">the </w:t>
      </w:r>
      <w:r w:rsidRPr="00395B5C">
        <w:t>November 2023 SEC Release. </w:t>
      </w:r>
    </w:p>
    <w:p w14:paraId="1EF173E9" w14:textId="19F5BE7E" w:rsidR="00395B5C" w:rsidRPr="00395B5C" w:rsidRDefault="00395B5C" w:rsidP="00395B5C">
      <w:r w:rsidRPr="00395B5C">
        <w:t xml:space="preserve">Ofgem will be setting up a new Strategic Programme Management structure to govern the implementation of MHHS, though DCC will </w:t>
      </w:r>
      <w:r w:rsidR="007E4985">
        <w:t xml:space="preserve">still </w:t>
      </w:r>
      <w:r w:rsidRPr="00395B5C">
        <w:t xml:space="preserve">be expected to report through the SEC </w:t>
      </w:r>
      <w:r w:rsidR="007E4985">
        <w:t>g</w:t>
      </w:r>
      <w:r w:rsidRPr="00395B5C">
        <w:t xml:space="preserve">overnance </w:t>
      </w:r>
      <w:r w:rsidR="007E4985">
        <w:t>p</w:t>
      </w:r>
      <w:r w:rsidRPr="00395B5C">
        <w:t>rocess and update the wider programme on progress. </w:t>
      </w:r>
    </w:p>
    <w:p w14:paraId="129013F9" w14:textId="7FC836F2" w:rsidR="002E4F43" w:rsidRPr="002F5E93" w:rsidRDefault="002E4F43" w:rsidP="002F5E93">
      <w:r>
        <w:t>We</w:t>
      </w:r>
      <w:r w:rsidR="00395B5C" w:rsidRPr="00395B5C">
        <w:t xml:space="preserve"> will need to make the necessary system changes across our </w:t>
      </w:r>
      <w:r w:rsidR="007E4985">
        <w:t>n</w:t>
      </w:r>
      <w:r w:rsidR="00395B5C" w:rsidRPr="00395B5C">
        <w:t xml:space="preserve">etwork to accommodate the volume </w:t>
      </w:r>
      <w:r w:rsidR="007E4985">
        <w:t>of MHHS data and its recovery at regular intervals</w:t>
      </w:r>
      <w:r w:rsidR="00357D58">
        <w:t>. T</w:t>
      </w:r>
      <w:r w:rsidR="00395B5C" w:rsidRPr="00395B5C">
        <w:t xml:space="preserve">his will include </w:t>
      </w:r>
      <w:r w:rsidR="007E4985">
        <w:t xml:space="preserve">changes to </w:t>
      </w:r>
      <w:r w:rsidR="00395B5C" w:rsidRPr="00395B5C">
        <w:t xml:space="preserve">SMETS1 </w:t>
      </w:r>
      <w:r w:rsidR="007E4985">
        <w:t>and</w:t>
      </w:r>
      <w:r w:rsidR="00395B5C" w:rsidRPr="00395B5C">
        <w:t xml:space="preserve"> </w:t>
      </w:r>
      <w:r w:rsidR="007E4985">
        <w:t>SMETS</w:t>
      </w:r>
      <w:r w:rsidR="00395B5C" w:rsidRPr="00395B5C">
        <w:t>2 architecture. </w:t>
      </w:r>
    </w:p>
    <w:p w14:paraId="17C45DCB" w14:textId="77777777" w:rsidR="00111005" w:rsidRDefault="00E11C0D" w:rsidP="002F5E93">
      <w:pPr>
        <w:pStyle w:val="Heading3"/>
        <w:ind w:left="851"/>
      </w:pPr>
      <w:bookmarkStart w:id="60" w:name="_Toc74153394"/>
      <w:r>
        <w:t>Proposed</w:t>
      </w:r>
      <w:r w:rsidR="004118B6">
        <w:t xml:space="preserve"> milestones</w:t>
      </w:r>
      <w:bookmarkEnd w:id="60"/>
    </w:p>
    <w:tbl>
      <w:tblPr>
        <w:tblStyle w:val="TableGrid"/>
        <w:tblW w:w="8959" w:type="dxa"/>
        <w:tblInd w:w="57" w:type="dxa"/>
        <w:tblLook w:val="04A0" w:firstRow="1" w:lastRow="0" w:firstColumn="1" w:lastColumn="0" w:noHBand="0" w:noVBand="1"/>
      </w:tblPr>
      <w:tblGrid>
        <w:gridCol w:w="4483"/>
        <w:gridCol w:w="4476"/>
      </w:tblGrid>
      <w:tr w:rsidR="00F1154B" w14:paraId="5E939EC3" w14:textId="77777777" w:rsidTr="00F1154B">
        <w:tc>
          <w:tcPr>
            <w:tcW w:w="4483" w:type="dxa"/>
            <w:shd w:val="clear" w:color="auto" w:fill="8EAADB" w:themeFill="accent1" w:themeFillTint="99"/>
          </w:tcPr>
          <w:p w14:paraId="3D25D149" w14:textId="77777777" w:rsidR="00F1154B" w:rsidRDefault="00F1154B" w:rsidP="009618AF">
            <w:pPr>
              <w:jc w:val="center"/>
              <w:rPr>
                <w:rFonts w:cs="Arial"/>
                <w:b/>
                <w:bCs/>
              </w:rPr>
            </w:pPr>
            <w:r>
              <w:rPr>
                <w:rFonts w:cs="Arial"/>
                <w:b/>
                <w:bCs/>
              </w:rPr>
              <w:t>Action</w:t>
            </w:r>
          </w:p>
        </w:tc>
        <w:tc>
          <w:tcPr>
            <w:tcW w:w="4476" w:type="dxa"/>
            <w:shd w:val="clear" w:color="auto" w:fill="8EAADB" w:themeFill="accent1" w:themeFillTint="99"/>
          </w:tcPr>
          <w:p w14:paraId="6EDAC358" w14:textId="77777777" w:rsidR="00F1154B" w:rsidRDefault="00F1154B" w:rsidP="009618AF">
            <w:pPr>
              <w:jc w:val="center"/>
              <w:rPr>
                <w:rFonts w:cs="Arial"/>
                <w:b/>
                <w:bCs/>
              </w:rPr>
            </w:pPr>
            <w:r>
              <w:rPr>
                <w:rFonts w:cs="Arial"/>
                <w:b/>
                <w:bCs/>
              </w:rPr>
              <w:t>Status</w:t>
            </w:r>
          </w:p>
          <w:p w14:paraId="59850166" w14:textId="77777777" w:rsidR="00F1154B" w:rsidRDefault="00F1154B" w:rsidP="009618AF">
            <w:pPr>
              <w:jc w:val="center"/>
              <w:rPr>
                <w:rFonts w:cs="Arial"/>
                <w:b/>
                <w:bCs/>
              </w:rPr>
            </w:pPr>
          </w:p>
        </w:tc>
      </w:tr>
      <w:tr w:rsidR="00111005" w14:paraId="2A1B5D5E" w14:textId="77777777" w:rsidTr="00F1154B">
        <w:tc>
          <w:tcPr>
            <w:tcW w:w="4483" w:type="dxa"/>
          </w:tcPr>
          <w:p w14:paraId="034EE628" w14:textId="6E816156" w:rsidR="00111005" w:rsidRPr="00111005" w:rsidRDefault="00111005" w:rsidP="00111005">
            <w:pPr>
              <w:jc w:val="both"/>
              <w:rPr>
                <w:rFonts w:eastAsia="Times New Roman"/>
              </w:rPr>
            </w:pPr>
            <w:r>
              <w:rPr>
                <w:rFonts w:eastAsia="Times New Roman"/>
              </w:rPr>
              <w:t xml:space="preserve">SEC change process started </w:t>
            </w:r>
          </w:p>
        </w:tc>
        <w:tc>
          <w:tcPr>
            <w:tcW w:w="4476" w:type="dxa"/>
          </w:tcPr>
          <w:p w14:paraId="04E0409C" w14:textId="1B3736F7" w:rsidR="00111005" w:rsidRPr="00111005" w:rsidRDefault="00111005" w:rsidP="00111005">
            <w:pPr>
              <w:jc w:val="both"/>
              <w:rPr>
                <w:rFonts w:eastAsia="Times New Roman"/>
              </w:rPr>
            </w:pPr>
            <w:r w:rsidRPr="00111005">
              <w:rPr>
                <w:rFonts w:eastAsia="Times New Roman"/>
              </w:rPr>
              <w:t>April 2021</w:t>
            </w:r>
          </w:p>
        </w:tc>
      </w:tr>
      <w:tr w:rsidR="00111005" w14:paraId="6C18A480" w14:textId="77777777" w:rsidTr="00F1154B">
        <w:trPr>
          <w:trHeight w:val="343"/>
        </w:trPr>
        <w:tc>
          <w:tcPr>
            <w:tcW w:w="4483" w:type="dxa"/>
          </w:tcPr>
          <w:p w14:paraId="76D9AE8F" w14:textId="7AD57E03" w:rsidR="00111005" w:rsidRPr="00111005" w:rsidRDefault="00111005" w:rsidP="00111005">
            <w:pPr>
              <w:jc w:val="both"/>
              <w:rPr>
                <w:rFonts w:eastAsia="Times New Roman"/>
              </w:rPr>
            </w:pPr>
            <w:r w:rsidRPr="00111005">
              <w:rPr>
                <w:rFonts w:eastAsia="Times New Roman"/>
              </w:rPr>
              <w:t>SEC change process completed</w:t>
            </w:r>
          </w:p>
        </w:tc>
        <w:tc>
          <w:tcPr>
            <w:tcW w:w="4476" w:type="dxa"/>
          </w:tcPr>
          <w:p w14:paraId="180AA996" w14:textId="5513F578" w:rsidR="00111005" w:rsidRPr="00111005" w:rsidRDefault="00111005" w:rsidP="00111005">
            <w:pPr>
              <w:jc w:val="both"/>
              <w:rPr>
                <w:rFonts w:eastAsia="Times New Roman"/>
              </w:rPr>
            </w:pPr>
            <w:r w:rsidRPr="00111005">
              <w:rPr>
                <w:rFonts w:eastAsia="Times New Roman"/>
              </w:rPr>
              <w:t>January 2022</w:t>
            </w:r>
          </w:p>
        </w:tc>
      </w:tr>
      <w:tr w:rsidR="00111005" w14:paraId="6BA329E4" w14:textId="77777777" w:rsidTr="00F1154B">
        <w:tc>
          <w:tcPr>
            <w:tcW w:w="4483" w:type="dxa"/>
          </w:tcPr>
          <w:p w14:paraId="086BA782" w14:textId="25EFE1A1" w:rsidR="00111005" w:rsidRPr="00111005" w:rsidRDefault="00111005" w:rsidP="00111005">
            <w:pPr>
              <w:jc w:val="both"/>
              <w:rPr>
                <w:rFonts w:eastAsia="Times New Roman"/>
              </w:rPr>
            </w:pPr>
            <w:r>
              <w:rPr>
                <w:rFonts w:eastAsia="Times New Roman"/>
              </w:rPr>
              <w:t xml:space="preserve">Non-SEC changes delivered </w:t>
            </w:r>
          </w:p>
        </w:tc>
        <w:tc>
          <w:tcPr>
            <w:tcW w:w="4476" w:type="dxa"/>
          </w:tcPr>
          <w:p w14:paraId="2505D402" w14:textId="2773B76A" w:rsidR="00111005" w:rsidRPr="00111005" w:rsidRDefault="00111005" w:rsidP="00111005">
            <w:pPr>
              <w:jc w:val="both"/>
              <w:rPr>
                <w:rFonts w:eastAsia="Times New Roman"/>
              </w:rPr>
            </w:pPr>
            <w:r>
              <w:rPr>
                <w:rFonts w:eastAsia="Times New Roman"/>
              </w:rPr>
              <w:t>Nov 2022</w:t>
            </w:r>
          </w:p>
        </w:tc>
      </w:tr>
      <w:tr w:rsidR="00111005" w14:paraId="2D75668E" w14:textId="77777777" w:rsidTr="00F1154B">
        <w:tc>
          <w:tcPr>
            <w:tcW w:w="4483" w:type="dxa"/>
          </w:tcPr>
          <w:p w14:paraId="6D8AEF82" w14:textId="0088C383" w:rsidR="00111005" w:rsidRPr="00111005" w:rsidRDefault="00111005" w:rsidP="00111005">
            <w:pPr>
              <w:jc w:val="both"/>
              <w:rPr>
                <w:rFonts w:eastAsia="Times New Roman"/>
              </w:rPr>
            </w:pPr>
            <w:r>
              <w:rPr>
                <w:rFonts w:eastAsia="Times New Roman"/>
              </w:rPr>
              <w:t>DCC Design Build Test (DBT)completed</w:t>
            </w:r>
          </w:p>
        </w:tc>
        <w:tc>
          <w:tcPr>
            <w:tcW w:w="4476" w:type="dxa"/>
          </w:tcPr>
          <w:p w14:paraId="06134CC9" w14:textId="54E02B1A" w:rsidR="00111005" w:rsidRPr="00111005" w:rsidRDefault="00111005" w:rsidP="00111005">
            <w:pPr>
              <w:jc w:val="both"/>
              <w:rPr>
                <w:rFonts w:eastAsia="Times New Roman"/>
              </w:rPr>
            </w:pPr>
            <w:r>
              <w:rPr>
                <w:rFonts w:eastAsia="Times New Roman"/>
              </w:rPr>
              <w:t>January 2023</w:t>
            </w:r>
          </w:p>
        </w:tc>
      </w:tr>
      <w:tr w:rsidR="00111005" w14:paraId="20DF6697" w14:textId="77777777" w:rsidTr="00F1154B">
        <w:tc>
          <w:tcPr>
            <w:tcW w:w="4483" w:type="dxa"/>
          </w:tcPr>
          <w:p w14:paraId="0BEC1D85" w14:textId="2C060966" w:rsidR="00111005" w:rsidRPr="00111005" w:rsidRDefault="00111005" w:rsidP="00111005">
            <w:pPr>
              <w:jc w:val="both"/>
              <w:rPr>
                <w:rFonts w:eastAsia="Times New Roman"/>
              </w:rPr>
            </w:pPr>
            <w:r>
              <w:rPr>
                <w:rFonts w:eastAsia="Times New Roman"/>
              </w:rPr>
              <w:lastRenderedPageBreak/>
              <w:t>Meter Data Retriever User Integration Testing completed</w:t>
            </w:r>
          </w:p>
        </w:tc>
        <w:tc>
          <w:tcPr>
            <w:tcW w:w="4476" w:type="dxa"/>
          </w:tcPr>
          <w:p w14:paraId="7C35392D" w14:textId="0E762765" w:rsidR="00111005" w:rsidRPr="00111005" w:rsidRDefault="00111005" w:rsidP="00111005">
            <w:pPr>
              <w:jc w:val="both"/>
              <w:rPr>
                <w:rFonts w:eastAsia="Times New Roman"/>
              </w:rPr>
            </w:pPr>
            <w:r>
              <w:rPr>
                <w:rFonts w:eastAsia="Times New Roman"/>
              </w:rPr>
              <w:t>April 2023</w:t>
            </w:r>
          </w:p>
        </w:tc>
      </w:tr>
      <w:tr w:rsidR="00111005" w14:paraId="0802460F" w14:textId="77777777" w:rsidTr="00F1154B">
        <w:tc>
          <w:tcPr>
            <w:tcW w:w="4483" w:type="dxa"/>
          </w:tcPr>
          <w:p w14:paraId="356F706B" w14:textId="687AFB49" w:rsidR="00111005" w:rsidRPr="00111005" w:rsidRDefault="00111005" w:rsidP="00111005">
            <w:pPr>
              <w:jc w:val="both"/>
              <w:rPr>
                <w:rFonts w:eastAsia="Times New Roman"/>
              </w:rPr>
            </w:pPr>
            <w:r>
              <w:rPr>
                <w:rFonts w:eastAsia="Times New Roman"/>
              </w:rPr>
              <w:t>Central Settlement System Ready for migration</w:t>
            </w:r>
          </w:p>
        </w:tc>
        <w:tc>
          <w:tcPr>
            <w:tcW w:w="4476" w:type="dxa"/>
          </w:tcPr>
          <w:p w14:paraId="0F38903E" w14:textId="7ECA924B" w:rsidR="00111005" w:rsidRPr="00111005" w:rsidRDefault="00111005" w:rsidP="00111005">
            <w:pPr>
              <w:jc w:val="both"/>
              <w:rPr>
                <w:rFonts w:eastAsia="Times New Roman"/>
              </w:rPr>
            </w:pPr>
            <w:r>
              <w:rPr>
                <w:rFonts w:eastAsia="Times New Roman"/>
              </w:rPr>
              <w:t>September 2024</w:t>
            </w:r>
          </w:p>
        </w:tc>
      </w:tr>
      <w:tr w:rsidR="00111005" w14:paraId="378F8C1C" w14:textId="77777777" w:rsidTr="00F1154B">
        <w:tc>
          <w:tcPr>
            <w:tcW w:w="4483" w:type="dxa"/>
          </w:tcPr>
          <w:p w14:paraId="5A467561" w14:textId="77777777" w:rsidR="00111005" w:rsidRPr="00111005" w:rsidRDefault="00111005" w:rsidP="00111005">
            <w:pPr>
              <w:jc w:val="both"/>
              <w:rPr>
                <w:rFonts w:eastAsia="Times New Roman"/>
              </w:rPr>
            </w:pPr>
          </w:p>
        </w:tc>
        <w:tc>
          <w:tcPr>
            <w:tcW w:w="4476" w:type="dxa"/>
          </w:tcPr>
          <w:p w14:paraId="5C11F276" w14:textId="77777777" w:rsidR="00111005" w:rsidRPr="00111005" w:rsidRDefault="00111005" w:rsidP="00111005">
            <w:pPr>
              <w:jc w:val="both"/>
              <w:rPr>
                <w:rFonts w:eastAsia="Times New Roman"/>
              </w:rPr>
            </w:pPr>
          </w:p>
        </w:tc>
      </w:tr>
      <w:tr w:rsidR="00111005" w14:paraId="62D515DF" w14:textId="77777777" w:rsidTr="00F1154B">
        <w:tc>
          <w:tcPr>
            <w:tcW w:w="4483" w:type="dxa"/>
          </w:tcPr>
          <w:p w14:paraId="18FECF96" w14:textId="5D119200" w:rsidR="00111005" w:rsidRPr="00111005" w:rsidRDefault="00111005" w:rsidP="00111005">
            <w:pPr>
              <w:jc w:val="both"/>
              <w:rPr>
                <w:rFonts w:eastAsia="Times New Roman"/>
              </w:rPr>
            </w:pPr>
            <w:r>
              <w:rPr>
                <w:rFonts w:eastAsia="Times New Roman"/>
              </w:rPr>
              <w:t>Start of Unmetered Suppliers/Advanced Meters migration</w:t>
            </w:r>
          </w:p>
        </w:tc>
        <w:tc>
          <w:tcPr>
            <w:tcW w:w="4476" w:type="dxa"/>
          </w:tcPr>
          <w:p w14:paraId="026E76ED" w14:textId="208D96E2" w:rsidR="00111005" w:rsidRPr="00111005" w:rsidRDefault="00111005" w:rsidP="00111005">
            <w:pPr>
              <w:jc w:val="both"/>
              <w:rPr>
                <w:rFonts w:eastAsia="Times New Roman"/>
              </w:rPr>
            </w:pPr>
            <w:r>
              <w:rPr>
                <w:rFonts w:eastAsia="Times New Roman"/>
              </w:rPr>
              <w:t>October 2024</w:t>
            </w:r>
          </w:p>
        </w:tc>
      </w:tr>
      <w:tr w:rsidR="00111005" w14:paraId="02222647" w14:textId="77777777" w:rsidTr="00F1154B">
        <w:tc>
          <w:tcPr>
            <w:tcW w:w="4483" w:type="dxa"/>
          </w:tcPr>
          <w:p w14:paraId="04D67270" w14:textId="62B20C1E" w:rsidR="00111005" w:rsidRPr="00111005" w:rsidRDefault="00111005" w:rsidP="00111005">
            <w:pPr>
              <w:jc w:val="both"/>
              <w:rPr>
                <w:rFonts w:eastAsia="Times New Roman"/>
              </w:rPr>
            </w:pPr>
            <w:r>
              <w:rPr>
                <w:rFonts w:eastAsia="Times New Roman"/>
              </w:rPr>
              <w:t>Start of smart/non-smart migration</w:t>
            </w:r>
          </w:p>
        </w:tc>
        <w:tc>
          <w:tcPr>
            <w:tcW w:w="4476" w:type="dxa"/>
          </w:tcPr>
          <w:p w14:paraId="31F0E8DD" w14:textId="5812D512" w:rsidR="00111005" w:rsidRPr="00111005" w:rsidRDefault="00111005" w:rsidP="00111005">
            <w:pPr>
              <w:jc w:val="both"/>
              <w:rPr>
                <w:rFonts w:eastAsia="Times New Roman"/>
              </w:rPr>
            </w:pPr>
            <w:r>
              <w:rPr>
                <w:rFonts w:eastAsia="Times New Roman"/>
              </w:rPr>
              <w:t>November 2024</w:t>
            </w:r>
          </w:p>
        </w:tc>
      </w:tr>
      <w:tr w:rsidR="00111005" w14:paraId="4ED00E3B" w14:textId="77777777" w:rsidTr="00F1154B">
        <w:tc>
          <w:tcPr>
            <w:tcW w:w="4483" w:type="dxa"/>
          </w:tcPr>
          <w:p w14:paraId="0B797D5A" w14:textId="48AFB9AD" w:rsidR="00111005" w:rsidRPr="00111005" w:rsidRDefault="00111005" w:rsidP="00111005">
            <w:pPr>
              <w:jc w:val="both"/>
              <w:rPr>
                <w:rFonts w:eastAsia="Times New Roman"/>
              </w:rPr>
            </w:pPr>
            <w:r>
              <w:rPr>
                <w:rFonts w:eastAsia="Times New Roman"/>
              </w:rPr>
              <w:t>Migration complete</w:t>
            </w:r>
          </w:p>
        </w:tc>
        <w:tc>
          <w:tcPr>
            <w:tcW w:w="4476" w:type="dxa"/>
          </w:tcPr>
          <w:p w14:paraId="4ECAA2B0" w14:textId="36305964" w:rsidR="00111005" w:rsidRPr="00111005" w:rsidRDefault="00111005" w:rsidP="00111005">
            <w:pPr>
              <w:jc w:val="both"/>
              <w:rPr>
                <w:rFonts w:eastAsia="Times New Roman"/>
              </w:rPr>
            </w:pPr>
            <w:r w:rsidRPr="00111005">
              <w:rPr>
                <w:rFonts w:eastAsia="Times New Roman"/>
              </w:rPr>
              <w:t>October 2025</w:t>
            </w:r>
          </w:p>
        </w:tc>
      </w:tr>
      <w:tr w:rsidR="00111005" w14:paraId="2D371129" w14:textId="77777777" w:rsidTr="00F1154B">
        <w:tc>
          <w:tcPr>
            <w:tcW w:w="4483" w:type="dxa"/>
          </w:tcPr>
          <w:p w14:paraId="1CA6E77C" w14:textId="0699539A" w:rsidR="00111005" w:rsidRPr="00111005" w:rsidRDefault="00111005" w:rsidP="00111005">
            <w:pPr>
              <w:jc w:val="both"/>
              <w:rPr>
                <w:rFonts w:eastAsia="Times New Roman"/>
              </w:rPr>
            </w:pPr>
            <w:r>
              <w:rPr>
                <w:rFonts w:eastAsia="Times New Roman"/>
              </w:rPr>
              <w:t>New settlement timetable</w:t>
            </w:r>
          </w:p>
        </w:tc>
        <w:tc>
          <w:tcPr>
            <w:tcW w:w="4476" w:type="dxa"/>
          </w:tcPr>
          <w:p w14:paraId="4A0B43DB" w14:textId="75E2E0F6" w:rsidR="00111005" w:rsidRPr="00111005" w:rsidRDefault="00111005" w:rsidP="00111005">
            <w:pPr>
              <w:jc w:val="both"/>
              <w:rPr>
                <w:rFonts w:eastAsia="Times New Roman"/>
              </w:rPr>
            </w:pPr>
            <w:r>
              <w:rPr>
                <w:rFonts w:eastAsia="Times New Roman"/>
              </w:rPr>
              <w:t>November 2025</w:t>
            </w:r>
          </w:p>
        </w:tc>
      </w:tr>
    </w:tbl>
    <w:p w14:paraId="43FA8F3F" w14:textId="579CC682" w:rsidR="00DF51E7" w:rsidRDefault="00E3620D" w:rsidP="008E3037">
      <w:pPr>
        <w:pStyle w:val="Heading2"/>
      </w:pPr>
      <w:bookmarkStart w:id="61" w:name="_Toc74153395"/>
      <w:r>
        <w:t>Electric Vehicle</w:t>
      </w:r>
      <w:r w:rsidR="00EC5C34">
        <w:t xml:space="preserve"> -</w:t>
      </w:r>
      <w:r>
        <w:t xml:space="preserve"> Smart Charging</w:t>
      </w:r>
      <w:bookmarkEnd w:id="61"/>
      <w:r>
        <w:t xml:space="preserve"> </w:t>
      </w:r>
    </w:p>
    <w:p w14:paraId="23348412" w14:textId="7EE814D8" w:rsidR="00E358C2" w:rsidRDefault="000A42CE" w:rsidP="00E358C2">
      <w:r>
        <w:rPr>
          <w:color w:val="000000" w:themeColor="text1"/>
        </w:rPr>
        <w:t>C</w:t>
      </w:r>
      <w:r w:rsidR="00E358C2">
        <w:rPr>
          <w:color w:val="000000" w:themeColor="text1"/>
        </w:rPr>
        <w:t>urrent industry estimates</w:t>
      </w:r>
      <w:r w:rsidR="00FA6834">
        <w:rPr>
          <w:color w:val="000000" w:themeColor="text1"/>
        </w:rPr>
        <w:t xml:space="preserve"> are that</w:t>
      </w:r>
      <w:r w:rsidR="00E358C2" w:rsidRPr="006647D9">
        <w:rPr>
          <w:color w:val="000000" w:themeColor="text1"/>
        </w:rPr>
        <w:t xml:space="preserve"> 60–85% of </w:t>
      </w:r>
      <w:r w:rsidR="00461788">
        <w:rPr>
          <w:color w:val="000000" w:themeColor="text1"/>
        </w:rPr>
        <w:t>Electric Vehicle charging</w:t>
      </w:r>
      <w:r w:rsidR="00E358C2" w:rsidRPr="006647D9">
        <w:rPr>
          <w:color w:val="000000" w:themeColor="text1"/>
        </w:rPr>
        <w:t xml:space="preserve"> will take place in private </w:t>
      </w:r>
      <w:r w:rsidR="00E358C2">
        <w:rPr>
          <w:color w:val="000000" w:themeColor="text1"/>
        </w:rPr>
        <w:t>(</w:t>
      </w:r>
      <w:r w:rsidR="00E358C2" w:rsidRPr="367D8497">
        <w:rPr>
          <w:color w:val="000000" w:themeColor="text1"/>
        </w:rPr>
        <w:t>at home</w:t>
      </w:r>
      <w:r w:rsidR="00735D12">
        <w:rPr>
          <w:color w:val="000000" w:themeColor="text1"/>
        </w:rPr>
        <w:t xml:space="preserve">, </w:t>
      </w:r>
      <w:r w:rsidR="00E358C2" w:rsidRPr="367D8497">
        <w:rPr>
          <w:color w:val="000000" w:themeColor="text1"/>
        </w:rPr>
        <w:t>either on private driveways or on street</w:t>
      </w:r>
      <w:r w:rsidR="00735D12">
        <w:rPr>
          <w:color w:val="000000" w:themeColor="text1"/>
        </w:rPr>
        <w:t>,</w:t>
      </w:r>
      <w:r w:rsidR="00E358C2" w:rsidRPr="367D8497">
        <w:rPr>
          <w:color w:val="000000" w:themeColor="text1"/>
        </w:rPr>
        <w:t xml:space="preserve"> or at work</w:t>
      </w:r>
      <w:r w:rsidR="00E358C2">
        <w:rPr>
          <w:color w:val="000000" w:themeColor="text1"/>
        </w:rPr>
        <w:t xml:space="preserve">) </w:t>
      </w:r>
      <w:r w:rsidR="00E358C2" w:rsidRPr="006647D9">
        <w:rPr>
          <w:color w:val="000000" w:themeColor="text1"/>
        </w:rPr>
        <w:t>and 15–40% in public spaces</w:t>
      </w:r>
      <w:r w:rsidR="001D6AF8">
        <w:rPr>
          <w:rStyle w:val="FootnoteReference"/>
          <w:color w:val="000000" w:themeColor="text1"/>
        </w:rPr>
        <w:footnoteReference w:id="12"/>
      </w:r>
      <w:r w:rsidR="00E358C2">
        <w:rPr>
          <w:color w:val="000000" w:themeColor="text1"/>
        </w:rPr>
        <w:t xml:space="preserve"> </w:t>
      </w:r>
      <w:r w:rsidR="00E358C2" w:rsidRPr="006D1282">
        <w:rPr>
          <w:rFonts w:cstheme="minorHAnsi"/>
          <w:iCs/>
          <w:color w:val="000000" w:themeColor="text1"/>
        </w:rPr>
        <w:t>To meet this demand</w:t>
      </w:r>
      <w:r w:rsidR="00E358C2">
        <w:rPr>
          <w:rFonts w:cstheme="minorHAnsi"/>
          <w:iCs/>
          <w:color w:val="000000" w:themeColor="text1"/>
        </w:rPr>
        <w:t>,</w:t>
      </w:r>
      <w:r w:rsidR="00E358C2" w:rsidRPr="006D1282">
        <w:rPr>
          <w:rFonts w:cstheme="minorHAnsi"/>
          <w:iCs/>
          <w:color w:val="000000" w:themeColor="text1"/>
        </w:rPr>
        <w:t xml:space="preserve"> </w:t>
      </w:r>
      <w:r w:rsidR="00E358C2">
        <w:rPr>
          <w:rFonts w:cstheme="minorHAnsi"/>
          <w:iCs/>
          <w:color w:val="000000" w:themeColor="text1"/>
        </w:rPr>
        <w:t>more than</w:t>
      </w:r>
      <w:r w:rsidR="00E358C2" w:rsidRPr="006D1282">
        <w:rPr>
          <w:rFonts w:cstheme="minorHAnsi"/>
          <w:iCs/>
          <w:color w:val="000000" w:themeColor="text1"/>
        </w:rPr>
        <w:t xml:space="preserve"> 20 million private charge points will need to have been deployed GB-wide. </w:t>
      </w:r>
      <w:r w:rsidR="00E358C2">
        <w:rPr>
          <w:rFonts w:cstheme="minorHAnsi"/>
          <w:iCs/>
          <w:color w:val="000000" w:themeColor="text1"/>
        </w:rPr>
        <w:t xml:space="preserve">A transition of this scale requires significant investment and effort. It will need </w:t>
      </w:r>
      <w:r w:rsidR="00E358C2">
        <w:t>to balance several outcomes including:</w:t>
      </w:r>
    </w:p>
    <w:p w14:paraId="30BB7DAF" w14:textId="77777777" w:rsidR="00E358C2" w:rsidRDefault="00E358C2" w:rsidP="00E358C2">
      <w:pPr>
        <w:pStyle w:val="ListParagraph"/>
        <w:numPr>
          <w:ilvl w:val="0"/>
          <w:numId w:val="22"/>
        </w:numPr>
        <w:spacing w:after="0" w:line="240" w:lineRule="auto"/>
        <w:contextualSpacing w:val="0"/>
      </w:pPr>
      <w:r>
        <w:t>The customer’s requirement for a charge sufficient to compete their journey</w:t>
      </w:r>
    </w:p>
    <w:p w14:paraId="23D15F91" w14:textId="77777777" w:rsidR="00E358C2" w:rsidRDefault="00E358C2" w:rsidP="00E358C2">
      <w:pPr>
        <w:pStyle w:val="ListParagraph"/>
        <w:numPr>
          <w:ilvl w:val="0"/>
          <w:numId w:val="22"/>
        </w:numPr>
        <w:spacing w:after="0" w:line="240" w:lineRule="auto"/>
        <w:ind w:left="1077"/>
        <w:contextualSpacing w:val="0"/>
      </w:pPr>
      <w:r>
        <w:t>Network constraints</w:t>
      </w:r>
    </w:p>
    <w:p w14:paraId="324C11F9" w14:textId="77777777" w:rsidR="00E358C2" w:rsidRDefault="00E358C2" w:rsidP="00E358C2">
      <w:pPr>
        <w:pStyle w:val="ListParagraph"/>
        <w:numPr>
          <w:ilvl w:val="0"/>
          <w:numId w:val="22"/>
        </w:numPr>
        <w:spacing w:after="0" w:line="240" w:lineRule="auto"/>
        <w:ind w:left="1077"/>
        <w:contextualSpacing w:val="0"/>
      </w:pPr>
      <w:r>
        <w:t>Electricity system generation, both capacity and potentially carbon intensity</w:t>
      </w:r>
    </w:p>
    <w:p w14:paraId="1FBF7C06" w14:textId="77777777" w:rsidR="00842429" w:rsidRDefault="00842429" w:rsidP="00E358C2"/>
    <w:p w14:paraId="4010DB9B" w14:textId="427C2622" w:rsidR="00E358C2" w:rsidRDefault="00E358C2" w:rsidP="00E358C2">
      <w:pPr>
        <w:pStyle w:val="SubHeading1"/>
        <w:spacing w:after="0"/>
        <w:jc w:val="left"/>
        <w:rPr>
          <w:rFonts w:asciiTheme="minorHAnsi" w:hAnsiTheme="minorHAnsi" w:cstheme="minorHAnsi"/>
          <w:b w:val="0"/>
          <w:iCs/>
          <w:color w:val="000000" w:themeColor="text1"/>
          <w:sz w:val="22"/>
          <w:szCs w:val="22"/>
        </w:rPr>
      </w:pPr>
      <w:r>
        <w:rPr>
          <w:rFonts w:asciiTheme="minorHAnsi" w:hAnsiTheme="minorHAnsi" w:cstheme="minorHAnsi"/>
          <w:b w:val="0"/>
          <w:iCs/>
          <w:color w:val="000000" w:themeColor="text1"/>
          <w:sz w:val="22"/>
          <w:szCs w:val="22"/>
        </w:rPr>
        <w:t xml:space="preserve">Considering these, </w:t>
      </w:r>
      <w:r w:rsidR="00F83081">
        <w:rPr>
          <w:rFonts w:asciiTheme="minorHAnsi" w:hAnsiTheme="minorHAnsi" w:cstheme="minorHAnsi"/>
          <w:b w:val="0"/>
          <w:iCs/>
          <w:color w:val="000000" w:themeColor="text1"/>
          <w:sz w:val="22"/>
          <w:szCs w:val="22"/>
        </w:rPr>
        <w:t xml:space="preserve">the </w:t>
      </w:r>
      <w:r w:rsidRPr="00F1430E">
        <w:rPr>
          <w:rFonts w:asciiTheme="minorHAnsi" w:hAnsiTheme="minorHAnsi" w:cstheme="minorHAnsi"/>
          <w:b w:val="0"/>
          <w:iCs/>
          <w:color w:val="000000" w:themeColor="text1"/>
          <w:sz w:val="22"/>
          <w:szCs w:val="22"/>
        </w:rPr>
        <w:t xml:space="preserve">Government </w:t>
      </w:r>
      <w:r w:rsidRPr="004F420B">
        <w:rPr>
          <w:rFonts w:asciiTheme="minorHAnsi" w:hAnsiTheme="minorHAnsi" w:cstheme="minorHAnsi"/>
          <w:b w:val="0"/>
          <w:iCs/>
          <w:color w:val="000000" w:themeColor="text1"/>
          <w:sz w:val="22"/>
          <w:szCs w:val="22"/>
        </w:rPr>
        <w:t>has set out the following objectives for EV charging infrastructure:</w:t>
      </w:r>
    </w:p>
    <w:p w14:paraId="61C5A22C" w14:textId="77777777" w:rsidR="00E358C2" w:rsidRDefault="00E358C2" w:rsidP="00E358C2"/>
    <w:p w14:paraId="75EB5C28" w14:textId="77777777" w:rsidR="00E358C2" w:rsidRDefault="00E358C2" w:rsidP="00E358C2">
      <w:r>
        <w:rPr>
          <w:noProof/>
        </w:rPr>
        <w:drawing>
          <wp:inline distT="0" distB="0" distL="0" distR="0" wp14:anchorId="3BF108B5" wp14:editId="28E7DAED">
            <wp:extent cx="5731510" cy="167132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9">
                      <a:extLst>
                        <a:ext uri="{28A0092B-C50C-407E-A947-70E740481C1C}">
                          <a14:useLocalDpi xmlns:a14="http://schemas.microsoft.com/office/drawing/2010/main" val="0"/>
                        </a:ext>
                      </a:extLst>
                    </a:blip>
                    <a:stretch>
                      <a:fillRect/>
                    </a:stretch>
                  </pic:blipFill>
                  <pic:spPr>
                    <a:xfrm>
                      <a:off x="0" y="0"/>
                      <a:ext cx="5731510" cy="1671320"/>
                    </a:xfrm>
                    <a:prstGeom prst="rect">
                      <a:avLst/>
                    </a:prstGeom>
                  </pic:spPr>
                </pic:pic>
              </a:graphicData>
            </a:graphic>
          </wp:inline>
        </w:drawing>
      </w:r>
    </w:p>
    <w:p w14:paraId="61140A3B" w14:textId="1A5B7CB6" w:rsidR="00832EF9" w:rsidRDefault="00012498" w:rsidP="00D1734F">
      <w:pPr>
        <w:pStyle w:val="paragraph"/>
        <w:spacing w:before="0" w:beforeAutospacing="0" w:after="0" w:afterAutospacing="0"/>
        <w:textAlignment w:val="baseline"/>
        <w:rPr>
          <w:rStyle w:val="normaltextrun"/>
          <w:rFonts w:ascii="Calibri" w:hAnsi="Calibri" w:cs="Calibri"/>
          <w:color w:val="000000"/>
          <w:sz w:val="22"/>
          <w:szCs w:val="22"/>
        </w:rPr>
      </w:pPr>
      <w:r w:rsidRPr="00140BBF">
        <w:rPr>
          <w:rFonts w:asciiTheme="minorHAnsi" w:hAnsiTheme="minorHAnsi" w:cstheme="minorHAnsi"/>
          <w:iCs/>
          <w:color w:val="000000" w:themeColor="text1"/>
          <w:sz w:val="22"/>
          <w:szCs w:val="22"/>
        </w:rPr>
        <w:t xml:space="preserve">The </w:t>
      </w:r>
      <w:r>
        <w:rPr>
          <w:rStyle w:val="normaltextrun"/>
          <w:rFonts w:ascii="Calibri" w:hAnsi="Calibri" w:cs="Calibri"/>
          <w:color w:val="000000"/>
          <w:sz w:val="22"/>
          <w:szCs w:val="22"/>
        </w:rPr>
        <w:t>Electric Vehicle Smart Charging Consultation 2019</w:t>
      </w:r>
      <w:r w:rsidR="00CD5063">
        <w:rPr>
          <w:rStyle w:val="FootnoteReference"/>
          <w:rFonts w:ascii="Calibri" w:hAnsi="Calibri" w:cs="Calibri"/>
          <w:color w:val="000000"/>
          <w:sz w:val="22"/>
          <w:szCs w:val="22"/>
        </w:rPr>
        <w:footnoteReference w:id="13"/>
      </w:r>
      <w:r>
        <w:rPr>
          <w:rStyle w:val="normaltextrun"/>
          <w:rFonts w:ascii="Calibri" w:hAnsi="Calibri" w:cs="Calibri"/>
          <w:color w:val="000000"/>
          <w:sz w:val="22"/>
          <w:szCs w:val="22"/>
        </w:rPr>
        <w:t> aimed to outline the Government's approach and objectives for smart charging of EVs. This consultation also identified the smart metering system as a solution for EV smart charging, as it could achieve both full interoperability for consumers and end-to-end cyber security - achieving the objectives on Consumer Protection and Grid Protection.</w:t>
      </w:r>
      <w:r>
        <w:rPr>
          <w:rStyle w:val="eop"/>
          <w:rFonts w:ascii="Calibri" w:hAnsi="Calibri" w:cs="Calibri"/>
          <w:b/>
          <w:bCs/>
          <w:color w:val="000000"/>
          <w:sz w:val="22"/>
          <w:szCs w:val="22"/>
        </w:rPr>
        <w:t> </w:t>
      </w:r>
      <w:r w:rsidR="00832EF9" w:rsidRPr="00D1734F">
        <w:rPr>
          <w:rStyle w:val="normaltextrun"/>
          <w:rFonts w:ascii="Calibri" w:hAnsi="Calibri" w:cs="Calibri"/>
          <w:color w:val="000000"/>
          <w:sz w:val="22"/>
          <w:szCs w:val="22"/>
        </w:rPr>
        <w:t xml:space="preserve">As the energy sector continues to transform in response to the Net Zero target, a digital platform will be key to facilitating the scale and pace of change set out in Government's recent Energy White Paper. </w:t>
      </w:r>
    </w:p>
    <w:p w14:paraId="2F3AEA80" w14:textId="77777777" w:rsidR="00F07C89" w:rsidRDefault="00F07C89" w:rsidP="00D1734F">
      <w:pPr>
        <w:pStyle w:val="paragraph"/>
        <w:spacing w:before="0" w:beforeAutospacing="0" w:after="0" w:afterAutospacing="0"/>
        <w:textAlignment w:val="baseline"/>
        <w:rPr>
          <w:rStyle w:val="normaltextrun"/>
          <w:rFonts w:ascii="Calibri" w:hAnsi="Calibri" w:cs="Calibri"/>
          <w:color w:val="000000"/>
          <w:sz w:val="22"/>
          <w:szCs w:val="22"/>
        </w:rPr>
      </w:pPr>
    </w:p>
    <w:p w14:paraId="5E193DFF" w14:textId="60B65955" w:rsidR="00F07C89" w:rsidRDefault="00F07C89" w:rsidP="00D1734F">
      <w:pPr>
        <w:pStyle w:val="paragraph"/>
        <w:spacing w:before="0" w:beforeAutospacing="0" w:after="0" w:afterAutospacing="0"/>
        <w:textAlignment w:val="baseline"/>
        <w:rPr>
          <w:rStyle w:val="normaltextrun"/>
          <w:rFonts w:ascii="Calibri" w:hAnsi="Calibri" w:cs="Calibri"/>
          <w:color w:val="000000"/>
          <w:sz w:val="22"/>
          <w:szCs w:val="22"/>
        </w:rPr>
      </w:pPr>
      <w:r w:rsidRPr="00592D8C">
        <w:rPr>
          <w:rStyle w:val="normaltextrun"/>
          <w:rFonts w:ascii="Calibri" w:hAnsi="Calibri" w:cs="Calibri"/>
          <w:color w:val="000000"/>
          <w:sz w:val="22"/>
          <w:szCs w:val="22"/>
        </w:rPr>
        <w:t>We are exploring, with BEIS, the potential for the smart meter infrastructure to provide a flexible EV smart charging network with security, scalability, and interoperability at its heart</w:t>
      </w:r>
      <w:r w:rsidR="00592D8C">
        <w:rPr>
          <w:rStyle w:val="normaltextrun"/>
          <w:rFonts w:ascii="Calibri" w:hAnsi="Calibri" w:cs="Calibri"/>
          <w:color w:val="000000"/>
          <w:sz w:val="22"/>
          <w:szCs w:val="22"/>
        </w:rPr>
        <w:t>.</w:t>
      </w:r>
    </w:p>
    <w:p w14:paraId="38C63EEB" w14:textId="77777777" w:rsidR="00592D8C" w:rsidRDefault="00592D8C" w:rsidP="00D1734F">
      <w:pPr>
        <w:pStyle w:val="paragraph"/>
        <w:spacing w:before="0" w:beforeAutospacing="0" w:after="0" w:afterAutospacing="0"/>
        <w:textAlignment w:val="baseline"/>
        <w:rPr>
          <w:rStyle w:val="normaltextrun"/>
          <w:rFonts w:ascii="Calibri" w:hAnsi="Calibri" w:cs="Calibri"/>
          <w:color w:val="000000"/>
          <w:sz w:val="22"/>
          <w:szCs w:val="22"/>
        </w:rPr>
      </w:pPr>
    </w:p>
    <w:p w14:paraId="6BD1CC9E" w14:textId="4877BA40" w:rsidR="003C17DC" w:rsidRDefault="00AD7AE5" w:rsidP="007909B0">
      <w:pPr>
        <w:pStyle w:val="Heading2"/>
        <w:ind w:left="709"/>
      </w:pPr>
      <w:bookmarkStart w:id="62" w:name="_Toc74153396"/>
      <w:r w:rsidRPr="002E4F43">
        <w:t>System Enhancement</w:t>
      </w:r>
      <w:r w:rsidR="007909B0">
        <w:t xml:space="preserve"> - </w:t>
      </w:r>
      <w:r w:rsidR="007909B0" w:rsidRPr="007909B0">
        <w:t>Ensure that the DCC network remains fit for purpose and is able to respond to change and future demands by adopting new technologies and seeking innovative ways of working with our service providers to ensure ongoing improvements and value for money for our customers.</w:t>
      </w:r>
      <w:bookmarkEnd w:id="62"/>
    </w:p>
    <w:p w14:paraId="057E768D" w14:textId="44988818" w:rsidR="000E10D0" w:rsidRDefault="00193DAA" w:rsidP="000E10D0">
      <w:pPr>
        <w:pStyle w:val="Heading3"/>
        <w:ind w:left="851"/>
      </w:pPr>
      <w:bookmarkStart w:id="63" w:name="_Toc74153397"/>
      <w:r>
        <w:t xml:space="preserve">Network Evolution - </w:t>
      </w:r>
      <w:r w:rsidR="001D6F75">
        <w:t>Overview and benefits</w:t>
      </w:r>
      <w:bookmarkEnd w:id="63"/>
      <w:r w:rsidR="001D6F75">
        <w:t xml:space="preserve"> </w:t>
      </w:r>
    </w:p>
    <w:p w14:paraId="651AEA9A" w14:textId="77777777" w:rsidR="00635258" w:rsidRDefault="00635258" w:rsidP="00635258">
      <w:r>
        <w:t xml:space="preserve">The Network Evolution Programme focuses on the future of DCC operations in the smart metering environment. It explores how new processes, systems and technologies can improve the live service, reduce the operating costs of our system, and, above all, secure the continuity of a critical part of the UK’s national infrastructure. </w:t>
      </w:r>
      <w:r w:rsidRPr="0075463D">
        <w:t>Network Evolution</w:t>
      </w:r>
      <w:r>
        <w:t xml:space="preserve"> was triggered by; the f</w:t>
      </w:r>
      <w:r w:rsidRPr="0075463D">
        <w:t>uture obsolescence of the 2G communications network</w:t>
      </w:r>
      <w:r>
        <w:t>, t</w:t>
      </w:r>
      <w:r w:rsidRPr="0075463D">
        <w:t>he forthcoming Data Service Provider (DSP) re-procuremen</w:t>
      </w:r>
      <w:r>
        <w:t>t, e</w:t>
      </w:r>
      <w:r w:rsidRPr="0075463D">
        <w:t>volution of the network to take advantage of lower cost technology improvements such as cloud-based services</w:t>
      </w:r>
    </w:p>
    <w:p w14:paraId="54A6EFB5" w14:textId="77777777" w:rsidR="00635258" w:rsidRDefault="00635258" w:rsidP="00635258">
      <w:r>
        <w:t xml:space="preserve">The programme comprises four distinct programmes: </w:t>
      </w:r>
    </w:p>
    <w:p w14:paraId="2346E3D3" w14:textId="77777777" w:rsidR="00635258" w:rsidRPr="0075463D" w:rsidRDefault="00635258" w:rsidP="00635258">
      <w:pPr>
        <w:pStyle w:val="ListParagraph"/>
        <w:numPr>
          <w:ilvl w:val="0"/>
          <w:numId w:val="7"/>
        </w:numPr>
        <w:spacing w:line="240" w:lineRule="auto"/>
        <w:ind w:left="284" w:hanging="284"/>
        <w:contextualSpacing w:val="0"/>
        <w:rPr>
          <w:rFonts w:eastAsia="Times New Roman"/>
        </w:rPr>
      </w:pPr>
      <w:r>
        <w:rPr>
          <w:rFonts w:eastAsia="Times New Roman"/>
          <w:b/>
          <w:bCs/>
        </w:rPr>
        <w:t>Network Evolution DSP (Data Service Provider).</w:t>
      </w:r>
      <w:r>
        <w:rPr>
          <w:rFonts w:eastAsia="Times New Roman"/>
        </w:rPr>
        <w:t xml:space="preserve"> Designing and procuring data services which are secure and sustainable, with a reduced operating cost, capable of rapid and cost-effective change in response to market and customer demand. This work will include investigations into how cloud computing and microservices could contribute to a new design for the DSP to de-risk the overall re-tendering activity. </w:t>
      </w:r>
    </w:p>
    <w:p w14:paraId="719ECCCC" w14:textId="77777777" w:rsidR="00635258" w:rsidRDefault="00635258" w:rsidP="00635258">
      <w:pPr>
        <w:pStyle w:val="ListParagraph"/>
        <w:numPr>
          <w:ilvl w:val="0"/>
          <w:numId w:val="7"/>
        </w:numPr>
        <w:spacing w:line="240" w:lineRule="auto"/>
        <w:ind w:left="284" w:hanging="284"/>
        <w:contextualSpacing w:val="0"/>
        <w:rPr>
          <w:rFonts w:eastAsia="Times New Roman"/>
        </w:rPr>
      </w:pPr>
      <w:r>
        <w:rPr>
          <w:rFonts w:eastAsia="Times New Roman"/>
          <w:b/>
          <w:bCs/>
        </w:rPr>
        <w:t>Network Evolution Communication Hubs &amp; Networks.</w:t>
      </w:r>
      <w:r>
        <w:rPr>
          <w:rFonts w:eastAsia="Times New Roman"/>
        </w:rPr>
        <w:t xml:space="preserve"> Designing and procuring future-proof communications hubs and networks (CH&amp;N). We require a technology with a longevity of at least 15-20 years so that the full benefit of assets’ operational life is realised from the point of installation.</w:t>
      </w:r>
    </w:p>
    <w:p w14:paraId="7423A252" w14:textId="77777777" w:rsidR="00635258" w:rsidRPr="00583B4F" w:rsidRDefault="00635258" w:rsidP="00635258">
      <w:pPr>
        <w:pStyle w:val="ListParagraph"/>
        <w:numPr>
          <w:ilvl w:val="0"/>
          <w:numId w:val="7"/>
        </w:numPr>
        <w:spacing w:line="240" w:lineRule="auto"/>
        <w:ind w:left="284" w:hanging="284"/>
        <w:contextualSpacing w:val="0"/>
        <w:rPr>
          <w:rFonts w:eastAsia="Times New Roman"/>
        </w:rPr>
      </w:pPr>
      <w:r w:rsidRPr="00583B4F">
        <w:rPr>
          <w:rFonts w:eastAsia="Times New Roman"/>
          <w:b/>
          <w:bCs/>
        </w:rPr>
        <w:t>Network Evolution SMKI.</w:t>
      </w:r>
      <w:r w:rsidRPr="00583B4F">
        <w:rPr>
          <w:rFonts w:eastAsia="Times New Roman"/>
        </w:rPr>
        <w:t xml:space="preserve"> </w:t>
      </w:r>
      <w:r>
        <w:rPr>
          <w:rFonts w:eastAsia="Times New Roman"/>
        </w:rPr>
        <w:t>Securing</w:t>
      </w:r>
      <w:r w:rsidRPr="00583B4F">
        <w:rPr>
          <w:rFonts w:eastAsia="Times New Roman"/>
        </w:rPr>
        <w:t xml:space="preserve"> </w:t>
      </w:r>
      <w:r>
        <w:rPr>
          <w:rFonts w:eastAsia="Times New Roman"/>
        </w:rPr>
        <w:t xml:space="preserve">a tactical </w:t>
      </w:r>
      <w:r w:rsidRPr="00583B4F">
        <w:rPr>
          <w:rFonts w:eastAsia="Times New Roman"/>
        </w:rPr>
        <w:t>extension to the Smart Metering Key Infrastructure (SMKI) security service in a cost-effective way</w:t>
      </w:r>
      <w:r>
        <w:rPr>
          <w:rFonts w:eastAsia="Times New Roman"/>
        </w:rPr>
        <w:t>, followed by a strategic procurement of the enduring solution</w:t>
      </w:r>
      <w:r>
        <w:t>.</w:t>
      </w:r>
      <w:r w:rsidRPr="00583B4F">
        <w:rPr>
          <w:rFonts w:eastAsia="Times New Roman"/>
        </w:rPr>
        <w:t xml:space="preserve"> </w:t>
      </w:r>
    </w:p>
    <w:p w14:paraId="16171981" w14:textId="1241D0F7" w:rsidR="00635258" w:rsidRDefault="00635258" w:rsidP="00635258">
      <w:pPr>
        <w:pStyle w:val="ListParagraph"/>
        <w:numPr>
          <w:ilvl w:val="0"/>
          <w:numId w:val="7"/>
        </w:numPr>
        <w:spacing w:after="0" w:line="240" w:lineRule="auto"/>
        <w:ind w:left="284" w:hanging="284"/>
        <w:contextualSpacing w:val="0"/>
        <w:rPr>
          <w:rFonts w:eastAsia="Times New Roman"/>
        </w:rPr>
      </w:pPr>
      <w:r>
        <w:rPr>
          <w:rFonts w:eastAsia="Times New Roman"/>
          <w:b/>
          <w:bCs/>
        </w:rPr>
        <w:t>Network Evolution Test Automation:</w:t>
      </w:r>
      <w:r>
        <w:rPr>
          <w:rFonts w:eastAsia="Times New Roman"/>
        </w:rPr>
        <w:t xml:space="preserve"> Designing and implementing automated testing of Smart Energy Code releases to achieve faster and lower-cost testing with additional enhancements that will allow DCC to confirm the efficacy of changes</w:t>
      </w:r>
      <w:r w:rsidR="004F3864">
        <w:rPr>
          <w:rFonts w:eastAsia="Times New Roman"/>
        </w:rPr>
        <w:t>.</w:t>
      </w:r>
    </w:p>
    <w:p w14:paraId="0F3A2B21" w14:textId="77777777" w:rsidR="00635258" w:rsidRPr="005567FC" w:rsidRDefault="00635258" w:rsidP="00635258">
      <w:pPr>
        <w:pStyle w:val="ListParagraph"/>
        <w:spacing w:after="0" w:line="240" w:lineRule="auto"/>
        <w:contextualSpacing w:val="0"/>
        <w:rPr>
          <w:rFonts w:eastAsia="Times New Roman"/>
        </w:rPr>
      </w:pPr>
    </w:p>
    <w:p w14:paraId="45954C7B" w14:textId="77777777" w:rsidR="00635258" w:rsidRDefault="00635258" w:rsidP="00635258">
      <w:r>
        <w:t xml:space="preserve">The Network Evolution Programme is driven by advances in digital technology which continue to reshape the energy landscape. We must make sure that the DCC Network keeps pace with and prudently anticipates that change, while also maintaining continuity of service to the energy industry as contracts with service providers expire. These issues are being addressed urgently for a variety of reasons: </w:t>
      </w:r>
    </w:p>
    <w:p w14:paraId="0BA3ED11" w14:textId="01FA4496" w:rsidR="00635258" w:rsidRDefault="00635258" w:rsidP="00635258">
      <w:pPr>
        <w:pStyle w:val="ListParagraph"/>
        <w:numPr>
          <w:ilvl w:val="0"/>
          <w:numId w:val="8"/>
        </w:numPr>
        <w:spacing w:after="0" w:line="240" w:lineRule="auto"/>
        <w:ind w:left="284" w:hanging="284"/>
        <w:contextualSpacing w:val="0"/>
        <w:rPr>
          <w:rFonts w:eastAsia="Times New Roman"/>
        </w:rPr>
      </w:pPr>
      <w:r>
        <w:rPr>
          <w:rFonts w:eastAsia="Times New Roman"/>
        </w:rPr>
        <w:t xml:space="preserve">The contract for the provision of the DSP service with CGI is coming to an end and must expire by October 2024. </w:t>
      </w:r>
      <w:r w:rsidRPr="000C0541">
        <w:rPr>
          <w:rFonts w:eastAsia="Times New Roman"/>
        </w:rPr>
        <w:t>The contract with CGI allows for up to three one-year extensions with a final termination date on 31 October 2024. DCC will notify CGI of extension by 18th June</w:t>
      </w:r>
      <w:r>
        <w:rPr>
          <w:rFonts w:eastAsia="Times New Roman"/>
        </w:rPr>
        <w:t xml:space="preserve"> </w:t>
      </w:r>
      <w:r w:rsidRPr="000C0541">
        <w:rPr>
          <w:rFonts w:eastAsia="Times New Roman"/>
        </w:rPr>
        <w:t xml:space="preserve">2021 to provide; stability for workstreams with “Go-Live” dates scheduled beyond the existing contract </w:t>
      </w:r>
      <w:r w:rsidRPr="000C0541">
        <w:rPr>
          <w:rFonts w:eastAsia="Times New Roman"/>
        </w:rPr>
        <w:lastRenderedPageBreak/>
        <w:t>expiry date and to ensure outcomes are met for the design, procurement and migration strategy for the future DSP</w:t>
      </w:r>
      <w:r w:rsidR="004F3864">
        <w:rPr>
          <w:rFonts w:eastAsia="Times New Roman"/>
        </w:rPr>
        <w:t>.</w:t>
      </w:r>
    </w:p>
    <w:p w14:paraId="2ACA6B9C" w14:textId="3FD31C51" w:rsidR="00635258" w:rsidRDefault="00635258" w:rsidP="00635258">
      <w:pPr>
        <w:pStyle w:val="ListParagraph"/>
        <w:numPr>
          <w:ilvl w:val="0"/>
          <w:numId w:val="8"/>
        </w:numPr>
        <w:spacing w:after="0" w:line="240" w:lineRule="auto"/>
        <w:ind w:left="284" w:hanging="284"/>
        <w:contextualSpacing w:val="0"/>
        <w:rPr>
          <w:rFonts w:eastAsia="Times New Roman"/>
        </w:rPr>
      </w:pPr>
      <w:r>
        <w:rPr>
          <w:rFonts w:eastAsia="Times New Roman"/>
        </w:rPr>
        <w:t>The existing 2G/3G networks, in use in the South and Central regions, have been superseded by the introduction of 4G networks, with 5G on the horizon. There is a high probability that the older networks will no longer be supported or maintained in the medium term and the DCC will need to modernise its communications provisions accordingly</w:t>
      </w:r>
      <w:r w:rsidR="004F3864">
        <w:rPr>
          <w:rFonts w:eastAsia="Times New Roman"/>
        </w:rPr>
        <w:t>.</w:t>
      </w:r>
    </w:p>
    <w:p w14:paraId="328F0F9F" w14:textId="20F2279E" w:rsidR="00635258" w:rsidRDefault="00635258" w:rsidP="00635258">
      <w:pPr>
        <w:pStyle w:val="ListParagraph"/>
        <w:numPr>
          <w:ilvl w:val="0"/>
          <w:numId w:val="8"/>
        </w:numPr>
        <w:spacing w:after="0" w:line="240" w:lineRule="auto"/>
        <w:ind w:left="284" w:hanging="284"/>
        <w:contextualSpacing w:val="0"/>
        <w:rPr>
          <w:rFonts w:eastAsia="Times New Roman"/>
        </w:rPr>
      </w:pPr>
      <w:r>
        <w:rPr>
          <w:rFonts w:eastAsia="Times New Roman"/>
        </w:rPr>
        <w:t>SMETS1 and SMETS2 assets have a 15-year life, so the earlier an enduring technology can be made available in the ecosystem, the lower the amount of scrappage and the longer the economic life of assets</w:t>
      </w:r>
      <w:r w:rsidR="004F3864">
        <w:rPr>
          <w:rFonts w:eastAsia="Times New Roman"/>
        </w:rPr>
        <w:t>.</w:t>
      </w:r>
      <w:r>
        <w:rPr>
          <w:rFonts w:eastAsia="Times New Roman"/>
        </w:rPr>
        <w:t xml:space="preserve"> </w:t>
      </w:r>
    </w:p>
    <w:p w14:paraId="35571955" w14:textId="04E6AA39" w:rsidR="00635258" w:rsidRDefault="00635258" w:rsidP="00635258">
      <w:pPr>
        <w:pStyle w:val="ListParagraph"/>
        <w:numPr>
          <w:ilvl w:val="0"/>
          <w:numId w:val="8"/>
        </w:numPr>
        <w:spacing w:after="0" w:line="240" w:lineRule="auto"/>
        <w:ind w:left="284" w:hanging="284"/>
        <w:contextualSpacing w:val="0"/>
        <w:rPr>
          <w:rFonts w:eastAsia="Times New Roman"/>
        </w:rPr>
      </w:pPr>
      <w:r>
        <w:rPr>
          <w:rFonts w:eastAsia="Times New Roman"/>
        </w:rPr>
        <w:t>BT’s contract for the SMKI security service, also known as Trusted Service Provider (TSP), is due to expire in April 2022. A new tactical solution will be implemented before this date on a three-year plus one-year agreement, while an enduring TSP Programme has been set up to re-procure all TSP Services by April 2025</w:t>
      </w:r>
      <w:r w:rsidR="004F3864">
        <w:rPr>
          <w:rFonts w:eastAsia="Times New Roman"/>
        </w:rPr>
        <w:t>.</w:t>
      </w:r>
    </w:p>
    <w:p w14:paraId="6973B229" w14:textId="201D0DAC" w:rsidR="00635258" w:rsidRDefault="00635258" w:rsidP="00635258">
      <w:pPr>
        <w:pStyle w:val="ListParagraph"/>
        <w:numPr>
          <w:ilvl w:val="0"/>
          <w:numId w:val="8"/>
        </w:numPr>
        <w:spacing w:after="0" w:line="240" w:lineRule="auto"/>
        <w:ind w:left="284" w:hanging="284"/>
        <w:contextualSpacing w:val="0"/>
        <w:rPr>
          <w:rFonts w:eastAsia="Times New Roman"/>
        </w:rPr>
      </w:pPr>
      <w:r>
        <w:rPr>
          <w:rFonts w:eastAsia="Times New Roman"/>
        </w:rPr>
        <w:t>There is a continuing need to drive competition within the supply chain to reduce costs, improve service and accelerate continuous improvement by, for example, adopting a future testing strategy which provides automated set up</w:t>
      </w:r>
      <w:r w:rsidR="004F3864">
        <w:rPr>
          <w:rFonts w:eastAsia="Times New Roman"/>
        </w:rPr>
        <w:t>.</w:t>
      </w:r>
      <w:r>
        <w:rPr>
          <w:rFonts w:eastAsia="Times New Roman"/>
        </w:rPr>
        <w:t xml:space="preserve"> </w:t>
      </w:r>
    </w:p>
    <w:p w14:paraId="1686B865" w14:textId="77777777" w:rsidR="00635258" w:rsidRPr="00D759C2" w:rsidRDefault="00635258" w:rsidP="00635258">
      <w:pPr>
        <w:pStyle w:val="ListParagraph"/>
        <w:spacing w:after="0" w:line="240" w:lineRule="auto"/>
        <w:contextualSpacing w:val="0"/>
        <w:rPr>
          <w:rFonts w:eastAsia="Times New Roman"/>
        </w:rPr>
      </w:pPr>
    </w:p>
    <w:p w14:paraId="495CCAF0" w14:textId="77777777" w:rsidR="00635258" w:rsidRPr="00334FEC" w:rsidRDefault="00635258" w:rsidP="00635258">
      <w:r>
        <w:t>Network evolution aims to ensure that customers always obtain value for money and that opportunities for competition are integral, so that all service providers are subject to continual competitive pressures. We have agreed the CH&amp;N outline business case with the Department for Business, Energy &amp; Industrial Strategy (BEIS), the SEC Panel and its subcommittees. We continue to engage with our customers as we prepare the final business case for BEIS consideration and develop the outline business case for network evolution DSP.</w:t>
      </w:r>
    </w:p>
    <w:p w14:paraId="07E247A3" w14:textId="77777777" w:rsidR="00635258" w:rsidRDefault="00635258" w:rsidP="00635258">
      <w:pPr>
        <w:pStyle w:val="Heading3"/>
        <w:ind w:left="851"/>
      </w:pPr>
      <w:bookmarkStart w:id="64" w:name="_Toc73036771"/>
      <w:bookmarkStart w:id="65" w:name="_Toc74153398"/>
      <w:r>
        <w:t>Timescales</w:t>
      </w:r>
      <w:bookmarkEnd w:id="64"/>
      <w:bookmarkEnd w:id="65"/>
      <w:r>
        <w:t xml:space="preserve"> </w:t>
      </w:r>
    </w:p>
    <w:p w14:paraId="0EE2E1A7" w14:textId="77777777" w:rsidR="00635258" w:rsidRDefault="00635258" w:rsidP="00635258">
      <w:r w:rsidRPr="008A3559">
        <w:t xml:space="preserve">The </w:t>
      </w:r>
      <w:r>
        <w:t xml:space="preserve">aim </w:t>
      </w:r>
      <w:r w:rsidRPr="008A3559">
        <w:t xml:space="preserve">of the programme is to </w:t>
      </w:r>
      <w:r>
        <w:t>deliver</w:t>
      </w:r>
      <w:r w:rsidRPr="008A3559">
        <w:t xml:space="preserve"> a ‘future state’ D</w:t>
      </w:r>
      <w:r>
        <w:t xml:space="preserve">ata </w:t>
      </w:r>
      <w:r w:rsidRPr="008A3559">
        <w:t>S</w:t>
      </w:r>
      <w:r>
        <w:t xml:space="preserve">ervices </w:t>
      </w:r>
      <w:r w:rsidRPr="008A3559">
        <w:t>P</w:t>
      </w:r>
      <w:r>
        <w:t>rovider</w:t>
      </w:r>
      <w:r w:rsidRPr="008A3559">
        <w:t xml:space="preserve"> by Oct</w:t>
      </w:r>
      <w:r>
        <w:t>ober</w:t>
      </w:r>
      <w:r w:rsidRPr="008A3559">
        <w:t xml:space="preserve"> 2024</w:t>
      </w:r>
      <w:r>
        <w:t>.</w:t>
      </w:r>
    </w:p>
    <w:p w14:paraId="30F7884E" w14:textId="77777777" w:rsidR="00635258" w:rsidRDefault="00635258" w:rsidP="00635258">
      <w:r>
        <w:rPr>
          <w:noProof/>
        </w:rPr>
        <w:drawing>
          <wp:inline distT="0" distB="0" distL="0" distR="0" wp14:anchorId="63F92A27" wp14:editId="22391FA4">
            <wp:extent cx="5731510" cy="1310640"/>
            <wp:effectExtent l="0" t="0" r="254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30">
                      <a:extLst>
                        <a:ext uri="{28A0092B-C50C-407E-A947-70E740481C1C}">
                          <a14:useLocalDpi xmlns:a14="http://schemas.microsoft.com/office/drawing/2010/main" val="0"/>
                        </a:ext>
                      </a:extLst>
                    </a:blip>
                    <a:stretch>
                      <a:fillRect/>
                    </a:stretch>
                  </pic:blipFill>
                  <pic:spPr>
                    <a:xfrm>
                      <a:off x="0" y="0"/>
                      <a:ext cx="5731510" cy="1310640"/>
                    </a:xfrm>
                    <a:prstGeom prst="rect">
                      <a:avLst/>
                    </a:prstGeom>
                  </pic:spPr>
                </pic:pic>
              </a:graphicData>
            </a:graphic>
          </wp:inline>
        </w:drawing>
      </w:r>
    </w:p>
    <w:p w14:paraId="2334DA80" w14:textId="77777777" w:rsidR="00635258" w:rsidRDefault="00635258" w:rsidP="00635258">
      <w:r>
        <w:t xml:space="preserve">The overall programme is in the early phases of development, as follows: </w:t>
      </w:r>
    </w:p>
    <w:p w14:paraId="3DAF22E3" w14:textId="77777777" w:rsidR="00635258" w:rsidRPr="0012312A" w:rsidRDefault="00635258" w:rsidP="00635258">
      <w:pPr>
        <w:pStyle w:val="ListParagraph"/>
        <w:numPr>
          <w:ilvl w:val="0"/>
          <w:numId w:val="8"/>
        </w:numPr>
        <w:spacing w:after="0" w:line="240" w:lineRule="auto"/>
        <w:ind w:left="284" w:hanging="284"/>
        <w:contextualSpacing w:val="0"/>
        <w:rPr>
          <w:rFonts w:eastAsia="Times New Roman"/>
          <w:iCs/>
        </w:rPr>
      </w:pPr>
      <w:r>
        <w:rPr>
          <w:rFonts w:eastAsia="Times New Roman"/>
        </w:rPr>
        <w:t xml:space="preserve">DSP is at the scoping phase, to define what the future business, technology and security landscapes, opportunities and challenges look like over the next 10-plus years. We are consulting with the industry on the future services to be delivered. The new DSP will be procured to be built, </w:t>
      </w:r>
      <w:proofErr w:type="gramStart"/>
      <w:r>
        <w:rPr>
          <w:rFonts w:eastAsia="Times New Roman"/>
        </w:rPr>
        <w:t>tested</w:t>
      </w:r>
      <w:proofErr w:type="gramEnd"/>
      <w:r>
        <w:rPr>
          <w:rFonts w:eastAsia="Times New Roman"/>
        </w:rPr>
        <w:t xml:space="preserve"> and deployed at the earliest opportunity, and by October 2024 at the latest. DCC have notified </w:t>
      </w:r>
      <w:r w:rsidRPr="0012312A">
        <w:rPr>
          <w:rFonts w:eastAsia="Times New Roman"/>
          <w:iCs/>
        </w:rPr>
        <w:t xml:space="preserve">CGI </w:t>
      </w:r>
      <w:r>
        <w:rPr>
          <w:rFonts w:eastAsia="Times New Roman"/>
          <w:iCs/>
        </w:rPr>
        <w:t>f</w:t>
      </w:r>
      <w:r w:rsidRPr="000C0541">
        <w:rPr>
          <w:rFonts w:eastAsia="Times New Roman"/>
        </w:rPr>
        <w:t>or up to three one-year extensions with a final termination date on 31 October 2024</w:t>
      </w:r>
      <w:r>
        <w:rPr>
          <w:rFonts w:eastAsia="Times New Roman"/>
        </w:rPr>
        <w:t>.</w:t>
      </w:r>
    </w:p>
    <w:p w14:paraId="02DA35C3" w14:textId="77777777" w:rsidR="00635258" w:rsidRDefault="00635258" w:rsidP="00635258">
      <w:pPr>
        <w:pStyle w:val="ListParagraph"/>
        <w:numPr>
          <w:ilvl w:val="0"/>
          <w:numId w:val="8"/>
        </w:numPr>
        <w:spacing w:after="0" w:line="240" w:lineRule="auto"/>
        <w:ind w:left="284" w:hanging="284"/>
        <w:contextualSpacing w:val="0"/>
        <w:rPr>
          <w:rFonts w:eastAsia="Times New Roman"/>
        </w:rPr>
      </w:pPr>
      <w:r>
        <w:rPr>
          <w:rFonts w:eastAsia="Times New Roman"/>
        </w:rPr>
        <w:t xml:space="preserve">CH&amp;N is at the shaping stage and is running a procurement for 4G Single-Band Communications Hubs to come to market in 2023, with dual band to follow in Q2 2024. DCC are also exploring the option to upgrade this with further services such as roaming and switching. </w:t>
      </w:r>
    </w:p>
    <w:p w14:paraId="084D1E69" w14:textId="395A85F5" w:rsidR="00635258" w:rsidRPr="00583B4F" w:rsidRDefault="00635258" w:rsidP="00635258">
      <w:pPr>
        <w:pStyle w:val="ListParagraph"/>
        <w:numPr>
          <w:ilvl w:val="0"/>
          <w:numId w:val="8"/>
        </w:numPr>
        <w:spacing w:after="0" w:line="240" w:lineRule="auto"/>
        <w:ind w:left="284" w:hanging="284"/>
        <w:contextualSpacing w:val="0"/>
        <w:rPr>
          <w:rFonts w:eastAsia="Times New Roman"/>
        </w:rPr>
      </w:pPr>
      <w:r w:rsidRPr="00583B4F">
        <w:rPr>
          <w:rFonts w:eastAsia="Times New Roman"/>
        </w:rPr>
        <w:t>The TSP Programme has concluded an investigation phase in collaboration with the National Cyber Security Centre (NCSC)</w:t>
      </w:r>
      <w:r>
        <w:rPr>
          <w:rFonts w:eastAsia="Times New Roman"/>
        </w:rPr>
        <w:t>. In</w:t>
      </w:r>
      <w:r w:rsidRPr="00583B4F">
        <w:rPr>
          <w:rFonts w:eastAsia="Times New Roman"/>
        </w:rPr>
        <w:t xml:space="preserve"> response to BT’s existing DigiCert Symantec SMKI platform retiring in April 2022, our TSP platform will be enhanced in two phases​</w:t>
      </w:r>
      <w:r>
        <w:rPr>
          <w:rFonts w:eastAsia="Times New Roman"/>
        </w:rPr>
        <w:t>, first a t</w:t>
      </w:r>
      <w:r w:rsidRPr="00583B4F">
        <w:rPr>
          <w:rFonts w:eastAsia="Times New Roman"/>
        </w:rPr>
        <w:t>actical extension of BT services from April 2022 to April 2025, migrating to a new BT platform</w:t>
      </w:r>
      <w:r>
        <w:rPr>
          <w:rFonts w:eastAsia="Times New Roman"/>
        </w:rPr>
        <w:t>. Followed by a f</w:t>
      </w:r>
      <w:r w:rsidRPr="00583B4F">
        <w:rPr>
          <w:rFonts w:eastAsia="Times New Roman"/>
        </w:rPr>
        <w:t xml:space="preserve">ull </w:t>
      </w:r>
      <w:r w:rsidRPr="00583B4F">
        <w:rPr>
          <w:rFonts w:eastAsia="Times New Roman"/>
        </w:rPr>
        <w:lastRenderedPageBreak/>
        <w:t>re-procurement of enduring TSP services, with requirements gathering commencing early 2022 and implementation by 202</w:t>
      </w:r>
      <w:r w:rsidR="0007247D">
        <w:rPr>
          <w:rFonts w:eastAsia="Times New Roman"/>
        </w:rPr>
        <w:t>5</w:t>
      </w:r>
      <w:r w:rsidRPr="00583B4F">
        <w:rPr>
          <w:rFonts w:eastAsia="Times New Roman"/>
        </w:rPr>
        <w:t>.</w:t>
      </w:r>
    </w:p>
    <w:p w14:paraId="119447D7" w14:textId="77777777" w:rsidR="00635258" w:rsidRDefault="00635258" w:rsidP="00635258">
      <w:pPr>
        <w:pStyle w:val="ListParagraph"/>
        <w:numPr>
          <w:ilvl w:val="0"/>
          <w:numId w:val="8"/>
        </w:numPr>
        <w:spacing w:line="240" w:lineRule="auto"/>
        <w:ind w:left="284" w:hanging="284"/>
        <w:contextualSpacing w:val="0"/>
        <w:rPr>
          <w:rFonts w:eastAsia="Times New Roman"/>
        </w:rPr>
      </w:pPr>
      <w:r>
        <w:rPr>
          <w:rFonts w:eastAsia="Times New Roman"/>
        </w:rPr>
        <w:t xml:space="preserve">Our test automation and robotics workstream is currently running an active procurement exercise against an agreed design agreed with customers with a target of deployment in Spring 2022. This will enable 24/7 working and a significant reduction in the time and cost to complete regression testing </w:t>
      </w:r>
    </w:p>
    <w:p w14:paraId="2034DBE7" w14:textId="550E7757" w:rsidR="00C96F83" w:rsidRPr="00C96F83" w:rsidRDefault="00635258" w:rsidP="00C96F83">
      <w:r>
        <w:t xml:space="preserve">The programme will deliver over the next three or more years. Other than next-generation communications hubs and test automation, precise timescales are yet to be confirmed for these outcomes and more work is required on the approach to be adopted in each area. DCC will continue to engage with our customers and stakeholders on Network Evolution. It is critical to our success to ensure that we listen to the feedback from our customers and stakeholders and use this feedback to help shape our design and delivery plans. </w:t>
      </w:r>
    </w:p>
    <w:p w14:paraId="48E7098A" w14:textId="77777777" w:rsidR="00147EDB" w:rsidRDefault="00147EDB" w:rsidP="00147EDB">
      <w:pPr>
        <w:pStyle w:val="Heading3"/>
        <w:ind w:left="851" w:hanging="851"/>
        <w:rPr>
          <w:rStyle w:val="normaltextrun"/>
          <w:rFonts w:eastAsiaTheme="minorEastAsia"/>
        </w:rPr>
      </w:pPr>
      <w:bookmarkStart w:id="66" w:name="_Toc74153399"/>
      <w:r w:rsidRPr="00C060EF">
        <w:rPr>
          <w:rStyle w:val="normaltextrun"/>
        </w:rPr>
        <w:t>Elective</w:t>
      </w:r>
      <w:r w:rsidRPr="00C060EF">
        <w:rPr>
          <w:rStyle w:val="normaltextrun"/>
          <w:rFonts w:eastAsiaTheme="minorEastAsia"/>
          <w:bCs/>
        </w:rPr>
        <w:t xml:space="preserve"> </w:t>
      </w:r>
      <w:r>
        <w:rPr>
          <w:rStyle w:val="normaltextrun"/>
          <w:rFonts w:eastAsiaTheme="minorEastAsia"/>
          <w:bCs/>
        </w:rPr>
        <w:t xml:space="preserve">Communication </w:t>
      </w:r>
      <w:r w:rsidRPr="00C060EF">
        <w:rPr>
          <w:rStyle w:val="normaltextrun"/>
          <w:rFonts w:eastAsiaTheme="minorEastAsia"/>
          <w:bCs/>
        </w:rPr>
        <w:t>Services</w:t>
      </w:r>
      <w:bookmarkEnd w:id="66"/>
      <w:r w:rsidRPr="00C060EF">
        <w:rPr>
          <w:rStyle w:val="normaltextrun"/>
          <w:rFonts w:eastAsiaTheme="minorEastAsia"/>
          <w:bCs/>
        </w:rPr>
        <w:t xml:space="preserve"> </w:t>
      </w:r>
    </w:p>
    <w:p w14:paraId="6265C793" w14:textId="698DE227" w:rsidR="00147EDB" w:rsidRDefault="00147EDB" w:rsidP="00147EDB">
      <w:pPr>
        <w:spacing w:after="0"/>
        <w:textAlignment w:val="baseline"/>
        <w:rPr>
          <w:rFonts w:eastAsiaTheme="minorEastAsia"/>
        </w:rPr>
      </w:pPr>
      <w:r>
        <w:rPr>
          <w:rFonts w:ascii="Calibri" w:hAnsi="Calibri" w:cs="Calibri"/>
        </w:rPr>
        <w:t xml:space="preserve">The Elective Communication Services (ECS) process allows </w:t>
      </w:r>
      <w:r w:rsidR="009614ED">
        <w:rPr>
          <w:rFonts w:ascii="Calibri" w:hAnsi="Calibri" w:cs="Calibri"/>
        </w:rPr>
        <w:t xml:space="preserve">an </w:t>
      </w:r>
      <w:r>
        <w:rPr>
          <w:rFonts w:ascii="Calibri" w:hAnsi="Calibri" w:cs="Calibri"/>
        </w:rPr>
        <w:t xml:space="preserve">existing customer </w:t>
      </w:r>
      <w:r w:rsidR="009614ED">
        <w:rPr>
          <w:rFonts w:ascii="Calibri" w:hAnsi="Calibri" w:cs="Calibri"/>
        </w:rPr>
        <w:t>to commission</w:t>
      </w:r>
      <w:r>
        <w:rPr>
          <w:rFonts w:ascii="Calibri" w:hAnsi="Calibri" w:cs="Calibri"/>
        </w:rPr>
        <w:t xml:space="preserve"> DCC to develop </w:t>
      </w:r>
      <w:r w:rsidR="008D539B">
        <w:rPr>
          <w:rFonts w:ascii="Calibri" w:hAnsi="Calibri" w:cs="Calibri"/>
        </w:rPr>
        <w:t>be</w:t>
      </w:r>
      <w:r w:rsidR="007208B9">
        <w:rPr>
          <w:rFonts w:ascii="Calibri" w:hAnsi="Calibri" w:cs="Calibri"/>
        </w:rPr>
        <w:t>s</w:t>
      </w:r>
      <w:r w:rsidR="008D539B">
        <w:rPr>
          <w:rFonts w:ascii="Calibri" w:hAnsi="Calibri" w:cs="Calibri"/>
        </w:rPr>
        <w:t>poke</w:t>
      </w:r>
      <w:r>
        <w:rPr>
          <w:rFonts w:ascii="Calibri" w:hAnsi="Calibri" w:cs="Calibri"/>
        </w:rPr>
        <w:t xml:space="preserve"> messaging services on our platform. These new ‘elective services’ are delivered on request with a six-month exclusivity period.  </w:t>
      </w:r>
      <w:r>
        <w:rPr>
          <w:rFonts w:eastAsiaTheme="minorEastAsia"/>
        </w:rPr>
        <w:t xml:space="preserve">To date we have seen very low demand for this service. Our customers </w:t>
      </w:r>
      <w:r w:rsidR="002A4734">
        <w:rPr>
          <w:rFonts w:eastAsiaTheme="minorEastAsia"/>
        </w:rPr>
        <w:t xml:space="preserve">tell us that they </w:t>
      </w:r>
      <w:r>
        <w:rPr>
          <w:rFonts w:eastAsiaTheme="minorEastAsia"/>
        </w:rPr>
        <w:t xml:space="preserve">see it as too expensive, too </w:t>
      </w:r>
      <w:proofErr w:type="gramStart"/>
      <w:r>
        <w:rPr>
          <w:rFonts w:eastAsiaTheme="minorEastAsia"/>
        </w:rPr>
        <w:t>slow</w:t>
      </w:r>
      <w:proofErr w:type="gramEnd"/>
      <w:r>
        <w:rPr>
          <w:rFonts w:eastAsiaTheme="minorEastAsia"/>
        </w:rPr>
        <w:t xml:space="preserve"> and too restrictive, both in terms of its technical scope (limited only to new message types) and short exclusivity period. </w:t>
      </w:r>
    </w:p>
    <w:p w14:paraId="75A64770" w14:textId="77777777" w:rsidR="00147EDB" w:rsidRDefault="00147EDB" w:rsidP="00147EDB">
      <w:pPr>
        <w:spacing w:after="0"/>
        <w:textAlignment w:val="baseline"/>
        <w:rPr>
          <w:rFonts w:eastAsiaTheme="minorEastAsia"/>
        </w:rPr>
      </w:pPr>
    </w:p>
    <w:p w14:paraId="070F8941" w14:textId="77777777" w:rsidR="00147EDB" w:rsidRDefault="00147EDB" w:rsidP="00147EDB">
      <w:pPr>
        <w:spacing w:after="0"/>
        <w:textAlignment w:val="baseline"/>
        <w:rPr>
          <w:rFonts w:eastAsiaTheme="minorEastAsia"/>
        </w:rPr>
      </w:pPr>
      <w:r>
        <w:rPr>
          <w:rFonts w:eastAsiaTheme="minorEastAsia"/>
        </w:rPr>
        <w:t xml:space="preserve">Accordingly, we are engaging with customers on a proposed overhaul of the ECS process to provide ‘self-serve’ access to DCC capability that would enable them to develop new products and services in the way that they want. Customers have told us they require simple, self-service on demand capability with clear pricing in advance. DCC has completed market engagement to inform customers of the outline business case for making the required changes to our platform and system for the redesigned process.  In 2021 DCC will support a series of pilots with customers to ensure that we get the revamped process correct and fit for purpose. </w:t>
      </w:r>
    </w:p>
    <w:p w14:paraId="7A1135F0" w14:textId="77777777" w:rsidR="00147EDB" w:rsidRDefault="00147EDB" w:rsidP="00147EDB">
      <w:pPr>
        <w:spacing w:after="0"/>
        <w:textAlignment w:val="baseline"/>
        <w:rPr>
          <w:rFonts w:eastAsiaTheme="minorEastAsia"/>
        </w:rPr>
      </w:pPr>
    </w:p>
    <w:p w14:paraId="014F224A" w14:textId="77777777" w:rsidR="00147EDB" w:rsidRPr="009D3BC0" w:rsidRDefault="00147EDB" w:rsidP="00147EDB">
      <w:pPr>
        <w:spacing w:after="0"/>
        <w:textAlignment w:val="baseline"/>
        <w:rPr>
          <w:rFonts w:eastAsiaTheme="minorEastAsia"/>
        </w:rPr>
      </w:pPr>
      <w:r>
        <w:rPr>
          <w:rFonts w:eastAsiaTheme="minorEastAsia"/>
        </w:rPr>
        <w:t xml:space="preserve">Subject to customer feedback from the pilots, we will explore the regulatory changes needed to redefine the ECS process within the Smart Energy Code.  This will include confirmation of the scope of the revamped process, the preferred route to enable regulatory change, and what the preferred funding and financial model for our customers would look like. We expect all the investment in the revamped ECS process to be paid back by ECS users and this will be covered in a detailed business case with costed options that we will share with customers later in the year. </w:t>
      </w:r>
    </w:p>
    <w:p w14:paraId="53E32C26" w14:textId="77777777" w:rsidR="00147EDB" w:rsidRDefault="00147EDB" w:rsidP="00147EDB">
      <w:pPr>
        <w:spacing w:after="0"/>
        <w:textAlignment w:val="baseline"/>
        <w:rPr>
          <w:rStyle w:val="normaltextrun"/>
          <w:rFonts w:eastAsiaTheme="minorEastAsia"/>
        </w:rPr>
      </w:pPr>
    </w:p>
    <w:tbl>
      <w:tblPr>
        <w:tblStyle w:val="GridTable5Dark-Accent1"/>
        <w:tblW w:w="0" w:type="auto"/>
        <w:tblLook w:val="04A0" w:firstRow="1" w:lastRow="0" w:firstColumn="1" w:lastColumn="0" w:noHBand="0" w:noVBand="1"/>
      </w:tblPr>
      <w:tblGrid>
        <w:gridCol w:w="1696"/>
        <w:gridCol w:w="4314"/>
        <w:gridCol w:w="3006"/>
      </w:tblGrid>
      <w:tr w:rsidR="00147EDB" w14:paraId="7352C974" w14:textId="77777777" w:rsidTr="00820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D21A1A5" w14:textId="77777777" w:rsidR="00147EDB" w:rsidRPr="00A20682" w:rsidRDefault="00147EDB" w:rsidP="0082076A">
            <w:pPr>
              <w:textAlignment w:val="baseline"/>
              <w:rPr>
                <w:rStyle w:val="normaltextrun"/>
                <w:rFonts w:eastAsiaTheme="minorEastAsia"/>
                <w:b w:val="0"/>
              </w:rPr>
            </w:pPr>
            <w:r w:rsidRPr="00A20682">
              <w:rPr>
                <w:rStyle w:val="normaltextrun"/>
                <w:rFonts w:eastAsiaTheme="minorEastAsia"/>
              </w:rPr>
              <w:t xml:space="preserve">Activity </w:t>
            </w:r>
          </w:p>
        </w:tc>
        <w:tc>
          <w:tcPr>
            <w:tcW w:w="4314" w:type="dxa"/>
          </w:tcPr>
          <w:p w14:paraId="1E431534" w14:textId="77777777" w:rsidR="00147EDB" w:rsidRPr="00A20682" w:rsidRDefault="00147EDB" w:rsidP="0082076A">
            <w:pPr>
              <w:textAlignment w:val="baseline"/>
              <w:cnfStyle w:val="100000000000" w:firstRow="1" w:lastRow="0" w:firstColumn="0" w:lastColumn="0" w:oddVBand="0" w:evenVBand="0" w:oddHBand="0" w:evenHBand="0" w:firstRowFirstColumn="0" w:firstRowLastColumn="0" w:lastRowFirstColumn="0" w:lastRowLastColumn="0"/>
              <w:rPr>
                <w:rStyle w:val="normaltextrun"/>
                <w:rFonts w:eastAsiaTheme="minorEastAsia"/>
                <w:b w:val="0"/>
              </w:rPr>
            </w:pPr>
            <w:r w:rsidRPr="00A20682">
              <w:rPr>
                <w:rStyle w:val="normaltextrun"/>
                <w:rFonts w:eastAsiaTheme="minorEastAsia"/>
              </w:rPr>
              <w:t xml:space="preserve">Summary </w:t>
            </w:r>
          </w:p>
        </w:tc>
        <w:tc>
          <w:tcPr>
            <w:tcW w:w="3006" w:type="dxa"/>
          </w:tcPr>
          <w:p w14:paraId="0E9132B4" w14:textId="77777777" w:rsidR="00147EDB" w:rsidRPr="00A20682" w:rsidRDefault="00147EDB" w:rsidP="0082076A">
            <w:pPr>
              <w:textAlignment w:val="baseline"/>
              <w:cnfStyle w:val="100000000000" w:firstRow="1" w:lastRow="0" w:firstColumn="0" w:lastColumn="0" w:oddVBand="0" w:evenVBand="0" w:oddHBand="0" w:evenHBand="0" w:firstRowFirstColumn="0" w:firstRowLastColumn="0" w:lastRowFirstColumn="0" w:lastRowLastColumn="0"/>
              <w:rPr>
                <w:rStyle w:val="normaltextrun"/>
                <w:rFonts w:eastAsiaTheme="minorEastAsia"/>
                <w:b w:val="0"/>
              </w:rPr>
            </w:pPr>
            <w:r w:rsidRPr="00A20682">
              <w:rPr>
                <w:rStyle w:val="normaltextrun"/>
                <w:rFonts w:eastAsiaTheme="minorEastAsia"/>
              </w:rPr>
              <w:t xml:space="preserve">Timescales </w:t>
            </w:r>
          </w:p>
        </w:tc>
      </w:tr>
      <w:tr w:rsidR="00147EDB" w14:paraId="01F8DEC9" w14:textId="77777777" w:rsidTr="008207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A074B78" w14:textId="77777777" w:rsidR="00147EDB" w:rsidRDefault="00147EDB" w:rsidP="0082076A">
            <w:pPr>
              <w:textAlignment w:val="baseline"/>
              <w:rPr>
                <w:rStyle w:val="normaltextrun"/>
                <w:rFonts w:eastAsiaTheme="minorEastAsia"/>
              </w:rPr>
            </w:pPr>
            <w:r>
              <w:rPr>
                <w:rStyle w:val="normaltextrun"/>
                <w:rFonts w:eastAsiaTheme="minorEastAsia"/>
              </w:rPr>
              <w:t xml:space="preserve">ECS Overhaul </w:t>
            </w:r>
          </w:p>
        </w:tc>
        <w:tc>
          <w:tcPr>
            <w:tcW w:w="4314" w:type="dxa"/>
          </w:tcPr>
          <w:p w14:paraId="14E71CD4" w14:textId="77777777" w:rsidR="00147EDB" w:rsidRDefault="00147EDB" w:rsidP="0082076A">
            <w:pPr>
              <w:textAlignment w:val="baseline"/>
              <w:cnfStyle w:val="000000100000" w:firstRow="0" w:lastRow="0" w:firstColumn="0" w:lastColumn="0" w:oddVBand="0" w:evenVBand="0" w:oddHBand="1" w:evenHBand="0" w:firstRowFirstColumn="0" w:firstRowLastColumn="0" w:lastRowFirstColumn="0" w:lastRowLastColumn="0"/>
              <w:rPr>
                <w:rStyle w:val="normaltextrun"/>
                <w:rFonts w:eastAsiaTheme="minorEastAsia"/>
              </w:rPr>
            </w:pPr>
            <w:r>
              <w:rPr>
                <w:rStyle w:val="normaltextrun"/>
                <w:rFonts w:eastAsiaTheme="minorEastAsia"/>
              </w:rPr>
              <w:t xml:space="preserve">Establishing pilot projects and assessing the regulatory viability of wholesale SEC changes to the process </w:t>
            </w:r>
          </w:p>
        </w:tc>
        <w:tc>
          <w:tcPr>
            <w:tcW w:w="3006" w:type="dxa"/>
          </w:tcPr>
          <w:p w14:paraId="0149A984" w14:textId="77777777" w:rsidR="00147EDB" w:rsidRDefault="00147EDB" w:rsidP="0082076A">
            <w:pPr>
              <w:textAlignment w:val="baseline"/>
              <w:cnfStyle w:val="000000100000" w:firstRow="0" w:lastRow="0" w:firstColumn="0" w:lastColumn="0" w:oddVBand="0" w:evenVBand="0" w:oddHBand="1" w:evenHBand="0" w:firstRowFirstColumn="0" w:firstRowLastColumn="0" w:lastRowFirstColumn="0" w:lastRowLastColumn="0"/>
              <w:rPr>
                <w:rStyle w:val="normaltextrun"/>
                <w:rFonts w:eastAsiaTheme="minorEastAsia"/>
              </w:rPr>
            </w:pPr>
            <w:r>
              <w:rPr>
                <w:rStyle w:val="normaltextrun"/>
                <w:rFonts w:eastAsiaTheme="minorEastAsia"/>
              </w:rPr>
              <w:t xml:space="preserve">Commence pilot projects in H2 2021/22 </w:t>
            </w:r>
          </w:p>
        </w:tc>
      </w:tr>
    </w:tbl>
    <w:p w14:paraId="225D5EB4" w14:textId="7017C3CC" w:rsidR="0095348F" w:rsidRPr="002E4F43" w:rsidRDefault="0095348F" w:rsidP="00343C43">
      <w:pPr>
        <w:pStyle w:val="Heading2"/>
        <w:numPr>
          <w:ilvl w:val="0"/>
          <w:numId w:val="0"/>
        </w:numPr>
      </w:pPr>
    </w:p>
    <w:p w14:paraId="27DE5A40" w14:textId="04E94541" w:rsidR="004D7269" w:rsidRDefault="00343C43" w:rsidP="002F5E93">
      <w:pPr>
        <w:pStyle w:val="Heading3"/>
        <w:ind w:left="851" w:hanging="851"/>
      </w:pPr>
      <w:bookmarkStart w:id="67" w:name="_Toc74153400"/>
      <w:r>
        <w:t xml:space="preserve">DCC Operations - </w:t>
      </w:r>
      <w:r w:rsidR="00D60CE9">
        <w:t>Operating live services</w:t>
      </w:r>
      <w:bookmarkEnd w:id="67"/>
    </w:p>
    <w:p w14:paraId="61ADEA6A" w14:textId="0E8BA708" w:rsidR="00B03601" w:rsidRPr="00B03601" w:rsidRDefault="00B03601" w:rsidP="00B03601">
      <w:pPr>
        <w:rPr>
          <w:rFonts w:ascii="Calibri" w:hAnsi="Calibri"/>
        </w:rPr>
      </w:pPr>
      <w:r>
        <w:t xml:space="preserve">DCC Operations will continue to face significant challenges over the coming years, including the increasing volume of SMETS2 installations, the migration of dormant and active SMETS1 meters and the launch and early life of the new </w:t>
      </w:r>
      <w:r w:rsidR="008D0896">
        <w:t>C</w:t>
      </w:r>
      <w:r>
        <w:t xml:space="preserve">entral </w:t>
      </w:r>
      <w:r w:rsidR="008D0896">
        <w:t>S</w:t>
      </w:r>
      <w:r>
        <w:t xml:space="preserve">witching </w:t>
      </w:r>
      <w:r w:rsidR="008D0896">
        <w:t>S</w:t>
      </w:r>
      <w:r>
        <w:t>ervice. To ensure that we are ready to face these challenges</w:t>
      </w:r>
      <w:r w:rsidR="00752AAE">
        <w:t xml:space="preserve"> effectively</w:t>
      </w:r>
      <w:r>
        <w:t xml:space="preserve">, we have taken </w:t>
      </w:r>
      <w:r w:rsidR="00407FA5">
        <w:t>several</w:t>
      </w:r>
      <w:r>
        <w:t xml:space="preserve"> steps across all core elements of the live service. </w:t>
      </w:r>
    </w:p>
    <w:p w14:paraId="18BEF4BD" w14:textId="0DC75B5C" w:rsidR="001533B5" w:rsidRPr="000E72A4" w:rsidRDefault="0039400F" w:rsidP="005A74C0">
      <w:pPr>
        <w:pStyle w:val="Heading3"/>
        <w:ind w:left="851" w:hanging="851"/>
      </w:pPr>
      <w:bookmarkStart w:id="68" w:name="_Toc74153401"/>
      <w:r>
        <w:lastRenderedPageBreak/>
        <w:t xml:space="preserve">Operational </w:t>
      </w:r>
      <w:r w:rsidR="0001318F">
        <w:t>c</w:t>
      </w:r>
      <w:r w:rsidR="00987F1C" w:rsidRPr="000E72A4">
        <w:t xml:space="preserve">ustomer </w:t>
      </w:r>
      <w:r w:rsidR="0001318F">
        <w:t>r</w:t>
      </w:r>
      <w:r w:rsidR="00B47D83">
        <w:t xml:space="preserve">elationship </w:t>
      </w:r>
      <w:r w:rsidR="0001318F">
        <w:t>m</w:t>
      </w:r>
      <w:r w:rsidR="00B47D83">
        <w:t>anagement</w:t>
      </w:r>
      <w:bookmarkEnd w:id="68"/>
    </w:p>
    <w:p w14:paraId="453F5FD5" w14:textId="70CC609D" w:rsidR="00632B82" w:rsidRDefault="006824FE" w:rsidP="009A4B59">
      <w:r>
        <w:t xml:space="preserve">We recognise that we have not always been effective or proactive </w:t>
      </w:r>
      <w:r w:rsidR="0001318F">
        <w:t>in</w:t>
      </w:r>
      <w:r>
        <w:t xml:space="preserve"> our </w:t>
      </w:r>
      <w:r w:rsidR="007A6310">
        <w:t xml:space="preserve">day to day </w:t>
      </w:r>
      <w:r>
        <w:t xml:space="preserve">customer engagement and often not adapted our processes to </w:t>
      </w:r>
      <w:r w:rsidR="00E86D6A">
        <w:t>support users</w:t>
      </w:r>
      <w:r w:rsidR="00B14B7E">
        <w:t xml:space="preserve"> in the bespoke manner they require</w:t>
      </w:r>
      <w:r w:rsidR="00E97241">
        <w:t>.</w:t>
      </w:r>
      <w:r>
        <w:t xml:space="preserve"> We are in the process of reshaping our service operations team to be more effectively aligned to </w:t>
      </w:r>
      <w:r w:rsidR="00B14B7E">
        <w:t xml:space="preserve">different </w:t>
      </w:r>
      <w:r>
        <w:t>customer types. </w:t>
      </w:r>
      <w:r w:rsidR="00D156A3">
        <w:t xml:space="preserve">Teams will be designated </w:t>
      </w:r>
      <w:r w:rsidR="0001318F">
        <w:t xml:space="preserve">to specific customer groups </w:t>
      </w:r>
      <w:r w:rsidR="00D156A3">
        <w:t>so that they can build knowledge and understand</w:t>
      </w:r>
      <w:r w:rsidR="00050F2E">
        <w:t>ing</w:t>
      </w:r>
      <w:r w:rsidR="00AC022F">
        <w:t xml:space="preserve">. </w:t>
      </w:r>
      <w:r w:rsidR="00E86D6A">
        <w:t>We are w</w:t>
      </w:r>
      <w:r w:rsidR="00524500">
        <w:t xml:space="preserve">orking with meter manufacturers to better understand </w:t>
      </w:r>
      <w:r w:rsidR="005F789D">
        <w:t xml:space="preserve">their </w:t>
      </w:r>
      <w:r w:rsidR="00F867AA">
        <w:t>products</w:t>
      </w:r>
      <w:r w:rsidR="007E76D8">
        <w:t xml:space="preserve"> and in</w:t>
      </w:r>
      <w:r w:rsidR="00504489">
        <w:t xml:space="preserve"> the past 12 months we </w:t>
      </w:r>
      <w:r w:rsidR="002A2429">
        <w:t xml:space="preserve">have </w:t>
      </w:r>
      <w:r w:rsidR="00504489">
        <w:t>perform</w:t>
      </w:r>
      <w:r w:rsidR="002A2429">
        <w:t>ed</w:t>
      </w:r>
      <w:r w:rsidR="00504489">
        <w:t xml:space="preserve"> joint investigations</w:t>
      </w:r>
      <w:r w:rsidR="002A2429">
        <w:t xml:space="preserve"> with them, allowing us to resolve many </w:t>
      </w:r>
      <w:r w:rsidR="00504489">
        <w:t>issues.</w:t>
      </w:r>
      <w:r w:rsidR="00563235">
        <w:t xml:space="preserve"> </w:t>
      </w:r>
      <w:r w:rsidR="00E467C4">
        <w:t>Th</w:t>
      </w:r>
      <w:r w:rsidR="00992374">
        <w:t>i</w:t>
      </w:r>
      <w:r w:rsidR="00B45B45">
        <w:t>s</w:t>
      </w:r>
      <w:r w:rsidR="00C14332">
        <w:t xml:space="preserve"> </w:t>
      </w:r>
      <w:r w:rsidR="00B62E33">
        <w:t xml:space="preserve">will </w:t>
      </w:r>
      <w:r w:rsidR="00FC4325">
        <w:t xml:space="preserve">approach will </w:t>
      </w:r>
      <w:r w:rsidR="00B62E33">
        <w:t>continue to</w:t>
      </w:r>
      <w:r w:rsidR="00B45B45">
        <w:t xml:space="preserve"> strengthe</w:t>
      </w:r>
      <w:r w:rsidR="00B62E33">
        <w:t>n</w:t>
      </w:r>
      <w:r w:rsidR="00B45B45">
        <w:t xml:space="preserve"> our knowledge and capability to support customers</w:t>
      </w:r>
      <w:r w:rsidR="00992374">
        <w:t>.</w:t>
      </w:r>
    </w:p>
    <w:p w14:paraId="0E3F1D80" w14:textId="77777777" w:rsidR="00D022DE" w:rsidRPr="000E72A4" w:rsidRDefault="00D022DE" w:rsidP="005A74C0">
      <w:pPr>
        <w:pStyle w:val="Heading3"/>
        <w:ind w:left="851" w:hanging="851"/>
      </w:pPr>
      <w:bookmarkStart w:id="69" w:name="_Toc74153402"/>
      <w:r w:rsidRPr="000E72A4">
        <w:t>Improving knowledge</w:t>
      </w:r>
      <w:bookmarkEnd w:id="69"/>
    </w:p>
    <w:p w14:paraId="6C337C94" w14:textId="266223E8" w:rsidR="00D022DE" w:rsidRDefault="00A1230B" w:rsidP="009A4B59">
      <w:r>
        <w:t>In addition, w</w:t>
      </w:r>
      <w:r w:rsidR="00D022DE">
        <w:t xml:space="preserve">e are investing in our knowledge development so that we can better support our customers, working with meter manufacturers to better understand their products. In the past 12 months we have secured positive engagement, where we share issues and perform joint investigations. The outcome is that we have helped </w:t>
      </w:r>
      <w:r w:rsidR="00CE4A54">
        <w:t>to address</w:t>
      </w:r>
      <w:r w:rsidR="00D022DE">
        <w:t xml:space="preserve"> multiple issues.</w:t>
      </w:r>
    </w:p>
    <w:p w14:paraId="2B4C4AC4" w14:textId="77777777" w:rsidR="00DC0CBA" w:rsidRPr="00092083" w:rsidRDefault="00A30195" w:rsidP="00036BE4">
      <w:pPr>
        <w:pStyle w:val="Heading3"/>
        <w:ind w:left="851"/>
      </w:pPr>
      <w:bookmarkStart w:id="70" w:name="_Toc74153403"/>
      <w:r w:rsidRPr="00092083">
        <w:t>Improving ways of working</w:t>
      </w:r>
      <w:bookmarkEnd w:id="70"/>
      <w:r w:rsidRPr="00092083">
        <w:t xml:space="preserve"> </w:t>
      </w:r>
    </w:p>
    <w:p w14:paraId="3E585E74" w14:textId="433B139F" w:rsidR="0091167B" w:rsidRPr="0091167B" w:rsidRDefault="00880734" w:rsidP="009A4B59">
      <w:r>
        <w:t>We recognise that the SEC modification process can be</w:t>
      </w:r>
      <w:r w:rsidR="00062D3D">
        <w:t xml:space="preserve"> </w:t>
      </w:r>
      <w:r w:rsidR="00E07856">
        <w:t xml:space="preserve">too </w:t>
      </w:r>
      <w:r w:rsidR="00062D3D">
        <w:t>long</w:t>
      </w:r>
      <w:r w:rsidR="00257793">
        <w:t xml:space="preserve">. We have </w:t>
      </w:r>
      <w:r w:rsidR="00E07856">
        <w:t xml:space="preserve">tried to reduce this by running </w:t>
      </w:r>
      <w:proofErr w:type="gramStart"/>
      <w:r w:rsidR="00E07856">
        <w:t>a number of</w:t>
      </w:r>
      <w:proofErr w:type="gramEnd"/>
      <w:r w:rsidR="00E07856">
        <w:t xml:space="preserve"> SEC modification trials with the support of our customers. The trials have been a positive step, </w:t>
      </w:r>
      <w:r w:rsidR="003B5817">
        <w:t>and we found that</w:t>
      </w:r>
      <w:r w:rsidR="00E07856">
        <w:t xml:space="preserve"> the </w:t>
      </w:r>
      <w:r w:rsidR="00180A4B">
        <w:t xml:space="preserve">refinement stage was </w:t>
      </w:r>
      <w:r w:rsidR="0090632F">
        <w:t xml:space="preserve">reduced by around 50%. </w:t>
      </w:r>
      <w:r w:rsidR="002C13E5">
        <w:t>Overall, this means</w:t>
      </w:r>
      <w:r w:rsidR="00E07856">
        <w:t xml:space="preserve">, shorter lead times and less effort </w:t>
      </w:r>
      <w:r w:rsidR="00D26835">
        <w:t>because the</w:t>
      </w:r>
      <w:r w:rsidR="00A30195">
        <w:t xml:space="preserve"> </w:t>
      </w:r>
      <w:r w:rsidR="00D26835">
        <w:t>final SEC</w:t>
      </w:r>
      <w:r w:rsidR="00B03601">
        <w:t xml:space="preserve"> modification </w:t>
      </w:r>
      <w:r w:rsidR="00A30195">
        <w:t xml:space="preserve">is already agreed, </w:t>
      </w:r>
      <w:proofErr w:type="gramStart"/>
      <w:r w:rsidR="00A30195">
        <w:t>understood</w:t>
      </w:r>
      <w:proofErr w:type="gramEnd"/>
      <w:r w:rsidR="00A30195">
        <w:t xml:space="preserve"> and demonstrated</w:t>
      </w:r>
      <w:r w:rsidR="00E87378">
        <w:t>.</w:t>
      </w:r>
      <w:r w:rsidR="002C13E5">
        <w:t xml:space="preserve"> We will continue to review and refine this process</w:t>
      </w:r>
      <w:r w:rsidR="0027415F">
        <w:t xml:space="preserve"> </w:t>
      </w:r>
      <w:r w:rsidR="00B33FEA">
        <w:t>over the coming year.</w:t>
      </w:r>
    </w:p>
    <w:p w14:paraId="3B08F85F" w14:textId="77777777" w:rsidR="00CB6C98" w:rsidRDefault="00CB6C98" w:rsidP="00376CF4">
      <w:pPr>
        <w:pStyle w:val="Heading2"/>
        <w:ind w:left="709"/>
      </w:pPr>
      <w:bookmarkStart w:id="71" w:name="_Toc74153404"/>
      <w:r>
        <w:t>Enhanced Testing</w:t>
      </w:r>
    </w:p>
    <w:p w14:paraId="19F8BE56" w14:textId="2ADE4AD1" w:rsidR="00352481" w:rsidRDefault="00066A13" w:rsidP="00B21354">
      <w:r>
        <w:t>Our test services</w:t>
      </w:r>
      <w:r w:rsidR="00681892">
        <w:t xml:space="preserve"> </w:t>
      </w:r>
      <w:r>
        <w:t>support new and existing customer requirements</w:t>
      </w:r>
      <w:r w:rsidR="004B35AD">
        <w:t xml:space="preserve">. </w:t>
      </w:r>
      <w:r w:rsidR="004F1172">
        <w:t>Additionally, c</w:t>
      </w:r>
      <w:r w:rsidR="006316D1">
        <w:t>ustomers benefit from a r</w:t>
      </w:r>
      <w:r w:rsidR="00B21354">
        <w:t>ange of enhanced testing services, such as device user system testing for change of supplier or comms hub firmware upgrades</w:t>
      </w:r>
      <w:r w:rsidR="007F02A2">
        <w:t xml:space="preserve"> and early connectivity testing. </w:t>
      </w:r>
      <w:r w:rsidR="00B21354">
        <w:t xml:space="preserve"> Th</w:t>
      </w:r>
      <w:r w:rsidR="00827B76">
        <w:t>ere</w:t>
      </w:r>
      <w:r w:rsidR="000C3922">
        <w:t xml:space="preserve"> is more that we can do </w:t>
      </w:r>
      <w:r w:rsidR="00F440B1">
        <w:t>to</w:t>
      </w:r>
      <w:r w:rsidR="00C3243D">
        <w:t xml:space="preserve"> support customers </w:t>
      </w:r>
      <w:r w:rsidR="0009526B">
        <w:t>within testing environments</w:t>
      </w:r>
      <w:r w:rsidR="00813DE9">
        <w:t>,</w:t>
      </w:r>
      <w:r w:rsidR="000C4FA3">
        <w:t xml:space="preserve"> such</w:t>
      </w:r>
      <w:r w:rsidR="00DB6049">
        <w:t xml:space="preserve"> as </w:t>
      </w:r>
      <w:r w:rsidR="0006512E">
        <w:t>i</w:t>
      </w:r>
      <w:r w:rsidR="00B0283A" w:rsidRPr="00B0283A">
        <w:t>mprov</w:t>
      </w:r>
      <w:r w:rsidR="0006512E">
        <w:t>ing</w:t>
      </w:r>
      <w:r w:rsidR="00B0283A" w:rsidRPr="00B0283A">
        <w:t xml:space="preserve"> device assurance for interoperability</w:t>
      </w:r>
      <w:r w:rsidR="00001C1F">
        <w:t xml:space="preserve"> and</w:t>
      </w:r>
      <w:r w:rsidR="0006512E">
        <w:t xml:space="preserve"> </w:t>
      </w:r>
      <w:r w:rsidR="000F0ABB">
        <w:t>b</w:t>
      </w:r>
      <w:r w:rsidR="000F0ABB" w:rsidRPr="000F0ABB">
        <w:t>uild</w:t>
      </w:r>
      <w:r w:rsidR="000F0ABB">
        <w:t>ing a</w:t>
      </w:r>
      <w:r w:rsidR="000F0ABB" w:rsidRPr="000F0ABB">
        <w:t xml:space="preserve"> baseline </w:t>
      </w:r>
      <w:r w:rsidR="000F0ABB">
        <w:t>i</w:t>
      </w:r>
      <w:r w:rsidR="000F0ABB" w:rsidRPr="000F0ABB">
        <w:t xml:space="preserve">nteroperability and testing standard for DCC and </w:t>
      </w:r>
      <w:r w:rsidR="000F0ABB">
        <w:t>i</w:t>
      </w:r>
      <w:r w:rsidR="000F0ABB" w:rsidRPr="000F0ABB">
        <w:t>ndustry</w:t>
      </w:r>
      <w:r w:rsidR="000F0ABB">
        <w:t xml:space="preserve">, </w:t>
      </w:r>
    </w:p>
    <w:p w14:paraId="089D47A1" w14:textId="44517FAF" w:rsidR="00B21354" w:rsidRPr="00B21354" w:rsidRDefault="00352481" w:rsidP="00B21354">
      <w:r>
        <w:t>Additionally,</w:t>
      </w:r>
      <w:r w:rsidR="008164BB">
        <w:t xml:space="preserve"> </w:t>
      </w:r>
      <w:r w:rsidR="00EB18B7">
        <w:t>we recognise that we can</w:t>
      </w:r>
      <w:r w:rsidR="00510389">
        <w:t xml:space="preserve"> offer more information and guidance that will support customers </w:t>
      </w:r>
      <w:r w:rsidR="002A6086">
        <w:t>to navigate</w:t>
      </w:r>
      <w:r w:rsidR="00597846">
        <w:t xml:space="preserve"> </w:t>
      </w:r>
      <w:r w:rsidR="00780D55">
        <w:t>and undertake testing services</w:t>
      </w:r>
      <w:r w:rsidR="00122D92">
        <w:t xml:space="preserve">. </w:t>
      </w:r>
      <w:r w:rsidR="00B21354">
        <w:t xml:space="preserve"> </w:t>
      </w:r>
    </w:p>
    <w:tbl>
      <w:tblPr>
        <w:tblpPr w:leftFromText="180" w:rightFromText="180" w:vertAnchor="text" w:horzAnchor="margin" w:tblpXSpec="center" w:tblpY="829"/>
        <w:tblW w:w="9764" w:type="dxa"/>
        <w:tblCellMar>
          <w:left w:w="0" w:type="dxa"/>
          <w:right w:w="0" w:type="dxa"/>
        </w:tblCellMar>
        <w:tblLook w:val="0420" w:firstRow="1" w:lastRow="0" w:firstColumn="0" w:lastColumn="0" w:noHBand="0" w:noVBand="1"/>
      </w:tblPr>
      <w:tblGrid>
        <w:gridCol w:w="2842"/>
        <w:gridCol w:w="6922"/>
      </w:tblGrid>
      <w:tr w:rsidR="00AB1E03" w:rsidRPr="00AB1E03" w14:paraId="4055C623" w14:textId="77777777" w:rsidTr="00AB1E03">
        <w:trPr>
          <w:trHeight w:val="432"/>
        </w:trPr>
        <w:tc>
          <w:tcPr>
            <w:tcW w:w="2842" w:type="dxa"/>
            <w:tcBorders>
              <w:top w:val="single" w:sz="8" w:space="0" w:color="FFFFFF"/>
              <w:left w:val="single" w:sz="8" w:space="0" w:color="FFFFFF"/>
              <w:bottom w:val="single" w:sz="24" w:space="0" w:color="FFFFFF"/>
              <w:right w:val="single" w:sz="8" w:space="0" w:color="FFFFFF"/>
            </w:tcBorders>
            <w:shd w:val="clear" w:color="auto" w:fill="1F1449"/>
            <w:tcMar>
              <w:top w:w="72" w:type="dxa"/>
              <w:left w:w="144" w:type="dxa"/>
              <w:bottom w:w="72" w:type="dxa"/>
              <w:right w:w="144" w:type="dxa"/>
            </w:tcMar>
            <w:hideMark/>
          </w:tcPr>
          <w:p w14:paraId="2E642A09" w14:textId="77777777" w:rsidR="00AB1E03" w:rsidRPr="00AB1E03" w:rsidRDefault="00AB1E03" w:rsidP="00AB1E03">
            <w:r w:rsidRPr="00AB1E03">
              <w:rPr>
                <w:b/>
                <w:bCs/>
              </w:rPr>
              <w:t>Initiative</w:t>
            </w:r>
          </w:p>
        </w:tc>
        <w:tc>
          <w:tcPr>
            <w:tcW w:w="6922" w:type="dxa"/>
            <w:tcBorders>
              <w:top w:val="single" w:sz="8" w:space="0" w:color="FFFFFF"/>
              <w:left w:val="single" w:sz="8" w:space="0" w:color="FFFFFF"/>
              <w:bottom w:val="single" w:sz="24" w:space="0" w:color="FFFFFF"/>
              <w:right w:val="single" w:sz="8" w:space="0" w:color="FFFFFF"/>
            </w:tcBorders>
            <w:shd w:val="clear" w:color="auto" w:fill="1F1449"/>
            <w:tcMar>
              <w:top w:w="72" w:type="dxa"/>
              <w:left w:w="144" w:type="dxa"/>
              <w:bottom w:w="72" w:type="dxa"/>
              <w:right w:w="144" w:type="dxa"/>
            </w:tcMar>
            <w:hideMark/>
          </w:tcPr>
          <w:p w14:paraId="53AD745C" w14:textId="77777777" w:rsidR="00AB1E03" w:rsidRPr="00AB1E03" w:rsidRDefault="00AB1E03" w:rsidP="00AB1E03">
            <w:r w:rsidRPr="00AB1E03">
              <w:rPr>
                <w:b/>
                <w:bCs/>
              </w:rPr>
              <w:t>Description</w:t>
            </w:r>
          </w:p>
        </w:tc>
      </w:tr>
      <w:tr w:rsidR="00AB1E03" w:rsidRPr="00AB1E03" w14:paraId="4A46C4DE" w14:textId="77777777" w:rsidTr="00AB1E03">
        <w:trPr>
          <w:trHeight w:val="432"/>
        </w:trPr>
        <w:tc>
          <w:tcPr>
            <w:tcW w:w="2842" w:type="dxa"/>
            <w:tcBorders>
              <w:top w:val="single" w:sz="24" w:space="0" w:color="FFFFFF"/>
              <w:left w:val="single" w:sz="8" w:space="0" w:color="FFFFFF"/>
              <w:bottom w:val="single" w:sz="8" w:space="0" w:color="FFFFFF"/>
              <w:right w:val="single" w:sz="8" w:space="0" w:color="FFFFFF"/>
            </w:tcBorders>
            <w:shd w:val="clear" w:color="auto" w:fill="CCCCCF"/>
            <w:tcMar>
              <w:top w:w="72" w:type="dxa"/>
              <w:left w:w="144" w:type="dxa"/>
              <w:bottom w:w="72" w:type="dxa"/>
              <w:right w:w="144" w:type="dxa"/>
            </w:tcMar>
            <w:hideMark/>
          </w:tcPr>
          <w:p w14:paraId="359F08F4" w14:textId="77777777" w:rsidR="00AB1E03" w:rsidRPr="00AB1E03" w:rsidRDefault="00AB1E03" w:rsidP="00AB1E03">
            <w:r w:rsidRPr="00AB1E03">
              <w:t>Optimise TS reporting</w:t>
            </w:r>
          </w:p>
        </w:tc>
        <w:tc>
          <w:tcPr>
            <w:tcW w:w="6922" w:type="dxa"/>
            <w:tcBorders>
              <w:top w:val="single" w:sz="24" w:space="0" w:color="FFFFFF"/>
              <w:left w:val="single" w:sz="8" w:space="0" w:color="FFFFFF"/>
              <w:bottom w:val="single" w:sz="8" w:space="0" w:color="FFFFFF"/>
              <w:right w:val="single" w:sz="8" w:space="0" w:color="FFFFFF"/>
            </w:tcBorders>
            <w:shd w:val="clear" w:color="auto" w:fill="CCCCCF"/>
            <w:tcMar>
              <w:top w:w="72" w:type="dxa"/>
              <w:left w:w="144" w:type="dxa"/>
              <w:bottom w:w="72" w:type="dxa"/>
              <w:right w:w="144" w:type="dxa"/>
            </w:tcMar>
            <w:hideMark/>
          </w:tcPr>
          <w:p w14:paraId="3127431F" w14:textId="77777777" w:rsidR="00AB1E03" w:rsidRPr="00AB1E03" w:rsidRDefault="00AB1E03" w:rsidP="00AB1E03">
            <w:r w:rsidRPr="00AB1E03">
              <w:t>Optimise reports produced by Testing Services.</w:t>
            </w:r>
          </w:p>
        </w:tc>
      </w:tr>
      <w:tr w:rsidR="00AB1E03" w:rsidRPr="00AB1E03" w14:paraId="59B1AB78" w14:textId="77777777" w:rsidTr="00AB1E03">
        <w:trPr>
          <w:trHeight w:val="432"/>
        </w:trPr>
        <w:tc>
          <w:tcPr>
            <w:tcW w:w="2842" w:type="dxa"/>
            <w:tcBorders>
              <w:top w:val="single" w:sz="8" w:space="0" w:color="FFFFFF"/>
              <w:left w:val="single" w:sz="8" w:space="0" w:color="FFFFFF"/>
              <w:bottom w:val="single" w:sz="8" w:space="0" w:color="FFFFFF"/>
              <w:right w:val="single" w:sz="8" w:space="0" w:color="FFFFFF"/>
            </w:tcBorders>
            <w:shd w:val="clear" w:color="auto" w:fill="E7E7E9"/>
            <w:tcMar>
              <w:top w:w="72" w:type="dxa"/>
              <w:left w:w="144" w:type="dxa"/>
              <w:bottom w:w="72" w:type="dxa"/>
              <w:right w:w="144" w:type="dxa"/>
            </w:tcMar>
            <w:hideMark/>
          </w:tcPr>
          <w:p w14:paraId="17FB52DD" w14:textId="77777777" w:rsidR="00AB1E03" w:rsidRPr="00AB1E03" w:rsidRDefault="00AB1E03" w:rsidP="00AB1E03">
            <w:r w:rsidRPr="00AB1E03">
              <w:t>CRM</w:t>
            </w:r>
          </w:p>
        </w:tc>
        <w:tc>
          <w:tcPr>
            <w:tcW w:w="6922" w:type="dxa"/>
            <w:tcBorders>
              <w:top w:val="single" w:sz="8" w:space="0" w:color="FFFFFF"/>
              <w:left w:val="single" w:sz="8" w:space="0" w:color="FFFFFF"/>
              <w:bottom w:val="single" w:sz="8" w:space="0" w:color="FFFFFF"/>
              <w:right w:val="single" w:sz="8" w:space="0" w:color="FFFFFF"/>
            </w:tcBorders>
            <w:shd w:val="clear" w:color="auto" w:fill="E7E7E9"/>
            <w:tcMar>
              <w:top w:w="72" w:type="dxa"/>
              <w:left w:w="144" w:type="dxa"/>
              <w:bottom w:w="72" w:type="dxa"/>
              <w:right w:w="144" w:type="dxa"/>
            </w:tcMar>
            <w:hideMark/>
          </w:tcPr>
          <w:p w14:paraId="1FA6B670" w14:textId="77777777" w:rsidR="00AB1E03" w:rsidRPr="00AB1E03" w:rsidRDefault="00AB1E03" w:rsidP="00AB1E03">
            <w:r w:rsidRPr="00AB1E03">
              <w:t>Introduce CRM tool as a centralised place for all Customer info, to ensure the data is accurate and accessible</w:t>
            </w:r>
          </w:p>
        </w:tc>
      </w:tr>
      <w:tr w:rsidR="00AB1E03" w:rsidRPr="00AB1E03" w14:paraId="59906D42" w14:textId="77777777" w:rsidTr="00AB1E03">
        <w:trPr>
          <w:trHeight w:val="432"/>
        </w:trPr>
        <w:tc>
          <w:tcPr>
            <w:tcW w:w="2842" w:type="dxa"/>
            <w:tcBorders>
              <w:top w:val="single" w:sz="8" w:space="0" w:color="FFFFFF"/>
              <w:left w:val="single" w:sz="8" w:space="0" w:color="FFFFFF"/>
              <w:bottom w:val="single" w:sz="8" w:space="0" w:color="FFFFFF"/>
              <w:right w:val="single" w:sz="8" w:space="0" w:color="FFFFFF"/>
            </w:tcBorders>
            <w:shd w:val="clear" w:color="auto" w:fill="CCCCCF"/>
            <w:tcMar>
              <w:top w:w="72" w:type="dxa"/>
              <w:left w:w="144" w:type="dxa"/>
              <w:bottom w:w="72" w:type="dxa"/>
              <w:right w:w="144" w:type="dxa"/>
            </w:tcMar>
            <w:hideMark/>
          </w:tcPr>
          <w:p w14:paraId="100C110F" w14:textId="77777777" w:rsidR="00AB1E03" w:rsidRPr="00AB1E03" w:rsidRDefault="00AB1E03" w:rsidP="00AB1E03">
            <w:r w:rsidRPr="00AB1E03">
              <w:lastRenderedPageBreak/>
              <w:t>iLMS</w:t>
            </w:r>
          </w:p>
        </w:tc>
        <w:tc>
          <w:tcPr>
            <w:tcW w:w="6922" w:type="dxa"/>
            <w:tcBorders>
              <w:top w:val="single" w:sz="8" w:space="0" w:color="FFFFFF"/>
              <w:left w:val="single" w:sz="8" w:space="0" w:color="FFFFFF"/>
              <w:bottom w:val="single" w:sz="8" w:space="0" w:color="FFFFFF"/>
              <w:right w:val="single" w:sz="8" w:space="0" w:color="FFFFFF"/>
            </w:tcBorders>
            <w:shd w:val="clear" w:color="auto" w:fill="CCCCCF"/>
            <w:tcMar>
              <w:top w:w="72" w:type="dxa"/>
              <w:left w:w="144" w:type="dxa"/>
              <w:bottom w:w="72" w:type="dxa"/>
              <w:right w:w="144" w:type="dxa"/>
            </w:tcMar>
            <w:hideMark/>
          </w:tcPr>
          <w:p w14:paraId="39F72698" w14:textId="0F63CC0C" w:rsidR="00AB1E03" w:rsidRPr="00AB1E03" w:rsidRDefault="00AB1E03" w:rsidP="00AB1E03">
            <w:r w:rsidRPr="00AB1E03">
              <w:t xml:space="preserve">Further develop functionality of test lab tool – iLMS to increase reporting capability, Customer </w:t>
            </w:r>
            <w:r w:rsidR="00D9146A" w:rsidRPr="00AB1E03">
              <w:t>self-service</w:t>
            </w:r>
            <w:r w:rsidRPr="00AB1E03">
              <w:t xml:space="preserve"> and data accuracy </w:t>
            </w:r>
          </w:p>
        </w:tc>
      </w:tr>
      <w:tr w:rsidR="00AB1E03" w:rsidRPr="00AB1E03" w14:paraId="5AF89A07" w14:textId="77777777" w:rsidTr="00AB1E03">
        <w:trPr>
          <w:trHeight w:val="432"/>
        </w:trPr>
        <w:tc>
          <w:tcPr>
            <w:tcW w:w="2842" w:type="dxa"/>
            <w:tcBorders>
              <w:top w:val="single" w:sz="8" w:space="0" w:color="FFFFFF"/>
              <w:left w:val="single" w:sz="8" w:space="0" w:color="FFFFFF"/>
              <w:bottom w:val="single" w:sz="8" w:space="0" w:color="FFFFFF"/>
              <w:right w:val="single" w:sz="8" w:space="0" w:color="FFFFFF"/>
            </w:tcBorders>
            <w:shd w:val="clear" w:color="auto" w:fill="E7E7E9"/>
            <w:tcMar>
              <w:top w:w="72" w:type="dxa"/>
              <w:left w:w="144" w:type="dxa"/>
              <w:bottom w:w="72" w:type="dxa"/>
              <w:right w:w="144" w:type="dxa"/>
            </w:tcMar>
            <w:hideMark/>
          </w:tcPr>
          <w:p w14:paraId="14BC673A" w14:textId="77777777" w:rsidR="00AB1E03" w:rsidRPr="00AB1E03" w:rsidRDefault="00AB1E03" w:rsidP="00AB1E03">
            <w:r w:rsidRPr="00AB1E03">
              <w:t>DCC website review</w:t>
            </w:r>
          </w:p>
        </w:tc>
        <w:tc>
          <w:tcPr>
            <w:tcW w:w="6922" w:type="dxa"/>
            <w:tcBorders>
              <w:top w:val="single" w:sz="8" w:space="0" w:color="FFFFFF"/>
              <w:left w:val="single" w:sz="8" w:space="0" w:color="FFFFFF"/>
              <w:bottom w:val="single" w:sz="8" w:space="0" w:color="FFFFFF"/>
              <w:right w:val="single" w:sz="8" w:space="0" w:color="FFFFFF"/>
            </w:tcBorders>
            <w:shd w:val="clear" w:color="auto" w:fill="E7E7E9"/>
            <w:tcMar>
              <w:top w:w="72" w:type="dxa"/>
              <w:left w:w="144" w:type="dxa"/>
              <w:bottom w:w="72" w:type="dxa"/>
              <w:right w:w="144" w:type="dxa"/>
            </w:tcMar>
            <w:hideMark/>
          </w:tcPr>
          <w:p w14:paraId="1AD0E547" w14:textId="77777777" w:rsidR="00AB1E03" w:rsidRPr="00AB1E03" w:rsidRDefault="00AB1E03" w:rsidP="00AB1E03">
            <w:r w:rsidRPr="00AB1E03">
              <w:t>Review and update of the content on Testing Services’ pages on DCC website.</w:t>
            </w:r>
          </w:p>
        </w:tc>
      </w:tr>
      <w:tr w:rsidR="00AB1E03" w:rsidRPr="00AB1E03" w14:paraId="62030D00" w14:textId="77777777" w:rsidTr="00AB1E03">
        <w:trPr>
          <w:trHeight w:val="432"/>
        </w:trPr>
        <w:tc>
          <w:tcPr>
            <w:tcW w:w="2842" w:type="dxa"/>
            <w:tcBorders>
              <w:top w:val="single" w:sz="8" w:space="0" w:color="FFFFFF"/>
              <w:left w:val="single" w:sz="8" w:space="0" w:color="FFFFFF"/>
              <w:bottom w:val="single" w:sz="8" w:space="0" w:color="FFFFFF"/>
              <w:right w:val="single" w:sz="8" w:space="0" w:color="FFFFFF"/>
            </w:tcBorders>
            <w:shd w:val="clear" w:color="auto" w:fill="CCCCCF"/>
            <w:tcMar>
              <w:top w:w="72" w:type="dxa"/>
              <w:left w:w="144" w:type="dxa"/>
              <w:bottom w:w="72" w:type="dxa"/>
              <w:right w:w="144" w:type="dxa"/>
            </w:tcMar>
            <w:hideMark/>
          </w:tcPr>
          <w:p w14:paraId="0E39D217" w14:textId="77777777" w:rsidR="00AB1E03" w:rsidRPr="00AB1E03" w:rsidRDefault="00AB1E03" w:rsidP="00AB1E03">
            <w:r w:rsidRPr="00AB1E03">
              <w:t>Team’s training plan</w:t>
            </w:r>
          </w:p>
        </w:tc>
        <w:tc>
          <w:tcPr>
            <w:tcW w:w="6922" w:type="dxa"/>
            <w:tcBorders>
              <w:top w:val="single" w:sz="8" w:space="0" w:color="FFFFFF"/>
              <w:left w:val="single" w:sz="8" w:space="0" w:color="FFFFFF"/>
              <w:bottom w:val="single" w:sz="8" w:space="0" w:color="FFFFFF"/>
              <w:right w:val="single" w:sz="8" w:space="0" w:color="FFFFFF"/>
            </w:tcBorders>
            <w:shd w:val="clear" w:color="auto" w:fill="CCCCCF"/>
            <w:tcMar>
              <w:top w:w="72" w:type="dxa"/>
              <w:left w:w="144" w:type="dxa"/>
              <w:bottom w:w="72" w:type="dxa"/>
              <w:right w:w="144" w:type="dxa"/>
            </w:tcMar>
            <w:hideMark/>
          </w:tcPr>
          <w:p w14:paraId="5B3D8423" w14:textId="77777777" w:rsidR="00AB1E03" w:rsidRPr="00AB1E03" w:rsidRDefault="00AB1E03" w:rsidP="00AB1E03">
            <w:r w:rsidRPr="00AB1E03">
              <w:t xml:space="preserve">Develop a training plan for the whole Testing Service area </w:t>
            </w:r>
            <w:proofErr w:type="gramStart"/>
            <w:r w:rsidRPr="00AB1E03">
              <w:t>taking into account</w:t>
            </w:r>
            <w:proofErr w:type="gramEnd"/>
            <w:r w:rsidRPr="00AB1E03">
              <w:t xml:space="preserve"> capability levels identified in the skills matrix</w:t>
            </w:r>
          </w:p>
        </w:tc>
      </w:tr>
      <w:tr w:rsidR="00AB1E03" w:rsidRPr="00AB1E03" w14:paraId="36DF4B97" w14:textId="77777777" w:rsidTr="00AB1E03">
        <w:trPr>
          <w:trHeight w:val="432"/>
        </w:trPr>
        <w:tc>
          <w:tcPr>
            <w:tcW w:w="2842" w:type="dxa"/>
            <w:tcBorders>
              <w:top w:val="single" w:sz="8" w:space="0" w:color="FFFFFF"/>
              <w:left w:val="single" w:sz="8" w:space="0" w:color="FFFFFF"/>
              <w:bottom w:val="single" w:sz="8" w:space="0" w:color="FFFFFF"/>
              <w:right w:val="single" w:sz="8" w:space="0" w:color="FFFFFF"/>
            </w:tcBorders>
            <w:shd w:val="clear" w:color="auto" w:fill="E7E7E9"/>
            <w:tcMar>
              <w:top w:w="72" w:type="dxa"/>
              <w:left w:w="144" w:type="dxa"/>
              <w:bottom w:w="72" w:type="dxa"/>
              <w:right w:w="144" w:type="dxa"/>
            </w:tcMar>
            <w:hideMark/>
          </w:tcPr>
          <w:p w14:paraId="2A16B47C" w14:textId="77777777" w:rsidR="00AB1E03" w:rsidRPr="00AB1E03" w:rsidRDefault="00AB1E03" w:rsidP="00AB1E03">
            <w:r w:rsidRPr="00AB1E03">
              <w:t>Quality of info/documents</w:t>
            </w:r>
          </w:p>
        </w:tc>
        <w:tc>
          <w:tcPr>
            <w:tcW w:w="6922" w:type="dxa"/>
            <w:tcBorders>
              <w:top w:val="single" w:sz="8" w:space="0" w:color="FFFFFF"/>
              <w:left w:val="single" w:sz="8" w:space="0" w:color="FFFFFF"/>
              <w:bottom w:val="single" w:sz="8" w:space="0" w:color="FFFFFF"/>
              <w:right w:val="single" w:sz="8" w:space="0" w:color="FFFFFF"/>
            </w:tcBorders>
            <w:shd w:val="clear" w:color="auto" w:fill="E7E7E9"/>
            <w:tcMar>
              <w:top w:w="72" w:type="dxa"/>
              <w:left w:w="144" w:type="dxa"/>
              <w:bottom w:w="72" w:type="dxa"/>
              <w:right w:w="144" w:type="dxa"/>
            </w:tcMar>
            <w:hideMark/>
          </w:tcPr>
          <w:p w14:paraId="4416B9B6" w14:textId="19BC3356" w:rsidR="00AB1E03" w:rsidRPr="00AB1E03" w:rsidRDefault="00AB1E03" w:rsidP="00AB1E03">
            <w:r w:rsidRPr="00AB1E03">
              <w:t>Increase quality of info</w:t>
            </w:r>
            <w:r w:rsidR="006723B3">
              <w:t>rmation</w:t>
            </w:r>
            <w:r w:rsidRPr="00AB1E03">
              <w:t xml:space="preserve"> that is published to Customers </w:t>
            </w:r>
            <w:proofErr w:type="gramStart"/>
            <w:r w:rsidRPr="00AB1E03">
              <w:t>in order to</w:t>
            </w:r>
            <w:proofErr w:type="gramEnd"/>
            <w:r w:rsidRPr="00AB1E03">
              <w:t xml:space="preserve"> reduce number of queries </w:t>
            </w:r>
          </w:p>
        </w:tc>
      </w:tr>
    </w:tbl>
    <w:p w14:paraId="3463EF6B" w14:textId="77777777" w:rsidR="00992E1E" w:rsidRDefault="00992E1E" w:rsidP="00CB6C98"/>
    <w:p w14:paraId="22F5523F" w14:textId="3D0319FE" w:rsidR="00055D20" w:rsidRPr="00D26835" w:rsidRDefault="00BC75CF" w:rsidP="00376CF4">
      <w:pPr>
        <w:pStyle w:val="Heading2"/>
        <w:ind w:left="709"/>
      </w:pPr>
      <w:r w:rsidRPr="00D26835">
        <w:t>Security</w:t>
      </w:r>
      <w:bookmarkEnd w:id="71"/>
      <w:r w:rsidRPr="00D26835">
        <w:t xml:space="preserve"> </w:t>
      </w:r>
    </w:p>
    <w:p w14:paraId="0148FE9B" w14:textId="7E983E4C" w:rsidR="00055D20" w:rsidRPr="00C265BC" w:rsidRDefault="00055D20" w:rsidP="0052202F">
      <w:r>
        <w:t xml:space="preserve">DCC has </w:t>
      </w:r>
      <w:r w:rsidR="00D26835">
        <w:t>developed strong</w:t>
      </w:r>
      <w:r w:rsidR="00DC3DA4">
        <w:t xml:space="preserve"> </w:t>
      </w:r>
      <w:r>
        <w:t xml:space="preserve">security expertise and capability </w:t>
      </w:r>
      <w:r w:rsidR="002242D9">
        <w:t>but we</w:t>
      </w:r>
      <w:r>
        <w:t xml:space="preserve"> need to </w:t>
      </w:r>
      <w:r w:rsidR="00DC3DA4">
        <w:t xml:space="preserve">build on </w:t>
      </w:r>
      <w:r>
        <w:t xml:space="preserve">these foundations </w:t>
      </w:r>
      <w:r w:rsidR="00DC3DA4">
        <w:t xml:space="preserve">to reflect </w:t>
      </w:r>
      <w:r>
        <w:t xml:space="preserve">the growing scale of </w:t>
      </w:r>
      <w:r w:rsidR="00DC3DA4">
        <w:t xml:space="preserve">our </w:t>
      </w:r>
      <w:r>
        <w:t xml:space="preserve">operations and </w:t>
      </w:r>
      <w:r w:rsidR="00DC3DA4">
        <w:t xml:space="preserve">to meet </w:t>
      </w:r>
      <w:r>
        <w:t>emerging and existing threats</w:t>
      </w:r>
      <w:r w:rsidR="007B63F8">
        <w:t>.</w:t>
      </w:r>
      <w:r>
        <w:t xml:space="preserve"> </w:t>
      </w:r>
      <w:r w:rsidR="00DC3DA4">
        <w:t xml:space="preserve"> </w:t>
      </w:r>
      <w:r w:rsidR="00DC3DA4">
        <w:rPr>
          <w:rFonts w:cs="Arial"/>
        </w:rPr>
        <w:t xml:space="preserve">We have identified four areas where we need to focus if we are to maintain the necessary level of protection for our services, </w:t>
      </w:r>
      <w:proofErr w:type="gramStart"/>
      <w:r w:rsidR="00DC3DA4">
        <w:rPr>
          <w:rFonts w:cs="Arial"/>
        </w:rPr>
        <w:t>people</w:t>
      </w:r>
      <w:proofErr w:type="gramEnd"/>
      <w:r w:rsidR="00DC3DA4">
        <w:rPr>
          <w:rFonts w:cs="Arial"/>
        </w:rPr>
        <w:t xml:space="preserve"> and assets.</w:t>
      </w:r>
    </w:p>
    <w:p w14:paraId="685C39C7" w14:textId="360B5700" w:rsidR="00055D20" w:rsidRPr="00222A23" w:rsidRDefault="00055D20" w:rsidP="00376CF4">
      <w:pPr>
        <w:pStyle w:val="Heading3"/>
        <w:ind w:left="851"/>
      </w:pPr>
      <w:bookmarkStart w:id="72" w:name="_Toc37282598"/>
      <w:bookmarkStart w:id="73" w:name="_Toc63664376"/>
      <w:bookmarkStart w:id="74" w:name="_Toc74153405"/>
      <w:r w:rsidRPr="0052202F">
        <w:t>Information</w:t>
      </w:r>
      <w:r w:rsidRPr="00222A23">
        <w:t xml:space="preserve"> </w:t>
      </w:r>
      <w:r w:rsidR="00222A23">
        <w:t>m</w:t>
      </w:r>
      <w:r w:rsidRPr="0052202F">
        <w:t>anagement</w:t>
      </w:r>
      <w:bookmarkEnd w:id="72"/>
      <w:bookmarkEnd w:id="73"/>
      <w:bookmarkEnd w:id="74"/>
    </w:p>
    <w:p w14:paraId="0CAB22F7" w14:textId="1605A43D" w:rsidR="00055D20" w:rsidRPr="00055D20" w:rsidRDefault="00DC3DA4" w:rsidP="00055D20">
      <w:r>
        <w:rPr>
          <w:rFonts w:cs="Arial"/>
        </w:rPr>
        <w:t>The introduction of faster switching means that DCC will become a significant data controller,</w:t>
      </w:r>
      <w:r w:rsidDel="00DC3DA4">
        <w:t xml:space="preserve"> </w:t>
      </w:r>
      <w:r>
        <w:t xml:space="preserve">so </w:t>
      </w:r>
      <w:r w:rsidR="00683D31">
        <w:t xml:space="preserve">we must enhance our </w:t>
      </w:r>
      <w:r>
        <w:t>p</w:t>
      </w:r>
      <w:r w:rsidR="004F63D4">
        <w:t xml:space="preserve">ersonal </w:t>
      </w:r>
      <w:r>
        <w:t>d</w:t>
      </w:r>
      <w:r w:rsidR="004F63D4">
        <w:t>ata management</w:t>
      </w:r>
      <w:r w:rsidR="00761FE4">
        <w:t xml:space="preserve"> safeguards</w:t>
      </w:r>
      <w:r w:rsidR="00476D62">
        <w:t xml:space="preserve">. </w:t>
      </w:r>
      <w:r>
        <w:t xml:space="preserve">We are implementing a new business-wide information management policy that ensures consistent handling and storage of data in line with ‘secure by design’ principles, </w:t>
      </w:r>
      <w:r w:rsidR="0090257A">
        <w:t>enhancing compliance</w:t>
      </w:r>
      <w:r>
        <w:t xml:space="preserve"> with </w:t>
      </w:r>
      <w:r w:rsidR="0090257A">
        <w:t xml:space="preserve">all relevant </w:t>
      </w:r>
      <w:r>
        <w:t>dat</w:t>
      </w:r>
      <w:r w:rsidR="0090257A">
        <w:t>a</w:t>
      </w:r>
      <w:r>
        <w:t xml:space="preserve"> protection </w:t>
      </w:r>
      <w:r w:rsidR="0090257A">
        <w:t>regulations and legislation</w:t>
      </w:r>
      <w:r>
        <w:t xml:space="preserve">. </w:t>
      </w:r>
    </w:p>
    <w:p w14:paraId="1C690B97" w14:textId="7E441FC6" w:rsidR="00055D20" w:rsidRPr="00055D20" w:rsidRDefault="009B4085" w:rsidP="00055D20">
      <w:r>
        <w:t>Following an audit of information assets in Spring 2021, this programme is now under way and expected to complete by the middle of 2022.</w:t>
      </w:r>
    </w:p>
    <w:p w14:paraId="04EE59A1" w14:textId="2EB14178" w:rsidR="00055D20" w:rsidRPr="00222A23" w:rsidRDefault="00055D20" w:rsidP="00376CF4">
      <w:pPr>
        <w:pStyle w:val="Heading3"/>
        <w:ind w:left="851" w:hanging="851"/>
      </w:pPr>
      <w:bookmarkStart w:id="75" w:name="_Toc63664377"/>
      <w:bookmarkStart w:id="76" w:name="_Toc74153406"/>
      <w:r w:rsidRPr="0052202F">
        <w:t>Threat</w:t>
      </w:r>
      <w:r w:rsidR="00222A23" w:rsidRPr="0052202F">
        <w:t>-l</w:t>
      </w:r>
      <w:r w:rsidRPr="0052202F">
        <w:t>ed</w:t>
      </w:r>
      <w:r w:rsidRPr="00222A23">
        <w:t xml:space="preserve"> </w:t>
      </w:r>
      <w:r w:rsidR="00222A23" w:rsidRPr="0052202F">
        <w:t>d</w:t>
      </w:r>
      <w:r w:rsidRPr="0052202F">
        <w:t>efence</w:t>
      </w:r>
      <w:bookmarkEnd w:id="75"/>
      <w:bookmarkEnd w:id="76"/>
    </w:p>
    <w:p w14:paraId="2CFF7A6E" w14:textId="7312F3BB" w:rsidR="00055D20" w:rsidRDefault="00222A23" w:rsidP="00055D20">
      <w:r>
        <w:t>In 2020 we piloted a threat-led security framework (called MITRE ATT&amp;CK) with our S</w:t>
      </w:r>
      <w:r w:rsidR="007C1892">
        <w:t>METS</w:t>
      </w:r>
      <w:r>
        <w:t xml:space="preserve">2 Service Providers and this will be rolled out fully over the next two years across all aspects of the DCC business. </w:t>
      </w:r>
      <w:r w:rsidR="00243558">
        <w:t xml:space="preserve">This will ensure that we </w:t>
      </w:r>
      <w:r w:rsidR="00055D20">
        <w:t>understand threat actor</w:t>
      </w:r>
      <w:r>
        <w:t>s</w:t>
      </w:r>
      <w:r w:rsidR="00055D20">
        <w:t xml:space="preserve"> better and </w:t>
      </w:r>
      <w:r>
        <w:t xml:space="preserve">can </w:t>
      </w:r>
      <w:r w:rsidR="00055D20">
        <w:t xml:space="preserve">model threat scenarios </w:t>
      </w:r>
      <w:r>
        <w:t>more accurately, with a clearer idea of</w:t>
      </w:r>
      <w:r w:rsidR="00243558">
        <w:t xml:space="preserve"> </w:t>
      </w:r>
      <w:r w:rsidR="00055D20">
        <w:t xml:space="preserve">where attacks are </w:t>
      </w:r>
      <w:r>
        <w:t>likely</w:t>
      </w:r>
      <w:r w:rsidR="00055D20">
        <w:t xml:space="preserve"> to come from. </w:t>
      </w:r>
      <w:r>
        <w:t xml:space="preserve">We will also apply this methodology </w:t>
      </w:r>
      <w:r w:rsidR="00055D20">
        <w:t xml:space="preserve">across </w:t>
      </w:r>
      <w:r>
        <w:t xml:space="preserve">our </w:t>
      </w:r>
      <w:r w:rsidR="00055D20">
        <w:t xml:space="preserve">supply chain. </w:t>
      </w:r>
      <w:r w:rsidR="007C1892">
        <w:t>T</w:t>
      </w:r>
      <w:r w:rsidR="00055D20">
        <w:t xml:space="preserve">his refined defensive approach </w:t>
      </w:r>
      <w:r w:rsidR="007C1892">
        <w:t xml:space="preserve">will help to </w:t>
      </w:r>
      <w:r w:rsidR="00055D20">
        <w:t xml:space="preserve">reduce risk to a level that is </w:t>
      </w:r>
      <w:r>
        <w:t>in line with our</w:t>
      </w:r>
      <w:r w:rsidR="00055D20">
        <w:t xml:space="preserve"> low-risk appetite </w:t>
      </w:r>
      <w:r>
        <w:t xml:space="preserve">and protects </w:t>
      </w:r>
      <w:r w:rsidR="007C1892">
        <w:t xml:space="preserve">our </w:t>
      </w:r>
      <w:r>
        <w:t xml:space="preserve">best-in-class security </w:t>
      </w:r>
      <w:r w:rsidR="007C1892">
        <w:t>reputation</w:t>
      </w:r>
      <w:r w:rsidR="00055D20">
        <w:t>.</w:t>
      </w:r>
    </w:p>
    <w:p w14:paraId="44543517" w14:textId="3C4B2305" w:rsidR="00055D20" w:rsidRPr="00C5273E" w:rsidRDefault="00055D20" w:rsidP="00376CF4">
      <w:pPr>
        <w:pStyle w:val="Heading3"/>
        <w:ind w:left="851"/>
      </w:pPr>
      <w:bookmarkStart w:id="77" w:name="_Toc63664378"/>
      <w:bookmarkStart w:id="78" w:name="_Toc74153407"/>
      <w:r w:rsidRPr="0052202F">
        <w:t>Zero</w:t>
      </w:r>
      <w:r w:rsidR="00C5273E">
        <w:t>-t</w:t>
      </w:r>
      <w:r w:rsidRPr="0052202F">
        <w:t>rust</w:t>
      </w:r>
      <w:r w:rsidRPr="00C5273E">
        <w:t xml:space="preserve"> </w:t>
      </w:r>
      <w:r w:rsidR="00C5273E">
        <w:t>a</w:t>
      </w:r>
      <w:r w:rsidRPr="0052202F">
        <w:t>pproach</w:t>
      </w:r>
      <w:bookmarkEnd w:id="77"/>
      <w:bookmarkEnd w:id="78"/>
    </w:p>
    <w:p w14:paraId="60482BC5" w14:textId="5C31D827" w:rsidR="00055D20" w:rsidRDefault="00055D20" w:rsidP="00055D20">
      <w:r>
        <w:t>“</w:t>
      </w:r>
      <w:r w:rsidR="00820579">
        <w:t>Z</w:t>
      </w:r>
      <w:r>
        <w:t>ero trust”</w:t>
      </w:r>
      <w:r w:rsidR="00C5273E">
        <w:t xml:space="preserve"> means </w:t>
      </w:r>
      <w:r w:rsidR="00820579">
        <w:t>trusting</w:t>
      </w:r>
      <w:r>
        <w:t xml:space="preserve"> nothing without the necessary authentication that it is genuine </w:t>
      </w:r>
      <w:r w:rsidR="00534577">
        <w:t xml:space="preserve">and </w:t>
      </w:r>
      <w:r w:rsidR="00C5273E">
        <w:t xml:space="preserve">has </w:t>
      </w:r>
      <w:r>
        <w:t xml:space="preserve">not </w:t>
      </w:r>
      <w:r w:rsidR="00C5273E">
        <w:t xml:space="preserve">been </w:t>
      </w:r>
      <w:r>
        <w:t>tampered with</w:t>
      </w:r>
      <w:r w:rsidR="00C5273E">
        <w:t xml:space="preserve">. This </w:t>
      </w:r>
      <w:r w:rsidR="00820579">
        <w:t xml:space="preserve">approach </w:t>
      </w:r>
      <w:r>
        <w:t xml:space="preserve">will </w:t>
      </w:r>
      <w:r w:rsidR="00C5273E">
        <w:t xml:space="preserve">help to </w:t>
      </w:r>
      <w:r>
        <w:t>reduce the most common risks</w:t>
      </w:r>
      <w:r w:rsidR="00C5273E">
        <w:t xml:space="preserve"> and address the security architecture weaknesses caused by t</w:t>
      </w:r>
      <w:r w:rsidR="00C5273E">
        <w:rPr>
          <w:rFonts w:cs="Arial"/>
        </w:rPr>
        <w:t>he proliferation of cloud services, multiple access routes and collaboration technologies</w:t>
      </w:r>
      <w:r>
        <w:t xml:space="preserve">. </w:t>
      </w:r>
    </w:p>
    <w:p w14:paraId="63E40CE4" w14:textId="77777777" w:rsidR="00820579" w:rsidRDefault="00C5273E" w:rsidP="0052202F">
      <w:r>
        <w:lastRenderedPageBreak/>
        <w:t>We will begin adopting this approach with some programmes – including Data Service Provider re-procurement - within the next financial year, but it will take up to three years to embed it across the business.</w:t>
      </w:r>
    </w:p>
    <w:p w14:paraId="391AAC6B" w14:textId="3ECF7E6A" w:rsidR="00055D20" w:rsidRDefault="00055D20" w:rsidP="00376CF4">
      <w:pPr>
        <w:pStyle w:val="Heading3"/>
        <w:ind w:left="851"/>
      </w:pPr>
      <w:bookmarkStart w:id="79" w:name="_Toc63664379"/>
      <w:bookmarkStart w:id="80" w:name="_Toc74153408"/>
      <w:r w:rsidRPr="00055D20">
        <w:t>Demonstrable</w:t>
      </w:r>
      <w:r w:rsidRPr="0083559B">
        <w:rPr>
          <w:bCs/>
        </w:rPr>
        <w:t xml:space="preserve"> </w:t>
      </w:r>
      <w:r w:rsidR="002D2658" w:rsidRPr="0083559B">
        <w:rPr>
          <w:bCs/>
        </w:rPr>
        <w:t>c</w:t>
      </w:r>
      <w:r w:rsidRPr="0083559B">
        <w:rPr>
          <w:bCs/>
        </w:rPr>
        <w:t>ompliance</w:t>
      </w:r>
      <w:bookmarkEnd w:id="79"/>
      <w:bookmarkEnd w:id="80"/>
    </w:p>
    <w:p w14:paraId="7A3BDD16" w14:textId="31A2E31C" w:rsidR="002D2658" w:rsidRDefault="002D2658" w:rsidP="002D2658">
      <w:pPr>
        <w:rPr>
          <w:rFonts w:cs="Arial"/>
        </w:rPr>
      </w:pPr>
      <w:r>
        <w:rPr>
          <w:rFonts w:cs="Arial"/>
        </w:rPr>
        <w:t xml:space="preserve">We need wider and more consistent compliance techniques to </w:t>
      </w:r>
      <w:r w:rsidR="007A4E08">
        <w:rPr>
          <w:rFonts w:cs="Arial"/>
        </w:rPr>
        <w:t>allow</w:t>
      </w:r>
      <w:r>
        <w:rPr>
          <w:rFonts w:cs="Arial"/>
        </w:rPr>
        <w:t xml:space="preserve"> threat-based risk assessment of our supply chain and we need more accurate reporting to meet our regulatory obligations.</w:t>
      </w:r>
    </w:p>
    <w:p w14:paraId="5DD3F7B4" w14:textId="7BF2A02E" w:rsidR="002A178D" w:rsidRDefault="002D2658" w:rsidP="00680BED">
      <w:pPr>
        <w:rPr>
          <w:rStyle w:val="normaltextrun"/>
          <w:rFonts w:eastAsiaTheme="minorEastAsia"/>
          <w:b/>
          <w:bCs/>
        </w:rPr>
      </w:pPr>
      <w:r>
        <w:t xml:space="preserve">This requires </w:t>
      </w:r>
      <w:r w:rsidR="00055D20">
        <w:t xml:space="preserve">repeatable but rationalised techniques </w:t>
      </w:r>
      <w:r>
        <w:t>that generate</w:t>
      </w:r>
      <w:r w:rsidR="00055D20">
        <w:t xml:space="preserve"> accurate and viable compliance data </w:t>
      </w:r>
      <w:r>
        <w:t xml:space="preserve">without </w:t>
      </w:r>
      <w:r w:rsidR="00055D20">
        <w:t>expos</w:t>
      </w:r>
      <w:r>
        <w:t>ing our people and partners</w:t>
      </w:r>
      <w:r w:rsidR="00055D20">
        <w:t xml:space="preserve"> to audit fatigue or activities which do not render useful intelligence. </w:t>
      </w:r>
      <w:r w:rsidR="00055D20" w:rsidRPr="00055D20">
        <w:t>For Core Service Providers</w:t>
      </w:r>
      <w:r>
        <w:t>,</w:t>
      </w:r>
      <w:r w:rsidR="00055D20" w:rsidRPr="00055D20">
        <w:t xml:space="preserve"> there will be more focus on continuous compliance assessment throughout the year </w:t>
      </w:r>
      <w:r>
        <w:t xml:space="preserve">rather than </w:t>
      </w:r>
      <w:r w:rsidR="00055D20" w:rsidRPr="00055D20">
        <w:t>annual assessments.</w:t>
      </w:r>
      <w:r w:rsidR="00EC036B">
        <w:t xml:space="preserve"> </w:t>
      </w:r>
      <w:r>
        <w:rPr>
          <w:rFonts w:cs="Arial"/>
        </w:rPr>
        <w:t xml:space="preserve">We are backing this up with clear and effective communication, using dashboards and flexible reporting to show where risk is increasing or reducing. </w:t>
      </w:r>
      <w:r>
        <w:t xml:space="preserve">We will begin introducing the </w:t>
      </w:r>
      <w:r w:rsidR="00055D20" w:rsidRPr="00055D20">
        <w:t xml:space="preserve">new dashboards </w:t>
      </w:r>
      <w:r>
        <w:t>in Summer 2021 and the changes will then be refined following wider stakeholder feedback.</w:t>
      </w:r>
    </w:p>
    <w:p w14:paraId="04CABB6A" w14:textId="0EEE995B" w:rsidR="002A178D" w:rsidRPr="00680BED" w:rsidRDefault="002A178D" w:rsidP="0072365F">
      <w:pPr>
        <w:pStyle w:val="Heading2"/>
        <w:ind w:left="709"/>
        <w:rPr>
          <w:rStyle w:val="normaltextrun"/>
        </w:rPr>
      </w:pPr>
      <w:bookmarkStart w:id="81" w:name="_Toc74153409"/>
      <w:r w:rsidRPr="00680BED">
        <w:t>Re-Use</w:t>
      </w:r>
      <w:r w:rsidR="004567BB">
        <w:t xml:space="preserve"> - </w:t>
      </w:r>
      <w:r w:rsidR="0072365F" w:rsidRPr="0072365F">
        <w:t>Identify and promote ways to re-use the DCC secure network with the objective of reducing charges for our customers, enabling the delivery of social good and supporting the net zero carbon objective.</w:t>
      </w:r>
      <w:bookmarkEnd w:id="81"/>
    </w:p>
    <w:p w14:paraId="06F9F04A" w14:textId="58D8809C" w:rsidR="002A178D" w:rsidRPr="002A178D" w:rsidRDefault="002A178D" w:rsidP="00376CF4">
      <w:pPr>
        <w:pStyle w:val="Heading3"/>
        <w:ind w:left="851" w:hanging="851"/>
        <w:rPr>
          <w:rStyle w:val="normaltextrun"/>
          <w:rFonts w:eastAsiaTheme="minorEastAsia"/>
          <w:b w:val="0"/>
          <w:bCs/>
        </w:rPr>
      </w:pPr>
      <w:bookmarkStart w:id="82" w:name="_Toc74153410"/>
      <w:r>
        <w:rPr>
          <w:rStyle w:val="normaltextrun"/>
          <w:rFonts w:eastAsiaTheme="minorEastAsia"/>
          <w:bCs/>
        </w:rPr>
        <w:t>Overview</w:t>
      </w:r>
      <w:bookmarkEnd w:id="82"/>
    </w:p>
    <w:p w14:paraId="3FE75F21" w14:textId="5A6E0D42" w:rsidR="00C31DFB" w:rsidRDefault="00C31DFB" w:rsidP="00C31DFB">
      <w:pPr>
        <w:spacing w:after="0"/>
        <w:textAlignment w:val="baseline"/>
        <w:rPr>
          <w:rStyle w:val="normaltextrun"/>
          <w:rFonts w:eastAsiaTheme="minorEastAsia"/>
        </w:rPr>
      </w:pPr>
      <w:r>
        <w:rPr>
          <w:rStyle w:val="normaltextrun"/>
          <w:rFonts w:eastAsiaTheme="minorEastAsia"/>
        </w:rPr>
        <w:t xml:space="preserve">DCC </w:t>
      </w:r>
      <w:r w:rsidR="00D457A0">
        <w:rPr>
          <w:rStyle w:val="normaltextrun"/>
          <w:rFonts w:eastAsiaTheme="minorEastAsia"/>
        </w:rPr>
        <w:t>operates</w:t>
      </w:r>
      <w:r>
        <w:rPr>
          <w:rStyle w:val="normaltextrun"/>
          <w:rFonts w:eastAsiaTheme="minorEastAsia"/>
        </w:rPr>
        <w:t xml:space="preserve"> a secure, nationwide network that has already been built and paid for by the energy industry and</w:t>
      </w:r>
      <w:r w:rsidR="003F1924">
        <w:rPr>
          <w:rStyle w:val="normaltextrun"/>
          <w:rFonts w:eastAsiaTheme="minorEastAsia"/>
        </w:rPr>
        <w:t>,</w:t>
      </w:r>
      <w:r>
        <w:rPr>
          <w:rStyle w:val="normaltextrun"/>
          <w:rFonts w:eastAsiaTheme="minorEastAsia"/>
        </w:rPr>
        <w:t xml:space="preserve"> ultimately, the end consumer. Over the course of the next five years </w:t>
      </w:r>
      <w:r w:rsidR="00FC06F6">
        <w:rPr>
          <w:rStyle w:val="normaltextrun"/>
          <w:rFonts w:eastAsiaTheme="minorEastAsia"/>
        </w:rPr>
        <w:t>we believe that we should</w:t>
      </w:r>
      <w:r w:rsidR="002A178D">
        <w:rPr>
          <w:rStyle w:val="normaltextrun"/>
          <w:rFonts w:eastAsiaTheme="minorEastAsia"/>
        </w:rPr>
        <w:t xml:space="preserve"> enable</w:t>
      </w:r>
      <w:r>
        <w:rPr>
          <w:rStyle w:val="normaltextrun"/>
          <w:rFonts w:eastAsiaTheme="minorEastAsia"/>
        </w:rPr>
        <w:t xml:space="preserve"> </w:t>
      </w:r>
      <w:r w:rsidR="00A02D81">
        <w:rPr>
          <w:rStyle w:val="normaltextrun"/>
          <w:rFonts w:eastAsiaTheme="minorEastAsia"/>
        </w:rPr>
        <w:t>Government and our customers</w:t>
      </w:r>
      <w:r>
        <w:rPr>
          <w:rStyle w:val="normaltextrun"/>
          <w:rFonts w:eastAsiaTheme="minorEastAsia"/>
        </w:rPr>
        <w:t xml:space="preserve"> to maximise re-use of th</w:t>
      </w:r>
      <w:r w:rsidR="003F1924">
        <w:rPr>
          <w:rStyle w:val="normaltextrun"/>
          <w:rFonts w:eastAsiaTheme="minorEastAsia"/>
        </w:rPr>
        <w:t>is</w:t>
      </w:r>
      <w:r>
        <w:rPr>
          <w:rStyle w:val="normaltextrun"/>
          <w:rFonts w:eastAsiaTheme="minorEastAsia"/>
        </w:rPr>
        <w:t xml:space="preserve"> infrastructure to support transition to a flexible, decarbonised energy system. </w:t>
      </w:r>
    </w:p>
    <w:p w14:paraId="2A394DDB" w14:textId="77777777" w:rsidR="00C31DFB" w:rsidRDefault="00C31DFB" w:rsidP="00C31DFB">
      <w:pPr>
        <w:spacing w:after="0"/>
        <w:textAlignment w:val="baseline"/>
        <w:rPr>
          <w:rStyle w:val="normaltextrun"/>
          <w:rFonts w:eastAsiaTheme="minorEastAsia"/>
        </w:rPr>
      </w:pPr>
    </w:p>
    <w:p w14:paraId="736C8E5E" w14:textId="6412861E" w:rsidR="00C31DFB" w:rsidRDefault="00C31DFB" w:rsidP="00C31DFB">
      <w:pPr>
        <w:spacing w:after="0"/>
        <w:textAlignment w:val="baseline"/>
        <w:rPr>
          <w:rStyle w:val="normaltextrun"/>
          <w:rFonts w:eastAsiaTheme="minorEastAsia"/>
        </w:rPr>
      </w:pPr>
      <w:r>
        <w:rPr>
          <w:rStyle w:val="normaltextrun"/>
          <w:rFonts w:eastAsiaTheme="minorEastAsia"/>
        </w:rPr>
        <w:t xml:space="preserve">Our </w:t>
      </w:r>
      <w:r w:rsidR="003F1924">
        <w:rPr>
          <w:rStyle w:val="normaltextrun"/>
          <w:rFonts w:eastAsiaTheme="minorEastAsia"/>
        </w:rPr>
        <w:t xml:space="preserve">re-use activity falls into </w:t>
      </w:r>
      <w:r w:rsidR="00E70B70">
        <w:rPr>
          <w:rStyle w:val="normaltextrun"/>
          <w:rFonts w:eastAsiaTheme="minorEastAsia"/>
        </w:rPr>
        <w:t>four</w:t>
      </w:r>
      <w:r>
        <w:rPr>
          <w:rStyle w:val="normaltextrun"/>
          <w:rFonts w:eastAsiaTheme="minorEastAsia"/>
        </w:rPr>
        <w:t xml:space="preserve"> key categories which </w:t>
      </w:r>
      <w:r w:rsidR="003F1924">
        <w:rPr>
          <w:rStyle w:val="normaltextrun"/>
          <w:rFonts w:eastAsiaTheme="minorEastAsia"/>
        </w:rPr>
        <w:t xml:space="preserve">we have </w:t>
      </w:r>
      <w:r>
        <w:rPr>
          <w:rStyle w:val="normaltextrun"/>
          <w:rFonts w:eastAsiaTheme="minorEastAsia"/>
        </w:rPr>
        <w:t xml:space="preserve">prioritised to reflect </w:t>
      </w:r>
      <w:r w:rsidR="003F1924">
        <w:rPr>
          <w:rStyle w:val="normaltextrun"/>
          <w:rFonts w:eastAsiaTheme="minorEastAsia"/>
        </w:rPr>
        <w:t xml:space="preserve">the </w:t>
      </w:r>
      <w:r>
        <w:rPr>
          <w:rStyle w:val="normaltextrun"/>
          <w:rFonts w:eastAsiaTheme="minorEastAsia"/>
        </w:rPr>
        <w:t xml:space="preserve">views </w:t>
      </w:r>
      <w:r w:rsidR="003F1924">
        <w:rPr>
          <w:rStyle w:val="normaltextrun"/>
          <w:rFonts w:eastAsiaTheme="minorEastAsia"/>
        </w:rPr>
        <w:t xml:space="preserve">of the </w:t>
      </w:r>
      <w:r>
        <w:rPr>
          <w:rStyle w:val="normaltextrun"/>
          <w:rFonts w:eastAsiaTheme="minorEastAsia"/>
        </w:rPr>
        <w:t xml:space="preserve">industry and </w:t>
      </w:r>
      <w:r w:rsidR="003F1924">
        <w:rPr>
          <w:rStyle w:val="normaltextrun"/>
          <w:rFonts w:eastAsiaTheme="minorEastAsia"/>
        </w:rPr>
        <w:t xml:space="preserve">other </w:t>
      </w:r>
      <w:r>
        <w:rPr>
          <w:rStyle w:val="normaltextrun"/>
          <w:rFonts w:eastAsiaTheme="minorEastAsia"/>
        </w:rPr>
        <w:t>stakeholders</w:t>
      </w:r>
      <w:r w:rsidR="003F1924">
        <w:rPr>
          <w:rStyle w:val="normaltextrun"/>
          <w:rFonts w:eastAsiaTheme="minorEastAsia"/>
        </w:rPr>
        <w:t xml:space="preserve"> as communicated through workshops and other engagement </w:t>
      </w:r>
      <w:r w:rsidR="00053FEB">
        <w:rPr>
          <w:rStyle w:val="normaltextrun"/>
          <w:rFonts w:eastAsiaTheme="minorEastAsia"/>
        </w:rPr>
        <w:t>forums</w:t>
      </w:r>
      <w:r w:rsidR="004A52B6">
        <w:rPr>
          <w:rStyle w:val="normaltextrun"/>
          <w:rFonts w:eastAsiaTheme="minorEastAsia"/>
        </w:rPr>
        <w:t>:</w:t>
      </w:r>
      <w:r>
        <w:rPr>
          <w:rStyle w:val="normaltextrun"/>
          <w:rFonts w:eastAsiaTheme="minorEastAsia"/>
        </w:rPr>
        <w:t xml:space="preserve"> </w:t>
      </w:r>
    </w:p>
    <w:p w14:paraId="762A05FA" w14:textId="77777777" w:rsidR="00C31DFB" w:rsidRDefault="00C31DFB" w:rsidP="00C31DFB">
      <w:pPr>
        <w:spacing w:after="0"/>
        <w:textAlignment w:val="baseline"/>
        <w:rPr>
          <w:rStyle w:val="normaltextrun"/>
          <w:rFonts w:eastAsiaTheme="minorEastAsia"/>
        </w:rPr>
      </w:pPr>
    </w:p>
    <w:p w14:paraId="6C8FFEEC" w14:textId="6E0AD5A3" w:rsidR="00077E4F" w:rsidRPr="00077E4F" w:rsidRDefault="00F626C2" w:rsidP="00077E4F">
      <w:pPr>
        <w:pStyle w:val="ListParagraph"/>
        <w:numPr>
          <w:ilvl w:val="0"/>
          <w:numId w:val="14"/>
        </w:numPr>
        <w:spacing w:after="0" w:line="240" w:lineRule="auto"/>
        <w:ind w:left="284" w:hanging="284"/>
        <w:textAlignment w:val="baseline"/>
        <w:rPr>
          <w:rFonts w:eastAsiaTheme="minorEastAsia"/>
        </w:rPr>
      </w:pPr>
      <w:r>
        <w:rPr>
          <w:rStyle w:val="normaltextrun"/>
          <w:rFonts w:eastAsiaTheme="minorEastAsia"/>
          <w:b/>
          <w:bCs/>
        </w:rPr>
        <w:t>Helping our customers innovate</w:t>
      </w:r>
      <w:r w:rsidR="00053FEB">
        <w:rPr>
          <w:rStyle w:val="normaltextrun"/>
          <w:rFonts w:eastAsiaTheme="minorEastAsia"/>
          <w:b/>
          <w:bCs/>
        </w:rPr>
        <w:t xml:space="preserve"> </w:t>
      </w:r>
      <w:r w:rsidR="00C31DFB">
        <w:rPr>
          <w:rStyle w:val="normaltextrun"/>
          <w:rFonts w:eastAsiaTheme="minorEastAsia"/>
        </w:rPr>
        <w:t xml:space="preserve">- </w:t>
      </w:r>
      <w:r w:rsidR="002A178D">
        <w:rPr>
          <w:rStyle w:val="normaltextrun"/>
          <w:rFonts w:eastAsiaTheme="minorEastAsia"/>
        </w:rPr>
        <w:t>improving</w:t>
      </w:r>
      <w:r w:rsidR="00C31DFB" w:rsidRPr="004B657C">
        <w:t xml:space="preserve"> existing facilities (such as the DCC test labs) and building new development tools to enable rapid, cost effective product and proposition development aligned to the energy system transition</w:t>
      </w:r>
      <w:r w:rsidR="00857F5D">
        <w:t xml:space="preserve">. Over time we will look at the potential to recover </w:t>
      </w:r>
      <w:r w:rsidR="00B4561F">
        <w:t xml:space="preserve">any associated investment </w:t>
      </w:r>
      <w:r w:rsidR="00857F5D">
        <w:t xml:space="preserve">costs by </w:t>
      </w:r>
      <w:r w:rsidR="00B70327">
        <w:t xml:space="preserve">charging </w:t>
      </w:r>
      <w:r w:rsidR="00DB6420">
        <w:t>o</w:t>
      </w:r>
      <w:r w:rsidR="00EF0BBB">
        <w:t xml:space="preserve">ther DCC </w:t>
      </w:r>
      <w:r w:rsidR="00DB6420">
        <w:t>u</w:t>
      </w:r>
      <w:r w:rsidR="00EF0BBB">
        <w:t>sers</w:t>
      </w:r>
      <w:r w:rsidR="00875572">
        <w:t xml:space="preserve"> for use of these capabilities</w:t>
      </w:r>
      <w:r w:rsidR="00EF0BBB">
        <w:t xml:space="preserve">. </w:t>
      </w:r>
    </w:p>
    <w:p w14:paraId="66E2F9E0" w14:textId="77777777" w:rsidR="00077E4F" w:rsidRPr="00077E4F" w:rsidRDefault="00077E4F" w:rsidP="00077E4F">
      <w:pPr>
        <w:pStyle w:val="ListParagraph"/>
        <w:spacing w:after="0" w:line="240" w:lineRule="auto"/>
        <w:ind w:left="284"/>
        <w:textAlignment w:val="baseline"/>
        <w:rPr>
          <w:rFonts w:eastAsiaTheme="minorEastAsia"/>
        </w:rPr>
      </w:pPr>
    </w:p>
    <w:p w14:paraId="7F8E3903" w14:textId="55C54CD5" w:rsidR="00C31DFB" w:rsidRDefault="00E70B70" w:rsidP="00783A27">
      <w:pPr>
        <w:pStyle w:val="ListParagraph"/>
        <w:numPr>
          <w:ilvl w:val="0"/>
          <w:numId w:val="14"/>
        </w:numPr>
        <w:spacing w:after="0" w:line="240" w:lineRule="auto"/>
        <w:ind w:left="284" w:hanging="284"/>
        <w:textAlignment w:val="baseline"/>
        <w:rPr>
          <w:rStyle w:val="normaltextrun"/>
          <w:rFonts w:eastAsiaTheme="minorEastAsia"/>
        </w:rPr>
      </w:pPr>
      <w:r w:rsidRPr="00E70B70">
        <w:rPr>
          <w:rStyle w:val="normaltextrun"/>
          <w:rFonts w:eastAsiaTheme="minorEastAsia"/>
          <w:b/>
          <w:bCs/>
        </w:rPr>
        <w:t>Elective Communications Services (ECS)</w:t>
      </w:r>
      <w:r>
        <w:rPr>
          <w:rStyle w:val="normaltextrun"/>
          <w:rFonts w:eastAsiaTheme="minorEastAsia"/>
        </w:rPr>
        <w:t xml:space="preserve"> - </w:t>
      </w:r>
      <w:r w:rsidR="00D11978">
        <w:rPr>
          <w:rStyle w:val="normaltextrun"/>
          <w:rFonts w:eastAsiaTheme="minorEastAsia"/>
        </w:rPr>
        <w:t xml:space="preserve">As discussed </w:t>
      </w:r>
      <w:r>
        <w:rPr>
          <w:rStyle w:val="normaltextrun"/>
          <w:rFonts w:eastAsiaTheme="minorEastAsia"/>
        </w:rPr>
        <w:t>previously</w:t>
      </w:r>
      <w:r w:rsidR="00D11978">
        <w:rPr>
          <w:rStyle w:val="normaltextrun"/>
          <w:rFonts w:eastAsiaTheme="minorEastAsia"/>
        </w:rPr>
        <w:t xml:space="preserve">, </w:t>
      </w:r>
      <w:r w:rsidR="001E53ED">
        <w:rPr>
          <w:rStyle w:val="normaltextrun"/>
          <w:rFonts w:eastAsiaTheme="minorEastAsia"/>
        </w:rPr>
        <w:t xml:space="preserve">given experience to date of use of the </w:t>
      </w:r>
      <w:r w:rsidR="001E53ED" w:rsidRPr="00292A76">
        <w:rPr>
          <w:rStyle w:val="normaltextrun"/>
          <w:rFonts w:eastAsia="Times New Roman"/>
        </w:rPr>
        <w:t>Elective Communications Services (ECS) process</w:t>
      </w:r>
      <w:r w:rsidR="001E53ED">
        <w:rPr>
          <w:rStyle w:val="normaltextrun"/>
          <w:rFonts w:eastAsia="Times New Roman"/>
        </w:rPr>
        <w:t>,</w:t>
      </w:r>
      <w:r w:rsidR="001E53ED" w:rsidRPr="00292A76">
        <w:rPr>
          <w:rStyle w:val="normaltextrun"/>
          <w:rFonts w:eastAsia="Times New Roman"/>
        </w:rPr>
        <w:t xml:space="preserve"> </w:t>
      </w:r>
      <w:r w:rsidR="00D11978">
        <w:rPr>
          <w:rStyle w:val="normaltextrun"/>
          <w:rFonts w:eastAsiaTheme="minorEastAsia"/>
        </w:rPr>
        <w:t>w</w:t>
      </w:r>
      <w:r w:rsidR="00710E6A" w:rsidRPr="00292A76">
        <w:rPr>
          <w:rStyle w:val="normaltextrun"/>
          <w:rFonts w:eastAsiaTheme="minorEastAsia"/>
        </w:rPr>
        <w:t xml:space="preserve">e are exploring </w:t>
      </w:r>
      <w:r w:rsidR="001E53ED">
        <w:rPr>
          <w:rStyle w:val="normaltextrun"/>
          <w:rFonts w:eastAsiaTheme="minorEastAsia"/>
        </w:rPr>
        <w:t>the potential for a major</w:t>
      </w:r>
      <w:r w:rsidR="00710E6A" w:rsidRPr="00292A76">
        <w:rPr>
          <w:rStyle w:val="normaltextrun"/>
          <w:rFonts w:eastAsiaTheme="minorEastAsia"/>
        </w:rPr>
        <w:t xml:space="preserve"> r</w:t>
      </w:r>
      <w:r w:rsidR="00710E6A" w:rsidRPr="00292A76">
        <w:rPr>
          <w:rStyle w:val="normaltextrun"/>
          <w:rFonts w:eastAsia="Times New Roman"/>
        </w:rPr>
        <w:t xml:space="preserve">edesign to deliver </w:t>
      </w:r>
      <w:r w:rsidR="00172D92">
        <w:rPr>
          <w:rStyle w:val="normaltextrun"/>
          <w:rFonts w:eastAsia="Times New Roman"/>
        </w:rPr>
        <w:t xml:space="preserve">a process which better meets customer needs, as they have been expressed to us, together with </w:t>
      </w:r>
      <w:r w:rsidR="006128B8">
        <w:rPr>
          <w:rStyle w:val="normaltextrun"/>
          <w:rFonts w:eastAsia="Times New Roman"/>
        </w:rPr>
        <w:t>a toolset</w:t>
      </w:r>
      <w:r w:rsidR="00965F31">
        <w:rPr>
          <w:rStyle w:val="normaltextrun"/>
          <w:rFonts w:eastAsia="Times New Roman"/>
        </w:rPr>
        <w:t xml:space="preserve"> </w:t>
      </w:r>
      <w:r w:rsidR="00E02ECC">
        <w:rPr>
          <w:rStyle w:val="normaltextrun"/>
          <w:rFonts w:eastAsia="Times New Roman"/>
        </w:rPr>
        <w:t>which</w:t>
      </w:r>
      <w:r w:rsidR="007B129D">
        <w:rPr>
          <w:rStyle w:val="normaltextrun"/>
          <w:rFonts w:eastAsia="Times New Roman"/>
        </w:rPr>
        <w:t xml:space="preserve"> </w:t>
      </w:r>
      <w:r w:rsidR="00444849">
        <w:rPr>
          <w:rStyle w:val="normaltextrun"/>
          <w:rFonts w:eastAsia="Times New Roman"/>
        </w:rPr>
        <w:t>will</w:t>
      </w:r>
      <w:r w:rsidR="00965F31">
        <w:rPr>
          <w:rStyle w:val="normaltextrun"/>
          <w:rFonts w:eastAsia="Times New Roman"/>
        </w:rPr>
        <w:t xml:space="preserve"> enable</w:t>
      </w:r>
      <w:r w:rsidR="00710E6A" w:rsidRPr="00292A76">
        <w:rPr>
          <w:rStyle w:val="normaltextrun"/>
          <w:rFonts w:eastAsiaTheme="minorEastAsia"/>
        </w:rPr>
        <w:t xml:space="preserve"> fast, agile</w:t>
      </w:r>
      <w:r w:rsidR="007B129D">
        <w:rPr>
          <w:rStyle w:val="normaltextrun"/>
          <w:rFonts w:eastAsiaTheme="minorEastAsia"/>
        </w:rPr>
        <w:t xml:space="preserve"> and</w:t>
      </w:r>
      <w:r w:rsidR="00710E6A" w:rsidRPr="00292A76">
        <w:rPr>
          <w:rStyle w:val="normaltextrun"/>
          <w:rFonts w:eastAsiaTheme="minorEastAsia"/>
        </w:rPr>
        <w:t xml:space="preserve"> cost effective </w:t>
      </w:r>
      <w:r w:rsidR="007B129D">
        <w:rPr>
          <w:rStyle w:val="normaltextrun"/>
          <w:rFonts w:eastAsiaTheme="minorEastAsia"/>
        </w:rPr>
        <w:t>developments</w:t>
      </w:r>
      <w:r w:rsidR="009511CD" w:rsidRPr="00292A76">
        <w:rPr>
          <w:rStyle w:val="normaltextrun"/>
          <w:rFonts w:eastAsiaTheme="minorEastAsia"/>
        </w:rPr>
        <w:t xml:space="preserve">. </w:t>
      </w:r>
    </w:p>
    <w:p w14:paraId="723EECC9" w14:textId="77777777" w:rsidR="00292A76" w:rsidRPr="00292A76" w:rsidRDefault="00292A76" w:rsidP="00292A76">
      <w:pPr>
        <w:spacing w:after="0" w:line="240" w:lineRule="auto"/>
        <w:textAlignment w:val="baseline"/>
        <w:rPr>
          <w:rStyle w:val="normaltextrun"/>
          <w:rFonts w:eastAsiaTheme="minorEastAsia"/>
        </w:rPr>
      </w:pPr>
    </w:p>
    <w:p w14:paraId="0E2E28AC" w14:textId="368337F0" w:rsidR="00C31DFB" w:rsidRPr="006D3A5C" w:rsidRDefault="00D022DE" w:rsidP="00D9543D">
      <w:pPr>
        <w:pStyle w:val="ListParagraph"/>
        <w:numPr>
          <w:ilvl w:val="0"/>
          <w:numId w:val="14"/>
        </w:numPr>
        <w:spacing w:after="0" w:line="240" w:lineRule="auto"/>
        <w:ind w:left="284" w:hanging="284"/>
        <w:textAlignment w:val="baseline"/>
        <w:rPr>
          <w:rFonts w:eastAsiaTheme="minorEastAsia"/>
          <w:b/>
          <w:bCs/>
        </w:rPr>
      </w:pPr>
      <w:r>
        <w:rPr>
          <w:rStyle w:val="normaltextrun"/>
          <w:rFonts w:eastAsiaTheme="minorEastAsia"/>
          <w:b/>
          <w:bCs/>
        </w:rPr>
        <w:t>Mandated growth to d</w:t>
      </w:r>
      <w:r w:rsidR="00C31DFB">
        <w:rPr>
          <w:rStyle w:val="normaltextrun"/>
          <w:rFonts w:eastAsiaTheme="minorEastAsia"/>
          <w:b/>
          <w:bCs/>
        </w:rPr>
        <w:t xml:space="preserve">eliver </w:t>
      </w:r>
      <w:r w:rsidR="00053FEB">
        <w:rPr>
          <w:rStyle w:val="normaltextrun"/>
          <w:rFonts w:eastAsiaTheme="minorEastAsia"/>
          <w:b/>
          <w:bCs/>
        </w:rPr>
        <w:t>g</w:t>
      </w:r>
      <w:r w:rsidR="00C31DFB">
        <w:rPr>
          <w:rStyle w:val="normaltextrun"/>
          <w:rFonts w:eastAsiaTheme="minorEastAsia"/>
          <w:b/>
          <w:bCs/>
        </w:rPr>
        <w:t xml:space="preserve">overnment priorities – </w:t>
      </w:r>
      <w:r w:rsidR="00C31DFB" w:rsidRPr="0008345B">
        <w:rPr>
          <w:rStyle w:val="normaltextrun"/>
          <w:rFonts w:eastAsiaTheme="minorEastAsia"/>
        </w:rPr>
        <w:t xml:space="preserve">working with </w:t>
      </w:r>
      <w:r w:rsidR="00924BCC">
        <w:rPr>
          <w:rStyle w:val="normaltextrun"/>
          <w:rFonts w:eastAsiaTheme="minorEastAsia"/>
        </w:rPr>
        <w:t>BEIS</w:t>
      </w:r>
      <w:r w:rsidR="002B3B64">
        <w:rPr>
          <w:rStyle w:val="normaltextrun"/>
          <w:rFonts w:eastAsiaTheme="minorEastAsia"/>
        </w:rPr>
        <w:t xml:space="preserve"> </w:t>
      </w:r>
      <w:r w:rsidR="00BC6C58">
        <w:rPr>
          <w:rStyle w:val="normaltextrun"/>
          <w:rFonts w:eastAsiaTheme="minorEastAsia"/>
        </w:rPr>
        <w:t xml:space="preserve">and Ofgem initially </w:t>
      </w:r>
      <w:r w:rsidR="00C31DFB" w:rsidRPr="0008345B">
        <w:rPr>
          <w:rStyle w:val="normaltextrun"/>
          <w:rFonts w:eastAsiaTheme="minorEastAsia"/>
        </w:rPr>
        <w:t xml:space="preserve">to enable re-use of the smart metering system </w:t>
      </w:r>
      <w:r w:rsidR="00632287">
        <w:rPr>
          <w:rStyle w:val="normaltextrun"/>
          <w:rFonts w:eastAsiaTheme="minorEastAsia"/>
        </w:rPr>
        <w:t>to deliver policy objectives</w:t>
      </w:r>
      <w:r w:rsidR="002B1EDF">
        <w:rPr>
          <w:rStyle w:val="normaltextrun"/>
          <w:rFonts w:eastAsiaTheme="minorEastAsia"/>
        </w:rPr>
        <w:t xml:space="preserve"> in areas</w:t>
      </w:r>
      <w:r w:rsidR="00C31DFB" w:rsidRPr="0008345B">
        <w:rPr>
          <w:rStyle w:val="normaltextrun"/>
          <w:rFonts w:eastAsiaTheme="minorEastAsia"/>
        </w:rPr>
        <w:t xml:space="preserve"> </w:t>
      </w:r>
      <w:r w:rsidR="00C31DFB" w:rsidRPr="0008345B">
        <w:rPr>
          <w:rFonts w:eastAsiaTheme="minorEastAsia"/>
        </w:rPr>
        <w:t xml:space="preserve">such as </w:t>
      </w:r>
      <w:r w:rsidR="00C31DFB">
        <w:rPr>
          <w:rFonts w:eastAsiaTheme="minorEastAsia"/>
        </w:rPr>
        <w:t>e</w:t>
      </w:r>
      <w:r w:rsidR="00C31DFB" w:rsidRPr="0008345B">
        <w:rPr>
          <w:rFonts w:eastAsiaTheme="minorEastAsia"/>
        </w:rPr>
        <w:t xml:space="preserve">lectric </w:t>
      </w:r>
      <w:r w:rsidR="00C31DFB">
        <w:rPr>
          <w:rFonts w:eastAsiaTheme="minorEastAsia"/>
        </w:rPr>
        <w:t>ve</w:t>
      </w:r>
      <w:r w:rsidR="00C31DFB" w:rsidRPr="0008345B">
        <w:rPr>
          <w:rFonts w:eastAsiaTheme="minorEastAsia"/>
        </w:rPr>
        <w:t xml:space="preserve">hicle </w:t>
      </w:r>
      <w:r w:rsidR="00053FEB">
        <w:rPr>
          <w:rFonts w:eastAsiaTheme="minorEastAsia"/>
        </w:rPr>
        <w:t xml:space="preserve">(EV) </w:t>
      </w:r>
      <w:r w:rsidR="00C31DFB">
        <w:rPr>
          <w:rFonts w:eastAsiaTheme="minorEastAsia"/>
        </w:rPr>
        <w:t>c</w:t>
      </w:r>
      <w:r w:rsidR="00C31DFB" w:rsidRPr="0008345B">
        <w:rPr>
          <w:rFonts w:eastAsiaTheme="minorEastAsia"/>
        </w:rPr>
        <w:t xml:space="preserve">harging </w:t>
      </w:r>
      <w:r w:rsidR="00C31DFB">
        <w:rPr>
          <w:rFonts w:eastAsiaTheme="minorEastAsia"/>
        </w:rPr>
        <w:t>i</w:t>
      </w:r>
      <w:r w:rsidR="00C31DFB" w:rsidRPr="0008345B">
        <w:rPr>
          <w:rFonts w:eastAsiaTheme="minorEastAsia"/>
        </w:rPr>
        <w:t>nfrastructure</w:t>
      </w:r>
      <w:r w:rsidR="002A178D">
        <w:rPr>
          <w:rFonts w:eastAsiaTheme="minorEastAsia"/>
        </w:rPr>
        <w:t>,</w:t>
      </w:r>
      <w:r w:rsidR="00C31DFB">
        <w:rPr>
          <w:rFonts w:eastAsiaTheme="minorEastAsia"/>
        </w:rPr>
        <w:t xml:space="preserve"> </w:t>
      </w:r>
      <w:r w:rsidR="00053FEB">
        <w:rPr>
          <w:rFonts w:eastAsiaTheme="minorEastAsia"/>
        </w:rPr>
        <w:t>M</w:t>
      </w:r>
      <w:r w:rsidR="00937373">
        <w:rPr>
          <w:rFonts w:eastAsiaTheme="minorEastAsia"/>
        </w:rPr>
        <w:t>arket-</w:t>
      </w:r>
      <w:r w:rsidR="00053FEB">
        <w:rPr>
          <w:rFonts w:eastAsiaTheme="minorEastAsia"/>
        </w:rPr>
        <w:t>W</w:t>
      </w:r>
      <w:r w:rsidR="00937373">
        <w:rPr>
          <w:rFonts w:eastAsiaTheme="minorEastAsia"/>
        </w:rPr>
        <w:t>ide H</w:t>
      </w:r>
      <w:r w:rsidR="00C31DFB">
        <w:rPr>
          <w:rFonts w:eastAsiaTheme="minorEastAsia"/>
        </w:rPr>
        <w:t>alf</w:t>
      </w:r>
      <w:r w:rsidR="00093B72">
        <w:rPr>
          <w:rFonts w:eastAsiaTheme="minorEastAsia"/>
        </w:rPr>
        <w:t xml:space="preserve"> H</w:t>
      </w:r>
      <w:r w:rsidR="00C31DFB">
        <w:rPr>
          <w:rFonts w:eastAsiaTheme="minorEastAsia"/>
        </w:rPr>
        <w:t xml:space="preserve">ourly </w:t>
      </w:r>
      <w:r w:rsidR="00093B72">
        <w:rPr>
          <w:rFonts w:eastAsiaTheme="minorEastAsia"/>
        </w:rPr>
        <w:t>S</w:t>
      </w:r>
      <w:r w:rsidR="00C31DFB">
        <w:rPr>
          <w:rFonts w:eastAsiaTheme="minorEastAsia"/>
        </w:rPr>
        <w:t>ettlement,</w:t>
      </w:r>
      <w:r w:rsidR="0036377D">
        <w:rPr>
          <w:rFonts w:eastAsiaTheme="minorEastAsia"/>
        </w:rPr>
        <w:t xml:space="preserve"> </w:t>
      </w:r>
      <w:r w:rsidR="00C31DFB" w:rsidRPr="0008345B">
        <w:rPr>
          <w:rFonts w:eastAsiaTheme="minorEastAsia"/>
        </w:rPr>
        <w:t>fuel poverty</w:t>
      </w:r>
      <w:r w:rsidR="0036377D">
        <w:rPr>
          <w:rFonts w:eastAsiaTheme="minorEastAsia"/>
        </w:rPr>
        <w:t xml:space="preserve"> initiatives</w:t>
      </w:r>
      <w:r w:rsidR="00C31DFB" w:rsidRPr="0008345B">
        <w:rPr>
          <w:rFonts w:eastAsiaTheme="minorEastAsia"/>
        </w:rPr>
        <w:t>, energy efficiency and heat</w:t>
      </w:r>
      <w:r w:rsidR="00C31DFB">
        <w:rPr>
          <w:rFonts w:eastAsiaTheme="minorEastAsia"/>
        </w:rPr>
        <w:t xml:space="preserve"> decarbonisation </w:t>
      </w:r>
    </w:p>
    <w:p w14:paraId="76DD2E13" w14:textId="77777777" w:rsidR="00C31DFB" w:rsidRPr="004B657C" w:rsidRDefault="00C31DFB" w:rsidP="004757C0">
      <w:pPr>
        <w:pStyle w:val="ListParagraph"/>
        <w:ind w:left="0"/>
        <w:rPr>
          <w:rStyle w:val="normaltextrun"/>
          <w:rFonts w:eastAsiaTheme="minorEastAsia"/>
        </w:rPr>
      </w:pPr>
    </w:p>
    <w:p w14:paraId="1E3D95C7" w14:textId="32084533" w:rsidR="00C31DFB" w:rsidRPr="00C67DDC" w:rsidRDefault="00685F48" w:rsidP="00D9543D">
      <w:pPr>
        <w:pStyle w:val="ListParagraph"/>
        <w:numPr>
          <w:ilvl w:val="0"/>
          <w:numId w:val="14"/>
        </w:numPr>
        <w:spacing w:after="0" w:line="240" w:lineRule="auto"/>
        <w:ind w:left="284" w:hanging="284"/>
        <w:textAlignment w:val="baseline"/>
        <w:rPr>
          <w:rFonts w:eastAsiaTheme="minorEastAsia"/>
          <w:b/>
          <w:bCs/>
        </w:rPr>
      </w:pPr>
      <w:r>
        <w:rPr>
          <w:rStyle w:val="normaltextrun"/>
          <w:rFonts w:eastAsiaTheme="minorEastAsia"/>
          <w:b/>
          <w:bCs/>
        </w:rPr>
        <w:lastRenderedPageBreak/>
        <w:t>Wider innovation</w:t>
      </w:r>
      <w:r w:rsidR="00C31DFB">
        <w:rPr>
          <w:rStyle w:val="normaltextrun"/>
          <w:rFonts w:eastAsiaTheme="minorEastAsia"/>
          <w:b/>
          <w:bCs/>
        </w:rPr>
        <w:t>-</w:t>
      </w:r>
      <w:r w:rsidR="00C31DFB" w:rsidRPr="0008345B">
        <w:rPr>
          <w:rStyle w:val="normaltextrun"/>
          <w:rFonts w:eastAsiaTheme="minorEastAsia"/>
        </w:rPr>
        <w:t xml:space="preserve"> </w:t>
      </w:r>
      <w:r w:rsidR="00F73B9D">
        <w:rPr>
          <w:rStyle w:val="normaltextrun"/>
          <w:rFonts w:eastAsiaTheme="minorEastAsia"/>
        </w:rPr>
        <w:t>in the future, we will look to enable</w:t>
      </w:r>
      <w:r w:rsidR="00E27371">
        <w:rPr>
          <w:rStyle w:val="normaltextrun"/>
          <w:rFonts w:eastAsiaTheme="minorEastAsia"/>
        </w:rPr>
        <w:t xml:space="preserve"> </w:t>
      </w:r>
      <w:r w:rsidR="005F69D7">
        <w:rPr>
          <w:rFonts w:eastAsiaTheme="minorEastAsia"/>
        </w:rPr>
        <w:t xml:space="preserve">organisations </w:t>
      </w:r>
      <w:r w:rsidR="00C31DFB" w:rsidRPr="0008345B">
        <w:rPr>
          <w:rFonts w:eastAsiaTheme="minorEastAsia"/>
        </w:rPr>
        <w:t xml:space="preserve">to deliver new products and services in new </w:t>
      </w:r>
      <w:r w:rsidR="00E718BB">
        <w:rPr>
          <w:rFonts w:eastAsiaTheme="minorEastAsia"/>
        </w:rPr>
        <w:t xml:space="preserve">and related </w:t>
      </w:r>
      <w:r w:rsidR="00C31DFB" w:rsidRPr="0008345B">
        <w:rPr>
          <w:rFonts w:eastAsiaTheme="minorEastAsia"/>
        </w:rPr>
        <w:t>markets</w:t>
      </w:r>
      <w:r w:rsidR="00C31DFB">
        <w:rPr>
          <w:rFonts w:eastAsiaTheme="minorEastAsia"/>
        </w:rPr>
        <w:t xml:space="preserve"> (</w:t>
      </w:r>
      <w:r w:rsidR="004D337C">
        <w:rPr>
          <w:rFonts w:eastAsiaTheme="minorEastAsia"/>
        </w:rPr>
        <w:t xml:space="preserve">such as </w:t>
      </w:r>
      <w:r w:rsidR="00C31DFB">
        <w:rPr>
          <w:rFonts w:eastAsiaTheme="minorEastAsia"/>
        </w:rPr>
        <w:t>water metering</w:t>
      </w:r>
      <w:r w:rsidR="004D337C">
        <w:rPr>
          <w:rFonts w:eastAsiaTheme="minorEastAsia"/>
        </w:rPr>
        <w:t xml:space="preserve"> and</w:t>
      </w:r>
      <w:r w:rsidR="00C31DFB">
        <w:rPr>
          <w:rFonts w:eastAsiaTheme="minorEastAsia"/>
        </w:rPr>
        <w:t xml:space="preserve"> digital wellbeing)</w:t>
      </w:r>
      <w:r w:rsidR="00E15A06">
        <w:rPr>
          <w:rFonts w:eastAsiaTheme="minorEastAsia"/>
        </w:rPr>
        <w:t xml:space="preserve">. </w:t>
      </w:r>
      <w:r w:rsidR="00526526">
        <w:rPr>
          <w:rFonts w:eastAsiaTheme="minorEastAsia"/>
        </w:rPr>
        <w:t>This has the potential</w:t>
      </w:r>
      <w:r w:rsidR="00CA139C">
        <w:rPr>
          <w:rFonts w:eastAsiaTheme="minorEastAsia"/>
        </w:rPr>
        <w:t xml:space="preserve"> </w:t>
      </w:r>
      <w:r w:rsidR="004D337C">
        <w:rPr>
          <w:rFonts w:eastAsiaTheme="minorEastAsia"/>
        </w:rPr>
        <w:t>to</w:t>
      </w:r>
      <w:r w:rsidR="00C31DFB" w:rsidRPr="0008345B">
        <w:rPr>
          <w:rFonts w:eastAsiaTheme="minorEastAsia"/>
        </w:rPr>
        <w:t xml:space="preserve"> </w:t>
      </w:r>
      <w:r w:rsidR="00526526">
        <w:rPr>
          <w:rFonts w:eastAsiaTheme="minorEastAsia"/>
        </w:rPr>
        <w:t xml:space="preserve">create new revenues to </w:t>
      </w:r>
      <w:r w:rsidR="00C31DFB" w:rsidRPr="0008345B">
        <w:rPr>
          <w:rFonts w:eastAsiaTheme="minorEastAsia"/>
        </w:rPr>
        <w:t xml:space="preserve">offset the </w:t>
      </w:r>
      <w:r w:rsidR="006D1467">
        <w:rPr>
          <w:rFonts w:eastAsiaTheme="minorEastAsia"/>
        </w:rPr>
        <w:t xml:space="preserve">operating </w:t>
      </w:r>
      <w:r w:rsidR="00C31DFB" w:rsidRPr="0008345B">
        <w:rPr>
          <w:rFonts w:eastAsiaTheme="minorEastAsia"/>
        </w:rPr>
        <w:t xml:space="preserve">costs of the smart metering system </w:t>
      </w:r>
      <w:r w:rsidR="006D1467">
        <w:rPr>
          <w:rFonts w:eastAsiaTheme="minorEastAsia"/>
        </w:rPr>
        <w:t>for</w:t>
      </w:r>
      <w:r w:rsidR="00C31DFB" w:rsidRPr="0008345B">
        <w:rPr>
          <w:rFonts w:eastAsiaTheme="minorEastAsia"/>
        </w:rPr>
        <w:t xml:space="preserve"> our </w:t>
      </w:r>
      <w:r w:rsidR="006D1467">
        <w:rPr>
          <w:rFonts w:eastAsiaTheme="minorEastAsia"/>
        </w:rPr>
        <w:t>core energy</w:t>
      </w:r>
      <w:r w:rsidR="00C31DFB" w:rsidRPr="0008345B">
        <w:rPr>
          <w:rFonts w:eastAsiaTheme="minorEastAsia"/>
        </w:rPr>
        <w:t xml:space="preserve"> customers</w:t>
      </w:r>
      <w:r w:rsidR="00CA139C">
        <w:rPr>
          <w:rFonts w:eastAsiaTheme="minorEastAsia"/>
        </w:rPr>
        <w:t>.</w:t>
      </w:r>
      <w:r w:rsidR="00AA4BC6">
        <w:rPr>
          <w:rFonts w:eastAsiaTheme="minorEastAsia"/>
        </w:rPr>
        <w:t xml:space="preserve">  </w:t>
      </w:r>
      <w:r w:rsidR="0015706A">
        <w:rPr>
          <w:rFonts w:eastAsiaTheme="minorEastAsia"/>
        </w:rPr>
        <w:t>Note:</w:t>
      </w:r>
      <w:r w:rsidR="00AA4BC6">
        <w:rPr>
          <w:rFonts w:eastAsiaTheme="minorEastAsia"/>
        </w:rPr>
        <w:t xml:space="preserve"> </w:t>
      </w:r>
      <w:r w:rsidR="006E24A7">
        <w:rPr>
          <w:rFonts w:eastAsiaTheme="minorEastAsia"/>
        </w:rPr>
        <w:t xml:space="preserve">we do not envisage </w:t>
      </w:r>
      <w:r w:rsidR="00F17A16">
        <w:rPr>
          <w:rFonts w:eastAsiaTheme="minorEastAsia"/>
        </w:rPr>
        <w:t xml:space="preserve">any activity in this </w:t>
      </w:r>
      <w:r w:rsidR="004775AC">
        <w:rPr>
          <w:rFonts w:eastAsiaTheme="minorEastAsia"/>
        </w:rPr>
        <w:t>area for the next three years as a minimum.</w:t>
      </w:r>
      <w:r w:rsidR="006E24A7">
        <w:rPr>
          <w:rFonts w:eastAsiaTheme="minorEastAsia"/>
        </w:rPr>
        <w:t xml:space="preserve"> </w:t>
      </w:r>
    </w:p>
    <w:p w14:paraId="3BA7A4F9" w14:textId="77777777" w:rsidR="00C31DFB" w:rsidRPr="00C67DDC" w:rsidRDefault="00C31DFB" w:rsidP="00C31DFB">
      <w:pPr>
        <w:spacing w:after="0"/>
        <w:textAlignment w:val="baseline"/>
        <w:rPr>
          <w:rStyle w:val="normaltextrun"/>
          <w:rFonts w:eastAsiaTheme="minorEastAsia"/>
          <w:b/>
          <w:bCs/>
        </w:rPr>
      </w:pPr>
    </w:p>
    <w:p w14:paraId="61F7012C" w14:textId="226CD9B8" w:rsidR="00C31DFB" w:rsidRDefault="00532413" w:rsidP="00376CF4">
      <w:pPr>
        <w:pStyle w:val="Heading3"/>
        <w:ind w:left="851" w:hanging="851"/>
        <w:rPr>
          <w:rStyle w:val="normaltextrun"/>
          <w:rFonts w:eastAsiaTheme="minorEastAsia"/>
          <w:b w:val="0"/>
          <w:bCs/>
        </w:rPr>
      </w:pPr>
      <w:bookmarkStart w:id="83" w:name="_Toc74153411"/>
      <w:r>
        <w:rPr>
          <w:rStyle w:val="normaltextrun"/>
          <w:rFonts w:eastAsiaTheme="minorEastAsia"/>
          <w:bCs/>
        </w:rPr>
        <w:t>Helping our customers innovate</w:t>
      </w:r>
      <w:bookmarkEnd w:id="83"/>
    </w:p>
    <w:p w14:paraId="5C5887AC" w14:textId="57728B62" w:rsidR="00C31DFB" w:rsidRDefault="00C31DFB" w:rsidP="00C31DFB">
      <w:pPr>
        <w:spacing w:after="0"/>
        <w:textAlignment w:val="baseline"/>
        <w:rPr>
          <w:rStyle w:val="normaltextrun"/>
          <w:rFonts w:eastAsiaTheme="minorEastAsia"/>
        </w:rPr>
      </w:pPr>
      <w:r>
        <w:rPr>
          <w:rStyle w:val="normaltextrun"/>
          <w:rFonts w:eastAsiaTheme="minorEastAsia"/>
        </w:rPr>
        <w:t xml:space="preserve">Our primary focus </w:t>
      </w:r>
      <w:r w:rsidR="004D337C">
        <w:rPr>
          <w:rStyle w:val="normaltextrun"/>
          <w:rFonts w:eastAsiaTheme="minorEastAsia"/>
        </w:rPr>
        <w:t xml:space="preserve">is on helping to deliver new products and services for the end consumer which are aligned to the energy system transition, such as flexible tariffs and demand side response. </w:t>
      </w:r>
    </w:p>
    <w:p w14:paraId="4B59BFA1" w14:textId="77777777" w:rsidR="00C31DFB" w:rsidRDefault="00C31DFB" w:rsidP="00C31DFB">
      <w:pPr>
        <w:spacing w:after="0"/>
        <w:textAlignment w:val="baseline"/>
        <w:rPr>
          <w:rStyle w:val="normaltextrun"/>
          <w:rFonts w:eastAsiaTheme="minorEastAsia"/>
        </w:rPr>
      </w:pPr>
    </w:p>
    <w:p w14:paraId="22DB58A4" w14:textId="462C3C8A" w:rsidR="00C31DFB" w:rsidRDefault="004D337C" w:rsidP="00C31DFB">
      <w:pPr>
        <w:spacing w:after="0"/>
        <w:textAlignment w:val="baseline"/>
        <w:rPr>
          <w:rStyle w:val="normaltextrun"/>
          <w:rFonts w:eastAsiaTheme="minorEastAsia"/>
        </w:rPr>
      </w:pPr>
      <w:r>
        <w:rPr>
          <w:rStyle w:val="normaltextrun"/>
          <w:rFonts w:eastAsiaTheme="minorEastAsia"/>
        </w:rPr>
        <w:t>Our</w:t>
      </w:r>
      <w:r w:rsidR="00C31DFB">
        <w:rPr>
          <w:rStyle w:val="normaltextrun"/>
          <w:rFonts w:eastAsiaTheme="minorEastAsia"/>
        </w:rPr>
        <w:t xml:space="preserve"> test lab capability </w:t>
      </w:r>
      <w:r>
        <w:rPr>
          <w:rStyle w:val="normaltextrun"/>
          <w:rFonts w:eastAsiaTheme="minorEastAsia"/>
        </w:rPr>
        <w:t>mainly</w:t>
      </w:r>
      <w:r w:rsidR="00C31DFB">
        <w:rPr>
          <w:rStyle w:val="normaltextrun"/>
          <w:rFonts w:eastAsiaTheme="minorEastAsia"/>
        </w:rPr>
        <w:t xml:space="preserve"> supports customers</w:t>
      </w:r>
      <w:r w:rsidR="00E67AC2">
        <w:rPr>
          <w:rStyle w:val="normaltextrun"/>
          <w:rFonts w:eastAsiaTheme="minorEastAsia"/>
        </w:rPr>
        <w:t>’</w:t>
      </w:r>
      <w:r w:rsidR="00C31DFB">
        <w:rPr>
          <w:rStyle w:val="normaltextrun"/>
          <w:rFonts w:eastAsiaTheme="minorEastAsia"/>
        </w:rPr>
        <w:t xml:space="preserve"> core business testing needs. </w:t>
      </w:r>
      <w:r>
        <w:rPr>
          <w:rStyle w:val="normaltextrun"/>
          <w:rFonts w:eastAsiaTheme="minorEastAsia"/>
        </w:rPr>
        <w:t>But it can also be used to demonstrate additional functionality within the smart meter system</w:t>
      </w:r>
      <w:r w:rsidR="00480F60">
        <w:rPr>
          <w:rStyle w:val="normaltextrun"/>
          <w:rFonts w:eastAsiaTheme="minorEastAsia"/>
        </w:rPr>
        <w:t>,</w:t>
      </w:r>
      <w:r>
        <w:rPr>
          <w:rStyle w:val="normaltextrun"/>
          <w:rFonts w:eastAsiaTheme="minorEastAsia"/>
        </w:rPr>
        <w:t xml:space="preserve"> such as load control. </w:t>
      </w:r>
      <w:r w:rsidR="00480F60">
        <w:rPr>
          <w:rStyle w:val="normaltextrun"/>
          <w:rFonts w:eastAsiaTheme="minorEastAsia"/>
        </w:rPr>
        <w:t>Our customers have told us that they need a</w:t>
      </w:r>
      <w:r w:rsidR="00C31DFB">
        <w:rPr>
          <w:rStyle w:val="normaltextrun"/>
          <w:rFonts w:eastAsiaTheme="minorEastAsia"/>
        </w:rPr>
        <w:t xml:space="preserve"> more agile development capability and better designed </w:t>
      </w:r>
      <w:r w:rsidR="0020470C">
        <w:rPr>
          <w:rStyle w:val="normaltextrun"/>
          <w:rFonts w:eastAsiaTheme="minorEastAsia"/>
        </w:rPr>
        <w:t>and more cost</w:t>
      </w:r>
      <w:r w:rsidR="00A529B4">
        <w:rPr>
          <w:rStyle w:val="normaltextrun"/>
          <w:rFonts w:eastAsiaTheme="minorEastAsia"/>
        </w:rPr>
        <w:t>-</w:t>
      </w:r>
      <w:r w:rsidR="0020470C">
        <w:rPr>
          <w:rStyle w:val="normaltextrun"/>
          <w:rFonts w:eastAsiaTheme="minorEastAsia"/>
        </w:rPr>
        <w:t xml:space="preserve">effective </w:t>
      </w:r>
      <w:r w:rsidR="00C31DFB">
        <w:rPr>
          <w:rStyle w:val="normaltextrun"/>
          <w:rFonts w:eastAsiaTheme="minorEastAsia"/>
        </w:rPr>
        <w:t xml:space="preserve">mechanisms to support change, new </w:t>
      </w:r>
      <w:proofErr w:type="gramStart"/>
      <w:r w:rsidR="00C31DFB">
        <w:rPr>
          <w:rStyle w:val="normaltextrun"/>
          <w:rFonts w:eastAsiaTheme="minorEastAsia"/>
        </w:rPr>
        <w:t>products</w:t>
      </w:r>
      <w:proofErr w:type="gramEnd"/>
      <w:r w:rsidR="00C31DFB">
        <w:rPr>
          <w:rStyle w:val="normaltextrun"/>
          <w:rFonts w:eastAsiaTheme="minorEastAsia"/>
        </w:rPr>
        <w:t xml:space="preserve"> and propositions. We propose to provide this through three key activities</w:t>
      </w:r>
      <w:r w:rsidR="00E67AC2">
        <w:rPr>
          <w:rStyle w:val="normaltextrun"/>
          <w:rFonts w:eastAsiaTheme="minorEastAsia"/>
        </w:rPr>
        <w:t>:</w:t>
      </w:r>
    </w:p>
    <w:p w14:paraId="53E45CF3" w14:textId="77777777" w:rsidR="00C31DFB" w:rsidRDefault="00C31DFB" w:rsidP="00C31DFB">
      <w:pPr>
        <w:spacing w:after="0"/>
        <w:textAlignment w:val="baseline"/>
        <w:rPr>
          <w:rStyle w:val="normaltextrun"/>
          <w:rFonts w:eastAsiaTheme="minorEastAsia"/>
        </w:rPr>
      </w:pPr>
    </w:p>
    <w:tbl>
      <w:tblPr>
        <w:tblStyle w:val="GridTable5Dark-Accent1"/>
        <w:tblW w:w="9493" w:type="dxa"/>
        <w:tblLook w:val="04A0" w:firstRow="1" w:lastRow="0" w:firstColumn="1" w:lastColumn="0" w:noHBand="0" w:noVBand="1"/>
      </w:tblPr>
      <w:tblGrid>
        <w:gridCol w:w="1696"/>
        <w:gridCol w:w="5670"/>
        <w:gridCol w:w="2127"/>
      </w:tblGrid>
      <w:tr w:rsidR="00C31DFB" w14:paraId="007A175C" w14:textId="77777777" w:rsidTr="00E92C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ACEBA27" w14:textId="77777777" w:rsidR="00C31DFB" w:rsidRPr="00A20682" w:rsidRDefault="00C31DFB" w:rsidP="00E720E3">
            <w:pPr>
              <w:textAlignment w:val="baseline"/>
              <w:rPr>
                <w:rStyle w:val="normaltextrun"/>
                <w:rFonts w:eastAsiaTheme="minorEastAsia"/>
                <w:b w:val="0"/>
              </w:rPr>
            </w:pPr>
            <w:bookmarkStart w:id="84" w:name="_Hlk71017064"/>
            <w:r w:rsidRPr="00A20682">
              <w:rPr>
                <w:rStyle w:val="normaltextrun"/>
                <w:rFonts w:eastAsiaTheme="minorEastAsia"/>
              </w:rPr>
              <w:t xml:space="preserve">Activity </w:t>
            </w:r>
          </w:p>
        </w:tc>
        <w:tc>
          <w:tcPr>
            <w:tcW w:w="5670" w:type="dxa"/>
          </w:tcPr>
          <w:p w14:paraId="67C86F3D" w14:textId="77777777" w:rsidR="00C31DFB" w:rsidRPr="00A20682" w:rsidRDefault="00C31DFB" w:rsidP="00E720E3">
            <w:pPr>
              <w:textAlignment w:val="baseline"/>
              <w:cnfStyle w:val="100000000000" w:firstRow="1" w:lastRow="0" w:firstColumn="0" w:lastColumn="0" w:oddVBand="0" w:evenVBand="0" w:oddHBand="0" w:evenHBand="0" w:firstRowFirstColumn="0" w:firstRowLastColumn="0" w:lastRowFirstColumn="0" w:lastRowLastColumn="0"/>
              <w:rPr>
                <w:rStyle w:val="normaltextrun"/>
                <w:rFonts w:eastAsiaTheme="minorEastAsia"/>
                <w:b w:val="0"/>
              </w:rPr>
            </w:pPr>
            <w:r w:rsidRPr="00A20682">
              <w:rPr>
                <w:rStyle w:val="normaltextrun"/>
                <w:rFonts w:eastAsiaTheme="minorEastAsia"/>
              </w:rPr>
              <w:t xml:space="preserve">Summary </w:t>
            </w:r>
          </w:p>
        </w:tc>
        <w:tc>
          <w:tcPr>
            <w:tcW w:w="2127" w:type="dxa"/>
          </w:tcPr>
          <w:p w14:paraId="0F6067C8" w14:textId="77777777" w:rsidR="00C31DFB" w:rsidRPr="00A20682" w:rsidRDefault="00C31DFB" w:rsidP="00E720E3">
            <w:pPr>
              <w:textAlignment w:val="baseline"/>
              <w:cnfStyle w:val="100000000000" w:firstRow="1" w:lastRow="0" w:firstColumn="0" w:lastColumn="0" w:oddVBand="0" w:evenVBand="0" w:oddHBand="0" w:evenHBand="0" w:firstRowFirstColumn="0" w:firstRowLastColumn="0" w:lastRowFirstColumn="0" w:lastRowLastColumn="0"/>
              <w:rPr>
                <w:rStyle w:val="normaltextrun"/>
                <w:rFonts w:eastAsiaTheme="minorEastAsia"/>
                <w:b w:val="0"/>
              </w:rPr>
            </w:pPr>
            <w:r w:rsidRPr="00A20682">
              <w:rPr>
                <w:rStyle w:val="normaltextrun"/>
                <w:rFonts w:eastAsiaTheme="minorEastAsia"/>
              </w:rPr>
              <w:t xml:space="preserve">Timescales </w:t>
            </w:r>
          </w:p>
        </w:tc>
      </w:tr>
      <w:tr w:rsidR="00C31DFB" w14:paraId="13C4698D" w14:textId="77777777" w:rsidTr="00E92C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6DEE4A2" w14:textId="77777777" w:rsidR="00C31DFB" w:rsidRDefault="00C31DFB" w:rsidP="00E720E3">
            <w:pPr>
              <w:textAlignment w:val="baseline"/>
              <w:rPr>
                <w:rStyle w:val="normaltextrun"/>
                <w:rFonts w:eastAsiaTheme="minorEastAsia"/>
              </w:rPr>
            </w:pPr>
            <w:r w:rsidRPr="004935DD">
              <w:rPr>
                <w:rStyle w:val="normaltextrun"/>
                <w:rFonts w:eastAsiaTheme="minorEastAsia"/>
              </w:rPr>
              <w:t>Interoperability checker</w:t>
            </w:r>
          </w:p>
        </w:tc>
        <w:tc>
          <w:tcPr>
            <w:tcW w:w="5670" w:type="dxa"/>
          </w:tcPr>
          <w:p w14:paraId="6D8D3B56" w14:textId="64119534" w:rsidR="00C31DFB" w:rsidRDefault="002C32A9" w:rsidP="00E720E3">
            <w:pPr>
              <w:textAlignment w:val="baseline"/>
              <w:cnfStyle w:val="000000100000" w:firstRow="0" w:lastRow="0" w:firstColumn="0" w:lastColumn="0" w:oddVBand="0" w:evenVBand="0" w:oddHBand="1" w:evenHBand="0" w:firstRowFirstColumn="0" w:firstRowLastColumn="0" w:lastRowFirstColumn="0" w:lastRowLastColumn="0"/>
              <w:rPr>
                <w:rStyle w:val="normaltextrun"/>
                <w:rFonts w:eastAsiaTheme="minorEastAsia"/>
              </w:rPr>
            </w:pPr>
            <w:r>
              <w:rPr>
                <w:rStyle w:val="normaltextrun"/>
                <w:rFonts w:eastAsiaTheme="minorEastAsia"/>
              </w:rPr>
              <w:t>As part of the SMETS1 programme, w</w:t>
            </w:r>
            <w:r w:rsidR="00C31DFB">
              <w:rPr>
                <w:rStyle w:val="normaltextrun"/>
                <w:rFonts w:eastAsiaTheme="minorEastAsia"/>
              </w:rPr>
              <w:t xml:space="preserve">orking with </w:t>
            </w:r>
            <w:r w:rsidR="00C31DFB" w:rsidRPr="00E956CD">
              <w:rPr>
                <w:rStyle w:val="normaltextrun"/>
                <w:rFonts w:eastAsiaTheme="minorEastAsia"/>
              </w:rPr>
              <w:t xml:space="preserve">Citizens Advice, </w:t>
            </w:r>
            <w:r w:rsidR="00C31DFB">
              <w:rPr>
                <w:rStyle w:val="normaltextrun"/>
                <w:rFonts w:eastAsiaTheme="minorEastAsia"/>
              </w:rPr>
              <w:t xml:space="preserve">we’ve built a tool </w:t>
            </w:r>
            <w:r w:rsidR="00C31DFB" w:rsidRPr="00E956CD">
              <w:rPr>
                <w:rStyle w:val="normaltextrun"/>
                <w:rFonts w:eastAsiaTheme="minorEastAsia"/>
              </w:rPr>
              <w:t xml:space="preserve">that uses </w:t>
            </w:r>
            <w:r w:rsidR="00C31DFB">
              <w:rPr>
                <w:rStyle w:val="normaltextrun"/>
                <w:rFonts w:eastAsiaTheme="minorEastAsia"/>
              </w:rPr>
              <w:t xml:space="preserve">smart meter </w:t>
            </w:r>
            <w:r w:rsidR="00C31DFB" w:rsidRPr="00E956CD">
              <w:rPr>
                <w:rStyle w:val="normaltextrun"/>
                <w:rFonts w:eastAsiaTheme="minorEastAsia"/>
              </w:rPr>
              <w:t xml:space="preserve">system data to help consumers </w:t>
            </w:r>
            <w:r w:rsidR="00D4459F">
              <w:rPr>
                <w:rStyle w:val="normaltextrun"/>
                <w:rFonts w:eastAsiaTheme="minorEastAsia"/>
              </w:rPr>
              <w:t xml:space="preserve">identify the </w:t>
            </w:r>
            <w:r w:rsidR="00C31DFB" w:rsidRPr="00E956CD">
              <w:rPr>
                <w:rStyle w:val="normaltextrun"/>
                <w:rFonts w:eastAsiaTheme="minorEastAsia"/>
              </w:rPr>
              <w:t>type of meter they have</w:t>
            </w:r>
            <w:r w:rsidR="00C31DFB">
              <w:rPr>
                <w:rStyle w:val="normaltextrun"/>
                <w:rFonts w:eastAsiaTheme="minorEastAsia"/>
              </w:rPr>
              <w:t xml:space="preserve"> and what </w:t>
            </w:r>
            <w:r w:rsidR="00C31DFB" w:rsidRPr="00E956CD">
              <w:rPr>
                <w:rStyle w:val="normaltextrun"/>
                <w:rFonts w:eastAsiaTheme="minorEastAsia"/>
              </w:rPr>
              <w:t xml:space="preserve">choices </w:t>
            </w:r>
            <w:r w:rsidR="000F48C4">
              <w:rPr>
                <w:rStyle w:val="normaltextrun"/>
                <w:rFonts w:eastAsiaTheme="minorEastAsia"/>
              </w:rPr>
              <w:t>t</w:t>
            </w:r>
            <w:r w:rsidR="000F48C4">
              <w:rPr>
                <w:rStyle w:val="normaltextrun"/>
              </w:rPr>
              <w:t xml:space="preserve">hey have </w:t>
            </w:r>
            <w:r w:rsidR="00C31DFB" w:rsidRPr="00E956CD">
              <w:rPr>
                <w:rStyle w:val="normaltextrun"/>
                <w:rFonts w:eastAsiaTheme="minorEastAsia"/>
              </w:rPr>
              <w:t>when looking to change supplier</w:t>
            </w:r>
            <w:r w:rsidR="00C31DFB">
              <w:rPr>
                <w:rStyle w:val="normaltextrun"/>
                <w:rFonts w:eastAsiaTheme="minorEastAsia"/>
              </w:rPr>
              <w:t>.</w:t>
            </w:r>
          </w:p>
        </w:tc>
        <w:tc>
          <w:tcPr>
            <w:tcW w:w="2127" w:type="dxa"/>
          </w:tcPr>
          <w:p w14:paraId="5E2A31C6" w14:textId="16A08411" w:rsidR="00C31DFB" w:rsidRDefault="008032F0" w:rsidP="00E720E3">
            <w:pPr>
              <w:textAlignment w:val="baseline"/>
              <w:cnfStyle w:val="000000100000" w:firstRow="0" w:lastRow="0" w:firstColumn="0" w:lastColumn="0" w:oddVBand="0" w:evenVBand="0" w:oddHBand="1" w:evenHBand="0" w:firstRowFirstColumn="0" w:firstRowLastColumn="0" w:lastRowFirstColumn="0" w:lastRowLastColumn="0"/>
              <w:rPr>
                <w:rStyle w:val="normaltextrun"/>
                <w:rFonts w:eastAsiaTheme="minorEastAsia"/>
              </w:rPr>
            </w:pPr>
            <w:r>
              <w:rPr>
                <w:rStyle w:val="normaltextrun"/>
                <w:rFonts w:eastAsiaTheme="minorEastAsia"/>
              </w:rPr>
              <w:t>Live</w:t>
            </w:r>
            <w:r w:rsidR="00C31DFB">
              <w:rPr>
                <w:rStyle w:val="normaltextrun"/>
                <w:rFonts w:eastAsiaTheme="minorEastAsia"/>
              </w:rPr>
              <w:t xml:space="preserve"> </w:t>
            </w:r>
          </w:p>
        </w:tc>
      </w:tr>
      <w:tr w:rsidR="00C31DFB" w14:paraId="530BC493" w14:textId="77777777" w:rsidTr="00E92C0D">
        <w:tc>
          <w:tcPr>
            <w:cnfStyle w:val="001000000000" w:firstRow="0" w:lastRow="0" w:firstColumn="1" w:lastColumn="0" w:oddVBand="0" w:evenVBand="0" w:oddHBand="0" w:evenHBand="0" w:firstRowFirstColumn="0" w:firstRowLastColumn="0" w:lastRowFirstColumn="0" w:lastRowLastColumn="0"/>
            <w:tcW w:w="1696" w:type="dxa"/>
          </w:tcPr>
          <w:p w14:paraId="7111F9EC" w14:textId="20D2DF22" w:rsidR="00C31DFB" w:rsidRPr="004935DD" w:rsidRDefault="00C31DFB" w:rsidP="00E720E3">
            <w:pPr>
              <w:textAlignment w:val="baseline"/>
              <w:rPr>
                <w:rStyle w:val="normaltextrun"/>
                <w:rFonts w:eastAsiaTheme="minorEastAsia"/>
              </w:rPr>
            </w:pPr>
            <w:r w:rsidRPr="004935DD">
              <w:rPr>
                <w:rStyle w:val="normaltextrun"/>
                <w:rFonts w:eastAsiaTheme="minorEastAsia"/>
              </w:rPr>
              <w:t xml:space="preserve">DCC </w:t>
            </w:r>
            <w:r w:rsidR="000F48C4">
              <w:rPr>
                <w:rStyle w:val="normaltextrun"/>
                <w:rFonts w:eastAsiaTheme="minorEastAsia"/>
              </w:rPr>
              <w:t>B</w:t>
            </w:r>
            <w:r w:rsidRPr="004935DD">
              <w:rPr>
                <w:rStyle w:val="normaltextrun"/>
                <w:rFonts w:eastAsiaTheme="minorEastAsia"/>
              </w:rPr>
              <w:t>oxed</w:t>
            </w:r>
          </w:p>
        </w:tc>
        <w:tc>
          <w:tcPr>
            <w:tcW w:w="5670" w:type="dxa"/>
          </w:tcPr>
          <w:p w14:paraId="59ADB94F" w14:textId="471EAFB1" w:rsidR="00C31DFB" w:rsidRDefault="00C31DFB" w:rsidP="00E720E3">
            <w:pPr>
              <w:textAlignment w:val="baseline"/>
              <w:cnfStyle w:val="000000000000" w:firstRow="0" w:lastRow="0" w:firstColumn="0" w:lastColumn="0" w:oddVBand="0" w:evenVBand="0" w:oddHBand="0" w:evenHBand="0" w:firstRowFirstColumn="0" w:firstRowLastColumn="0" w:lastRowFirstColumn="0" w:lastRowLastColumn="0"/>
              <w:rPr>
                <w:rStyle w:val="normaltextrun"/>
                <w:rFonts w:eastAsiaTheme="minorEastAsia"/>
              </w:rPr>
            </w:pPr>
            <w:r w:rsidRPr="002B2893">
              <w:rPr>
                <w:rStyle w:val="normaltextrun"/>
                <w:rFonts w:eastAsiaTheme="minorEastAsia"/>
              </w:rPr>
              <w:t xml:space="preserve">DCC Boxed </w:t>
            </w:r>
            <w:r>
              <w:rPr>
                <w:rStyle w:val="normaltextrun"/>
                <w:rFonts w:eastAsiaTheme="minorEastAsia"/>
              </w:rPr>
              <w:t>will enable</w:t>
            </w:r>
            <w:r w:rsidRPr="002B2893">
              <w:rPr>
                <w:rStyle w:val="normaltextrun"/>
                <w:rFonts w:eastAsiaTheme="minorEastAsia"/>
              </w:rPr>
              <w:t xml:space="preserve"> true end-to-end testing across </w:t>
            </w:r>
            <w:r w:rsidR="00480F60">
              <w:rPr>
                <w:rStyle w:val="normaltextrun"/>
                <w:rFonts w:eastAsiaTheme="minorEastAsia"/>
              </w:rPr>
              <w:t>our</w:t>
            </w:r>
            <w:r w:rsidRPr="002B2893">
              <w:rPr>
                <w:rStyle w:val="normaltextrun"/>
                <w:rFonts w:eastAsiaTheme="minorEastAsia"/>
              </w:rPr>
              <w:t xml:space="preserve"> entire ecosystem from </w:t>
            </w:r>
            <w:r w:rsidR="00480F60">
              <w:rPr>
                <w:rStyle w:val="normaltextrun"/>
                <w:rFonts w:eastAsiaTheme="minorEastAsia"/>
              </w:rPr>
              <w:t>the</w:t>
            </w:r>
            <w:r w:rsidRPr="002B2893">
              <w:rPr>
                <w:rStyle w:val="normaltextrun"/>
                <w:rFonts w:eastAsiaTheme="minorEastAsia"/>
              </w:rPr>
              <w:t xml:space="preserve"> User Interface Gateway to the device set</w:t>
            </w:r>
            <w:r>
              <w:rPr>
                <w:rStyle w:val="normaltextrun"/>
                <w:rFonts w:eastAsiaTheme="minorEastAsia"/>
              </w:rPr>
              <w:t>.</w:t>
            </w:r>
          </w:p>
        </w:tc>
        <w:tc>
          <w:tcPr>
            <w:tcW w:w="2127" w:type="dxa"/>
          </w:tcPr>
          <w:p w14:paraId="78AAFF29" w14:textId="1C5E049B" w:rsidR="00C31DFB" w:rsidRDefault="00C31DFB" w:rsidP="00E720E3">
            <w:pPr>
              <w:textAlignment w:val="baseline"/>
              <w:cnfStyle w:val="000000000000" w:firstRow="0" w:lastRow="0" w:firstColumn="0" w:lastColumn="0" w:oddVBand="0" w:evenVBand="0" w:oddHBand="0" w:evenHBand="0" w:firstRowFirstColumn="0" w:firstRowLastColumn="0" w:lastRowFirstColumn="0" w:lastRowLastColumn="0"/>
              <w:rPr>
                <w:rStyle w:val="normaltextrun"/>
                <w:rFonts w:eastAsiaTheme="minorEastAsia"/>
              </w:rPr>
            </w:pPr>
            <w:r>
              <w:rPr>
                <w:rStyle w:val="normaltextrun"/>
                <w:rFonts w:eastAsiaTheme="minorEastAsia"/>
              </w:rPr>
              <w:t xml:space="preserve">Launch Q4 2021/22 subject to </w:t>
            </w:r>
            <w:r w:rsidR="00462048">
              <w:rPr>
                <w:rStyle w:val="normaltextrun"/>
                <w:rFonts w:eastAsiaTheme="minorEastAsia"/>
              </w:rPr>
              <w:t>conclusion of a SEC Mod</w:t>
            </w:r>
          </w:p>
        </w:tc>
      </w:tr>
      <w:tr w:rsidR="00C31DFB" w14:paraId="5A8D2FC4" w14:textId="77777777" w:rsidTr="00E92C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5811ED6" w14:textId="77777777" w:rsidR="00C31DFB" w:rsidRPr="004935DD" w:rsidRDefault="00C31DFB" w:rsidP="00E720E3">
            <w:pPr>
              <w:textAlignment w:val="baseline"/>
              <w:rPr>
                <w:rStyle w:val="normaltextrun"/>
                <w:rFonts w:eastAsiaTheme="minorEastAsia"/>
              </w:rPr>
            </w:pPr>
            <w:r w:rsidRPr="004935DD">
              <w:rPr>
                <w:rStyle w:val="normaltextrun"/>
                <w:rFonts w:eastAsiaTheme="minorEastAsia"/>
              </w:rPr>
              <w:t>Development and test services</w:t>
            </w:r>
          </w:p>
        </w:tc>
        <w:tc>
          <w:tcPr>
            <w:tcW w:w="5670" w:type="dxa"/>
          </w:tcPr>
          <w:p w14:paraId="4588ACA4" w14:textId="77C654AC" w:rsidR="00C31DFB" w:rsidRDefault="00E5361E" w:rsidP="00E720E3">
            <w:pPr>
              <w:textAlignment w:val="baseline"/>
              <w:cnfStyle w:val="000000100000" w:firstRow="0" w:lastRow="0" w:firstColumn="0" w:lastColumn="0" w:oddVBand="0" w:evenVBand="0" w:oddHBand="1" w:evenHBand="0" w:firstRowFirstColumn="0" w:firstRowLastColumn="0" w:lastRowFirstColumn="0" w:lastRowLastColumn="0"/>
              <w:rPr>
                <w:rStyle w:val="normaltextrun"/>
                <w:rFonts w:eastAsiaTheme="minorEastAsia"/>
              </w:rPr>
            </w:pPr>
            <w:r>
              <w:rPr>
                <w:rStyle w:val="normaltextrun"/>
              </w:rPr>
              <w:t xml:space="preserve">Providing </w:t>
            </w:r>
            <w:r w:rsidR="00A0265D">
              <w:rPr>
                <w:rStyle w:val="normaltextrun"/>
              </w:rPr>
              <w:t xml:space="preserve">dedicated lab </w:t>
            </w:r>
            <w:r w:rsidR="00CA59A2">
              <w:rPr>
                <w:rStyle w:val="normaltextrun"/>
              </w:rPr>
              <w:t xml:space="preserve">facilities with </w:t>
            </w:r>
            <w:r w:rsidR="00352C32">
              <w:rPr>
                <w:rStyle w:val="normaltextrun"/>
              </w:rPr>
              <w:t>support such that</w:t>
            </w:r>
            <w:r w:rsidR="00A0265D">
              <w:rPr>
                <w:rStyle w:val="normaltextrun"/>
              </w:rPr>
              <w:t xml:space="preserve"> customers </w:t>
            </w:r>
            <w:r w:rsidR="00352C32">
              <w:rPr>
                <w:rStyle w:val="normaltextrun"/>
              </w:rPr>
              <w:t>can experiment/test</w:t>
            </w:r>
            <w:r w:rsidR="00A0265D">
              <w:rPr>
                <w:rStyle w:val="normaltextrun"/>
              </w:rPr>
              <w:t xml:space="preserve"> new services </w:t>
            </w:r>
            <w:r w:rsidR="00EA7536">
              <w:rPr>
                <w:rStyle w:val="normaltextrun"/>
              </w:rPr>
              <w:t xml:space="preserve">they might wish to offer </w:t>
            </w:r>
            <w:r w:rsidR="00203A67">
              <w:rPr>
                <w:rStyle w:val="normaltextrun"/>
              </w:rPr>
              <w:t xml:space="preserve">or to explore the use of additional </w:t>
            </w:r>
            <w:r w:rsidR="00A0265D">
              <w:rPr>
                <w:rStyle w:val="normaltextrun"/>
              </w:rPr>
              <w:t>capability</w:t>
            </w:r>
            <w:r w:rsidR="00203A67">
              <w:rPr>
                <w:rStyle w:val="normaltextrun"/>
              </w:rPr>
              <w:t xml:space="preserve"> within the DCC network</w:t>
            </w:r>
            <w:r w:rsidR="00A0265D">
              <w:rPr>
                <w:rStyle w:val="normaltextrun"/>
              </w:rPr>
              <w:t xml:space="preserve"> (e.g. load control for EV </w:t>
            </w:r>
            <w:r w:rsidR="00480F60">
              <w:rPr>
                <w:rStyle w:val="normaltextrun"/>
              </w:rPr>
              <w:t>c</w:t>
            </w:r>
            <w:r w:rsidR="00A0265D">
              <w:rPr>
                <w:rStyle w:val="normaltextrun"/>
              </w:rPr>
              <w:t>hargers)</w:t>
            </w:r>
          </w:p>
        </w:tc>
        <w:tc>
          <w:tcPr>
            <w:tcW w:w="2127" w:type="dxa"/>
          </w:tcPr>
          <w:p w14:paraId="2753F28F" w14:textId="0C5FC081" w:rsidR="00C31DFB" w:rsidRDefault="00AB4324" w:rsidP="00E720E3">
            <w:pPr>
              <w:textAlignment w:val="baseline"/>
              <w:cnfStyle w:val="000000100000" w:firstRow="0" w:lastRow="0" w:firstColumn="0" w:lastColumn="0" w:oddVBand="0" w:evenVBand="0" w:oddHBand="1" w:evenHBand="0" w:firstRowFirstColumn="0" w:firstRowLastColumn="0" w:lastRowFirstColumn="0" w:lastRowLastColumn="0"/>
              <w:rPr>
                <w:rStyle w:val="normaltextrun"/>
                <w:rFonts w:eastAsiaTheme="minorEastAsia"/>
              </w:rPr>
            </w:pPr>
            <w:r>
              <w:rPr>
                <w:rStyle w:val="normaltextrun"/>
              </w:rPr>
              <w:t>Live</w:t>
            </w:r>
          </w:p>
        </w:tc>
      </w:tr>
      <w:bookmarkEnd w:id="84"/>
    </w:tbl>
    <w:p w14:paraId="2411C756" w14:textId="37B2EE33" w:rsidR="00376CF4" w:rsidRDefault="00376CF4" w:rsidP="00C060EF">
      <w:pPr>
        <w:pStyle w:val="Heading2"/>
        <w:numPr>
          <w:ilvl w:val="0"/>
          <w:numId w:val="0"/>
        </w:numPr>
        <w:rPr>
          <w:rStyle w:val="normaltextrun"/>
          <w:rFonts w:eastAsiaTheme="minorEastAsia"/>
        </w:rPr>
      </w:pPr>
    </w:p>
    <w:p w14:paraId="6668F3D7" w14:textId="77777777" w:rsidR="00CF0616" w:rsidRPr="00CF0616" w:rsidRDefault="00CF0616" w:rsidP="00CF0616"/>
    <w:p w14:paraId="22BB9B6E" w14:textId="423EA8BB" w:rsidR="00C31DFB" w:rsidRDefault="00577757" w:rsidP="00376CF4">
      <w:pPr>
        <w:pStyle w:val="Heading3"/>
        <w:ind w:left="851" w:hanging="851"/>
        <w:rPr>
          <w:rStyle w:val="normaltextrun"/>
          <w:rFonts w:eastAsiaTheme="minorEastAsia"/>
          <w:b w:val="0"/>
        </w:rPr>
      </w:pPr>
      <w:bookmarkStart w:id="85" w:name="_Toc74153412"/>
      <w:r>
        <w:rPr>
          <w:rStyle w:val="normaltextrun"/>
          <w:rFonts w:eastAsiaTheme="minorEastAsia"/>
          <w:bCs/>
        </w:rPr>
        <w:t>Mandated growth to d</w:t>
      </w:r>
      <w:r w:rsidR="00C31DFB" w:rsidRPr="004B657C">
        <w:rPr>
          <w:rStyle w:val="normaltextrun"/>
          <w:rFonts w:eastAsiaTheme="minorEastAsia"/>
          <w:bCs/>
        </w:rPr>
        <w:t xml:space="preserve">eliver </w:t>
      </w:r>
      <w:r w:rsidR="00480F60">
        <w:rPr>
          <w:rStyle w:val="normaltextrun"/>
          <w:rFonts w:eastAsiaTheme="minorEastAsia"/>
          <w:bCs/>
        </w:rPr>
        <w:t>g</w:t>
      </w:r>
      <w:r w:rsidR="00C31DFB" w:rsidRPr="004B657C">
        <w:rPr>
          <w:rStyle w:val="normaltextrun"/>
          <w:rFonts w:eastAsiaTheme="minorEastAsia"/>
          <w:bCs/>
        </w:rPr>
        <w:t>overnment priorities</w:t>
      </w:r>
      <w:bookmarkEnd w:id="85"/>
    </w:p>
    <w:p w14:paraId="146D1F4C" w14:textId="36407545" w:rsidR="00930BA3" w:rsidRDefault="00643D0C" w:rsidP="00C31DFB">
      <w:pPr>
        <w:spacing w:after="0"/>
        <w:textAlignment w:val="baseline"/>
      </w:pPr>
      <w:r>
        <w:t>Working with customers and partners</w:t>
      </w:r>
      <w:r w:rsidR="00930BA3">
        <w:t xml:space="preserve">, </w:t>
      </w:r>
      <w:r>
        <w:t>DCC</w:t>
      </w:r>
      <w:r w:rsidR="00930BA3">
        <w:t xml:space="preserve"> </w:t>
      </w:r>
      <w:r>
        <w:t xml:space="preserve">has </w:t>
      </w:r>
      <w:r w:rsidR="00930BA3">
        <w:t xml:space="preserve">designed and built one of the most complex pieces of secure digital infrastructure in the world. This secure asset has already been paid for by consumers. </w:t>
      </w:r>
    </w:p>
    <w:p w14:paraId="43ECCB95" w14:textId="77777777" w:rsidR="00930BA3" w:rsidRDefault="00930BA3" w:rsidP="00C31DFB">
      <w:pPr>
        <w:spacing w:after="0"/>
        <w:textAlignment w:val="baseline"/>
      </w:pPr>
    </w:p>
    <w:p w14:paraId="55280102" w14:textId="2ED959E9" w:rsidR="0083083C" w:rsidRPr="00A17A4E" w:rsidRDefault="00930BA3" w:rsidP="00C31DFB">
      <w:pPr>
        <w:spacing w:after="0"/>
        <w:textAlignment w:val="baseline"/>
        <w:rPr>
          <w:rStyle w:val="normaltextrun"/>
        </w:rPr>
      </w:pPr>
      <w:r>
        <w:t xml:space="preserve">Given the significant sum invested, </w:t>
      </w:r>
      <w:r w:rsidR="008F2509">
        <w:t xml:space="preserve">we believe </w:t>
      </w:r>
      <w:r>
        <w:t xml:space="preserve">it is </w:t>
      </w:r>
      <w:r w:rsidR="008F2509">
        <w:t>prudent</w:t>
      </w:r>
      <w:r>
        <w:t xml:space="preserve"> to build on it and utilise its core capabilities for wider public benefit. </w:t>
      </w:r>
      <w:r>
        <w:rPr>
          <w:rStyle w:val="normaltextrun"/>
          <w:rFonts w:eastAsiaTheme="minorEastAsia"/>
        </w:rPr>
        <w:t>W</w:t>
      </w:r>
      <w:r w:rsidR="00480F60">
        <w:rPr>
          <w:rStyle w:val="normaltextrun"/>
          <w:rFonts w:eastAsiaTheme="minorEastAsia"/>
        </w:rPr>
        <w:t>e are</w:t>
      </w:r>
      <w:r w:rsidR="00C31DFB" w:rsidRPr="007F5597">
        <w:rPr>
          <w:rStyle w:val="normaltextrun"/>
          <w:rFonts w:eastAsiaTheme="minorEastAsia"/>
        </w:rPr>
        <w:t xml:space="preserve"> </w:t>
      </w:r>
      <w:r>
        <w:rPr>
          <w:rStyle w:val="normaltextrun"/>
          <w:rFonts w:eastAsiaTheme="minorEastAsia"/>
        </w:rPr>
        <w:t xml:space="preserve">therefore </w:t>
      </w:r>
      <w:r w:rsidR="00C31DFB" w:rsidRPr="007F5597">
        <w:rPr>
          <w:rStyle w:val="normaltextrun"/>
          <w:rFonts w:eastAsiaTheme="minorEastAsia"/>
        </w:rPr>
        <w:t xml:space="preserve">exploring several opportunities </w:t>
      </w:r>
      <w:r>
        <w:rPr>
          <w:rStyle w:val="normaltextrun"/>
          <w:rFonts w:eastAsiaTheme="minorEastAsia"/>
        </w:rPr>
        <w:t xml:space="preserve">in which the end to end system and its features could be used to </w:t>
      </w:r>
      <w:r w:rsidR="00BA5CAD">
        <w:rPr>
          <w:rStyle w:val="normaltextrun"/>
          <w:rFonts w:eastAsiaTheme="minorEastAsia"/>
        </w:rPr>
        <w:t>facilitate the delivery of</w:t>
      </w:r>
      <w:r>
        <w:rPr>
          <w:rStyle w:val="normaltextrun"/>
          <w:rFonts w:eastAsiaTheme="minorEastAsia"/>
        </w:rPr>
        <w:t xml:space="preserve"> </w:t>
      </w:r>
      <w:r w:rsidR="00480F60">
        <w:rPr>
          <w:rStyle w:val="normaltextrun"/>
          <w:rFonts w:eastAsiaTheme="minorEastAsia"/>
        </w:rPr>
        <w:t>g</w:t>
      </w:r>
      <w:r w:rsidR="00C31DFB" w:rsidRPr="007F5597">
        <w:rPr>
          <w:rStyle w:val="normaltextrun"/>
          <w:rFonts w:eastAsiaTheme="minorEastAsia"/>
        </w:rPr>
        <w:t>overnment policy objectives.</w:t>
      </w:r>
    </w:p>
    <w:p w14:paraId="05B06EFE" w14:textId="77777777" w:rsidR="0083083C" w:rsidRDefault="0083083C" w:rsidP="00C31DFB">
      <w:pPr>
        <w:spacing w:after="0"/>
        <w:textAlignment w:val="baseline"/>
        <w:rPr>
          <w:rStyle w:val="normaltextrun"/>
          <w:rFonts w:eastAsiaTheme="minorEastAsia"/>
        </w:rPr>
      </w:pPr>
    </w:p>
    <w:p w14:paraId="12468F39" w14:textId="7EECD654" w:rsidR="00C31DFB" w:rsidRDefault="0083083C" w:rsidP="00C31DFB">
      <w:pPr>
        <w:spacing w:after="0"/>
        <w:textAlignment w:val="baseline"/>
        <w:rPr>
          <w:rStyle w:val="normaltextrun"/>
          <w:rFonts w:eastAsiaTheme="minorEastAsia"/>
        </w:rPr>
      </w:pPr>
      <w:r>
        <w:rPr>
          <w:rStyle w:val="normaltextrun"/>
          <w:rFonts w:eastAsiaTheme="minorEastAsia"/>
        </w:rPr>
        <w:t>P</w:t>
      </w:r>
      <w:r w:rsidR="00C31DFB" w:rsidRPr="007F5597">
        <w:rPr>
          <w:rStyle w:val="normaltextrun"/>
          <w:rFonts w:eastAsiaTheme="minorEastAsia"/>
        </w:rPr>
        <w:t xml:space="preserve">rogrammes, such as </w:t>
      </w:r>
      <w:r w:rsidR="00480F60">
        <w:rPr>
          <w:rStyle w:val="normaltextrun"/>
          <w:rFonts w:eastAsiaTheme="minorEastAsia"/>
        </w:rPr>
        <w:t>Market-Wide H</w:t>
      </w:r>
      <w:r w:rsidR="00C31DFB" w:rsidRPr="007F5597">
        <w:rPr>
          <w:rStyle w:val="normaltextrun"/>
          <w:rFonts w:eastAsiaTheme="minorEastAsia"/>
        </w:rPr>
        <w:t>alf-</w:t>
      </w:r>
      <w:r w:rsidR="00480F60">
        <w:rPr>
          <w:rStyle w:val="normaltextrun"/>
          <w:rFonts w:eastAsiaTheme="minorEastAsia"/>
        </w:rPr>
        <w:t>H</w:t>
      </w:r>
      <w:r w:rsidR="00C31DFB" w:rsidRPr="007F5597">
        <w:rPr>
          <w:rStyle w:val="normaltextrun"/>
          <w:rFonts w:eastAsiaTheme="minorEastAsia"/>
        </w:rPr>
        <w:t xml:space="preserve">ourly </w:t>
      </w:r>
      <w:r w:rsidR="00C10D1B">
        <w:rPr>
          <w:rStyle w:val="normaltextrun"/>
          <w:rFonts w:eastAsiaTheme="minorEastAsia"/>
        </w:rPr>
        <w:t>S</w:t>
      </w:r>
      <w:r w:rsidR="00C31DFB" w:rsidRPr="007F5597">
        <w:rPr>
          <w:rStyle w:val="normaltextrun"/>
          <w:rFonts w:eastAsiaTheme="minorEastAsia"/>
        </w:rPr>
        <w:t xml:space="preserve">ettlement </w:t>
      </w:r>
      <w:r w:rsidR="00153F10">
        <w:rPr>
          <w:rStyle w:val="normaltextrun"/>
          <w:rFonts w:eastAsiaTheme="minorEastAsia"/>
        </w:rPr>
        <w:t>(and potentially</w:t>
      </w:r>
      <w:r w:rsidR="00FE6B49">
        <w:rPr>
          <w:rStyle w:val="normaltextrun"/>
          <w:rFonts w:eastAsiaTheme="minorEastAsia"/>
        </w:rPr>
        <w:t xml:space="preserve"> </w:t>
      </w:r>
      <w:r w:rsidR="009B251F">
        <w:rPr>
          <w:rStyle w:val="normaltextrun"/>
          <w:rFonts w:eastAsiaTheme="minorEastAsia"/>
        </w:rPr>
        <w:t>in future</w:t>
      </w:r>
      <w:r w:rsidR="00C31DFB" w:rsidRPr="007F5597">
        <w:rPr>
          <w:rStyle w:val="normaltextrun"/>
          <w:rFonts w:eastAsiaTheme="minorEastAsia"/>
        </w:rPr>
        <w:t xml:space="preserve"> EV charging</w:t>
      </w:r>
      <w:r w:rsidR="00C31DFB">
        <w:rPr>
          <w:rStyle w:val="normaltextrun"/>
          <w:rFonts w:eastAsiaTheme="minorEastAsia"/>
        </w:rPr>
        <w:t xml:space="preserve"> infrastructure</w:t>
      </w:r>
      <w:r w:rsidR="001154A3">
        <w:rPr>
          <w:rStyle w:val="normaltextrun"/>
          <w:rFonts w:eastAsiaTheme="minorEastAsia"/>
        </w:rPr>
        <w:t xml:space="preserve"> as detailed above</w:t>
      </w:r>
      <w:r w:rsidR="00153F10">
        <w:rPr>
          <w:rStyle w:val="normaltextrun"/>
          <w:rFonts w:eastAsiaTheme="minorEastAsia"/>
        </w:rPr>
        <w:t>)</w:t>
      </w:r>
      <w:r w:rsidR="000F48C4">
        <w:rPr>
          <w:rStyle w:val="normaltextrun"/>
          <w:rFonts w:eastAsiaTheme="minorEastAsia"/>
        </w:rPr>
        <w:t>,</w:t>
      </w:r>
      <w:r w:rsidR="00C31DFB">
        <w:rPr>
          <w:rStyle w:val="normaltextrun"/>
          <w:rFonts w:eastAsiaTheme="minorEastAsia"/>
        </w:rPr>
        <w:t xml:space="preserve"> will </w:t>
      </w:r>
      <w:r w:rsidR="00480F60">
        <w:rPr>
          <w:rStyle w:val="normaltextrun"/>
          <w:rFonts w:eastAsiaTheme="minorEastAsia"/>
        </w:rPr>
        <w:t xml:space="preserve">account for most of </w:t>
      </w:r>
      <w:r w:rsidR="00C31DFB">
        <w:rPr>
          <w:rStyle w:val="normaltextrun"/>
          <w:rFonts w:eastAsiaTheme="minorEastAsia"/>
        </w:rPr>
        <w:t xml:space="preserve">this activity over the next </w:t>
      </w:r>
      <w:r w:rsidR="00480F60">
        <w:rPr>
          <w:rStyle w:val="normaltextrun"/>
          <w:rFonts w:eastAsiaTheme="minorEastAsia"/>
        </w:rPr>
        <w:t>two to three</w:t>
      </w:r>
      <w:r w:rsidR="00C31DFB">
        <w:rPr>
          <w:rStyle w:val="normaltextrun"/>
          <w:rFonts w:eastAsiaTheme="minorEastAsia"/>
        </w:rPr>
        <w:t xml:space="preserve"> years. </w:t>
      </w:r>
      <w:r w:rsidR="00480F60">
        <w:rPr>
          <w:rStyle w:val="normaltextrun"/>
          <w:rFonts w:eastAsiaTheme="minorEastAsia"/>
        </w:rPr>
        <w:t>W</w:t>
      </w:r>
      <w:r w:rsidR="00C31DFB">
        <w:rPr>
          <w:rStyle w:val="normaltextrun"/>
          <w:rFonts w:eastAsiaTheme="minorEastAsia"/>
        </w:rPr>
        <w:t xml:space="preserve">e </w:t>
      </w:r>
      <w:r w:rsidR="00D75B72">
        <w:rPr>
          <w:rStyle w:val="normaltextrun"/>
          <w:rFonts w:eastAsiaTheme="minorEastAsia"/>
        </w:rPr>
        <w:t xml:space="preserve">also hope to </w:t>
      </w:r>
      <w:r w:rsidR="002C4329">
        <w:rPr>
          <w:rStyle w:val="normaltextrun"/>
          <w:rFonts w:eastAsiaTheme="minorEastAsia"/>
        </w:rPr>
        <w:t>bring other project to fruition</w:t>
      </w:r>
      <w:r w:rsidR="00C31DFB">
        <w:rPr>
          <w:rStyle w:val="normaltextrun"/>
          <w:rFonts w:eastAsiaTheme="minorEastAsia"/>
        </w:rPr>
        <w:t xml:space="preserve"> which </w:t>
      </w:r>
      <w:r w:rsidR="002C4329">
        <w:rPr>
          <w:rStyle w:val="normaltextrun"/>
          <w:rFonts w:eastAsiaTheme="minorEastAsia"/>
        </w:rPr>
        <w:t>are under discussion</w:t>
      </w:r>
      <w:r w:rsidR="00C31DFB">
        <w:rPr>
          <w:rStyle w:val="normaltextrun"/>
          <w:rFonts w:eastAsiaTheme="minorEastAsia"/>
        </w:rPr>
        <w:t xml:space="preserve"> with BEIS and Ofgem</w:t>
      </w:r>
      <w:r w:rsidR="00B75195">
        <w:rPr>
          <w:rStyle w:val="normaltextrun"/>
          <w:rFonts w:eastAsiaTheme="minorEastAsia"/>
        </w:rPr>
        <w:t>, in particular</w:t>
      </w:r>
      <w:r w:rsidR="00C31DFB">
        <w:rPr>
          <w:rStyle w:val="normaltextrun"/>
          <w:rFonts w:eastAsiaTheme="minorEastAsia"/>
        </w:rPr>
        <w:t xml:space="preserve">. </w:t>
      </w:r>
    </w:p>
    <w:p w14:paraId="37F14364" w14:textId="77777777" w:rsidR="00C31DFB" w:rsidRDefault="00C31DFB" w:rsidP="00C31DFB">
      <w:pPr>
        <w:spacing w:after="0"/>
        <w:textAlignment w:val="baseline"/>
        <w:rPr>
          <w:rStyle w:val="normaltextrun"/>
          <w:rFonts w:eastAsiaTheme="minorEastAsia"/>
        </w:rPr>
      </w:pPr>
    </w:p>
    <w:tbl>
      <w:tblPr>
        <w:tblStyle w:val="GridTable5Dark-Accent1"/>
        <w:tblW w:w="9493" w:type="dxa"/>
        <w:tblLook w:val="04A0" w:firstRow="1" w:lastRow="0" w:firstColumn="1" w:lastColumn="0" w:noHBand="0" w:noVBand="1"/>
      </w:tblPr>
      <w:tblGrid>
        <w:gridCol w:w="1696"/>
        <w:gridCol w:w="5529"/>
        <w:gridCol w:w="2268"/>
      </w:tblGrid>
      <w:tr w:rsidR="00C31DFB" w14:paraId="4713CDBC" w14:textId="77777777" w:rsidTr="00E720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DB32A52" w14:textId="77777777" w:rsidR="00C31DFB" w:rsidRPr="00A20682" w:rsidRDefault="00C31DFB" w:rsidP="00E720E3">
            <w:pPr>
              <w:textAlignment w:val="baseline"/>
              <w:rPr>
                <w:rStyle w:val="normaltextrun"/>
                <w:rFonts w:eastAsiaTheme="minorEastAsia"/>
                <w:b w:val="0"/>
              </w:rPr>
            </w:pPr>
            <w:r w:rsidRPr="00A20682">
              <w:rPr>
                <w:rStyle w:val="normaltextrun"/>
                <w:rFonts w:eastAsiaTheme="minorEastAsia"/>
              </w:rPr>
              <w:lastRenderedPageBreak/>
              <w:t xml:space="preserve">Activity </w:t>
            </w:r>
          </w:p>
        </w:tc>
        <w:tc>
          <w:tcPr>
            <w:tcW w:w="5529" w:type="dxa"/>
          </w:tcPr>
          <w:p w14:paraId="1D6B6136" w14:textId="77777777" w:rsidR="00C31DFB" w:rsidRPr="00A20682" w:rsidRDefault="00C31DFB" w:rsidP="00E720E3">
            <w:pPr>
              <w:textAlignment w:val="baseline"/>
              <w:cnfStyle w:val="100000000000" w:firstRow="1" w:lastRow="0" w:firstColumn="0" w:lastColumn="0" w:oddVBand="0" w:evenVBand="0" w:oddHBand="0" w:evenHBand="0" w:firstRowFirstColumn="0" w:firstRowLastColumn="0" w:lastRowFirstColumn="0" w:lastRowLastColumn="0"/>
              <w:rPr>
                <w:rStyle w:val="normaltextrun"/>
                <w:rFonts w:eastAsiaTheme="minorEastAsia"/>
                <w:b w:val="0"/>
              </w:rPr>
            </w:pPr>
            <w:r w:rsidRPr="00A20682">
              <w:rPr>
                <w:rStyle w:val="normaltextrun"/>
                <w:rFonts w:eastAsiaTheme="minorEastAsia"/>
              </w:rPr>
              <w:t xml:space="preserve">Summary </w:t>
            </w:r>
          </w:p>
        </w:tc>
        <w:tc>
          <w:tcPr>
            <w:tcW w:w="2268" w:type="dxa"/>
          </w:tcPr>
          <w:p w14:paraId="3B7D0ACA" w14:textId="77777777" w:rsidR="00C31DFB" w:rsidRPr="00A20682" w:rsidRDefault="00C31DFB" w:rsidP="00E720E3">
            <w:pPr>
              <w:textAlignment w:val="baseline"/>
              <w:cnfStyle w:val="100000000000" w:firstRow="1" w:lastRow="0" w:firstColumn="0" w:lastColumn="0" w:oddVBand="0" w:evenVBand="0" w:oddHBand="0" w:evenHBand="0" w:firstRowFirstColumn="0" w:firstRowLastColumn="0" w:lastRowFirstColumn="0" w:lastRowLastColumn="0"/>
              <w:rPr>
                <w:rStyle w:val="normaltextrun"/>
                <w:rFonts w:eastAsiaTheme="minorEastAsia"/>
                <w:b w:val="0"/>
              </w:rPr>
            </w:pPr>
            <w:r w:rsidRPr="00A20682">
              <w:rPr>
                <w:rStyle w:val="normaltextrun"/>
                <w:rFonts w:eastAsiaTheme="minorEastAsia"/>
              </w:rPr>
              <w:t xml:space="preserve">Timescales </w:t>
            </w:r>
          </w:p>
        </w:tc>
      </w:tr>
      <w:tr w:rsidR="00C31DFB" w14:paraId="08BF7BEF" w14:textId="77777777" w:rsidTr="00E720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DC883C8" w14:textId="77777777" w:rsidR="00C31DFB" w:rsidRDefault="00C31DFB" w:rsidP="00E720E3">
            <w:pPr>
              <w:textAlignment w:val="baseline"/>
              <w:rPr>
                <w:rStyle w:val="normaltextrun"/>
                <w:rFonts w:eastAsiaTheme="minorEastAsia"/>
              </w:rPr>
            </w:pPr>
            <w:r w:rsidRPr="00F0788A">
              <w:rPr>
                <w:rStyle w:val="normaltextrun"/>
                <w:rFonts w:eastAsiaTheme="minorEastAsia"/>
              </w:rPr>
              <w:t>EV charging</w:t>
            </w:r>
          </w:p>
        </w:tc>
        <w:tc>
          <w:tcPr>
            <w:tcW w:w="5529" w:type="dxa"/>
          </w:tcPr>
          <w:p w14:paraId="70746B5E" w14:textId="1BDE55F3" w:rsidR="00C31DFB" w:rsidRDefault="00C31DFB" w:rsidP="00E720E3">
            <w:pPr>
              <w:textAlignment w:val="baseline"/>
              <w:cnfStyle w:val="000000100000" w:firstRow="0" w:lastRow="0" w:firstColumn="0" w:lastColumn="0" w:oddVBand="0" w:evenVBand="0" w:oddHBand="1" w:evenHBand="0" w:firstRowFirstColumn="0" w:firstRowLastColumn="0" w:lastRowFirstColumn="0" w:lastRowLastColumn="0"/>
              <w:rPr>
                <w:rStyle w:val="normaltextrun"/>
                <w:rFonts w:eastAsiaTheme="minorEastAsia"/>
              </w:rPr>
            </w:pPr>
            <w:r>
              <w:rPr>
                <w:rStyle w:val="normaltextrun"/>
                <w:rFonts w:eastAsiaTheme="minorEastAsia"/>
              </w:rPr>
              <w:t>Exploring, with BEIS</w:t>
            </w:r>
            <w:r w:rsidR="00B75195">
              <w:rPr>
                <w:rStyle w:val="normaltextrun"/>
                <w:rFonts w:eastAsiaTheme="minorEastAsia"/>
              </w:rPr>
              <w:t xml:space="preserve"> and OZEV</w:t>
            </w:r>
            <w:r>
              <w:rPr>
                <w:rStyle w:val="normaltextrun"/>
                <w:rFonts w:eastAsiaTheme="minorEastAsia"/>
              </w:rPr>
              <w:t xml:space="preserve">, the potential for the </w:t>
            </w:r>
            <w:r w:rsidR="000F48C4">
              <w:rPr>
                <w:rStyle w:val="normaltextrun"/>
                <w:rFonts w:eastAsiaTheme="minorEastAsia"/>
              </w:rPr>
              <w:t>s</w:t>
            </w:r>
            <w:r w:rsidRPr="00F73E16">
              <w:rPr>
                <w:rStyle w:val="normaltextrun"/>
                <w:rFonts w:eastAsiaTheme="minorEastAsia"/>
              </w:rPr>
              <w:t xml:space="preserve">mart meter infrastructure </w:t>
            </w:r>
            <w:r>
              <w:rPr>
                <w:rStyle w:val="normaltextrun"/>
                <w:rFonts w:eastAsiaTheme="minorEastAsia"/>
              </w:rPr>
              <w:t xml:space="preserve">to </w:t>
            </w:r>
            <w:r w:rsidRPr="00F73E16">
              <w:rPr>
                <w:rStyle w:val="normaltextrun"/>
                <w:rFonts w:eastAsiaTheme="minorEastAsia"/>
              </w:rPr>
              <w:t xml:space="preserve">provide a flexible </w:t>
            </w:r>
            <w:r w:rsidR="00480F60">
              <w:rPr>
                <w:rStyle w:val="normaltextrun"/>
                <w:rFonts w:eastAsiaTheme="minorEastAsia"/>
              </w:rPr>
              <w:t xml:space="preserve">EV </w:t>
            </w:r>
            <w:r w:rsidRPr="00F73E16">
              <w:rPr>
                <w:rStyle w:val="normaltextrun"/>
                <w:rFonts w:eastAsiaTheme="minorEastAsia"/>
              </w:rPr>
              <w:t>smart charging network with security, scalability, and interoperability at its heart</w:t>
            </w:r>
          </w:p>
        </w:tc>
        <w:tc>
          <w:tcPr>
            <w:tcW w:w="2268" w:type="dxa"/>
          </w:tcPr>
          <w:p w14:paraId="3D47DB93" w14:textId="77777777" w:rsidR="00C31DFB" w:rsidRDefault="00C31DFB" w:rsidP="00E720E3">
            <w:pPr>
              <w:textAlignment w:val="baseline"/>
              <w:cnfStyle w:val="000000100000" w:firstRow="0" w:lastRow="0" w:firstColumn="0" w:lastColumn="0" w:oddVBand="0" w:evenVBand="0" w:oddHBand="1" w:evenHBand="0" w:firstRowFirstColumn="0" w:firstRowLastColumn="0" w:lastRowFirstColumn="0" w:lastRowLastColumn="0"/>
              <w:rPr>
                <w:rStyle w:val="normaltextrun"/>
                <w:rFonts w:eastAsiaTheme="minorEastAsia"/>
              </w:rPr>
            </w:pPr>
            <w:r>
              <w:rPr>
                <w:rStyle w:val="normaltextrun"/>
                <w:rFonts w:eastAsiaTheme="minorEastAsia"/>
              </w:rPr>
              <w:t>Proof of concept report – H2 2021/22</w:t>
            </w:r>
          </w:p>
        </w:tc>
      </w:tr>
      <w:tr w:rsidR="00C31DFB" w14:paraId="4B8B20E1" w14:textId="77777777" w:rsidTr="00E720E3">
        <w:tc>
          <w:tcPr>
            <w:cnfStyle w:val="001000000000" w:firstRow="0" w:lastRow="0" w:firstColumn="1" w:lastColumn="0" w:oddVBand="0" w:evenVBand="0" w:oddHBand="0" w:evenHBand="0" w:firstRowFirstColumn="0" w:firstRowLastColumn="0" w:lastRowFirstColumn="0" w:lastRowLastColumn="0"/>
            <w:tcW w:w="1696" w:type="dxa"/>
          </w:tcPr>
          <w:p w14:paraId="35023805" w14:textId="38DE2AC0" w:rsidR="00C31DFB" w:rsidRDefault="00C31DFB" w:rsidP="00E720E3">
            <w:pPr>
              <w:textAlignment w:val="baseline"/>
              <w:rPr>
                <w:rStyle w:val="normaltextrun"/>
                <w:rFonts w:eastAsiaTheme="minorEastAsia"/>
              </w:rPr>
            </w:pPr>
            <w:r>
              <w:rPr>
                <w:rStyle w:val="normaltextrun"/>
                <w:rFonts w:eastAsiaTheme="minorEastAsia"/>
              </w:rPr>
              <w:t>BEIS policy priority areas</w:t>
            </w:r>
          </w:p>
        </w:tc>
        <w:tc>
          <w:tcPr>
            <w:tcW w:w="5529" w:type="dxa"/>
          </w:tcPr>
          <w:p w14:paraId="772B55D2" w14:textId="36D9CD1B" w:rsidR="00C31DFB" w:rsidRDefault="00C31DFB" w:rsidP="00E720E3">
            <w:pPr>
              <w:textAlignment w:val="baseline"/>
              <w:cnfStyle w:val="000000000000" w:firstRow="0" w:lastRow="0" w:firstColumn="0" w:lastColumn="0" w:oddVBand="0" w:evenVBand="0" w:oddHBand="0" w:evenHBand="0" w:firstRowFirstColumn="0" w:firstRowLastColumn="0" w:lastRowFirstColumn="0" w:lastRowLastColumn="0"/>
              <w:rPr>
                <w:rStyle w:val="normaltextrun"/>
                <w:rFonts w:eastAsiaTheme="minorEastAsia"/>
              </w:rPr>
            </w:pPr>
            <w:r>
              <w:rPr>
                <w:rStyle w:val="normaltextrun"/>
                <w:rFonts w:eastAsiaTheme="minorEastAsia"/>
              </w:rPr>
              <w:t xml:space="preserve">Exploring how the smart metering system can support </w:t>
            </w:r>
            <w:r w:rsidR="00480F60">
              <w:rPr>
                <w:rStyle w:val="normaltextrun"/>
                <w:rFonts w:eastAsiaTheme="minorEastAsia"/>
              </w:rPr>
              <w:t>g</w:t>
            </w:r>
            <w:r>
              <w:rPr>
                <w:rStyle w:val="normaltextrun"/>
                <w:rFonts w:eastAsiaTheme="minorEastAsia"/>
              </w:rPr>
              <w:t xml:space="preserve">overnment policy objectives in several areas including </w:t>
            </w:r>
            <w:r w:rsidR="00480F60">
              <w:rPr>
                <w:rStyle w:val="normaltextrun"/>
                <w:rFonts w:eastAsiaTheme="minorEastAsia"/>
              </w:rPr>
              <w:t>fuel poverty</w:t>
            </w:r>
            <w:r w:rsidRPr="00FF0975">
              <w:rPr>
                <w:rStyle w:val="normaltextrun"/>
                <w:rFonts w:eastAsiaTheme="minorEastAsia"/>
              </w:rPr>
              <w:t xml:space="preserve"> </w:t>
            </w:r>
            <w:r w:rsidR="00480F60">
              <w:rPr>
                <w:rStyle w:val="normaltextrun"/>
                <w:rFonts w:eastAsiaTheme="minorEastAsia"/>
              </w:rPr>
              <w:t xml:space="preserve">and </w:t>
            </w:r>
            <w:r w:rsidRPr="00FF0975">
              <w:rPr>
                <w:rStyle w:val="normaltextrun"/>
                <w:rFonts w:eastAsiaTheme="minorEastAsia"/>
              </w:rPr>
              <w:t>self-disconnection</w:t>
            </w:r>
            <w:r w:rsidR="001D16F7">
              <w:rPr>
                <w:rStyle w:val="normaltextrun"/>
                <w:rFonts w:eastAsiaTheme="minorEastAsia"/>
              </w:rPr>
              <w:t>;</w:t>
            </w:r>
            <w:r>
              <w:rPr>
                <w:rStyle w:val="normaltextrun"/>
                <w:rFonts w:eastAsiaTheme="minorEastAsia"/>
              </w:rPr>
              <w:t xml:space="preserve"> e</w:t>
            </w:r>
            <w:r w:rsidRPr="00FF0975">
              <w:rPr>
                <w:rStyle w:val="normaltextrun"/>
                <w:rFonts w:eastAsiaTheme="minorEastAsia"/>
              </w:rPr>
              <w:t>nergy efficiency</w:t>
            </w:r>
            <w:r w:rsidR="001D16F7">
              <w:rPr>
                <w:rStyle w:val="normaltextrun"/>
                <w:rFonts w:eastAsiaTheme="minorEastAsia"/>
              </w:rPr>
              <w:t>;</w:t>
            </w:r>
            <w:r>
              <w:rPr>
                <w:rStyle w:val="normaltextrun"/>
                <w:rFonts w:eastAsiaTheme="minorEastAsia"/>
              </w:rPr>
              <w:t xml:space="preserve"> i</w:t>
            </w:r>
            <w:r w:rsidRPr="00FF0975">
              <w:rPr>
                <w:rStyle w:val="normaltextrun"/>
                <w:rFonts w:eastAsiaTheme="minorEastAsia"/>
              </w:rPr>
              <w:t>mprovement of Energy Performance Certification</w:t>
            </w:r>
            <w:r w:rsidR="001D16F7">
              <w:rPr>
                <w:rStyle w:val="normaltextrun"/>
                <w:rFonts w:eastAsiaTheme="minorEastAsia"/>
              </w:rPr>
              <w:t>;</w:t>
            </w:r>
            <w:r>
              <w:rPr>
                <w:rStyle w:val="normaltextrun"/>
                <w:rFonts w:eastAsiaTheme="minorEastAsia"/>
              </w:rPr>
              <w:t xml:space="preserve"> r</w:t>
            </w:r>
            <w:r w:rsidRPr="00FF0975">
              <w:rPr>
                <w:rStyle w:val="normaltextrun"/>
                <w:rFonts w:eastAsiaTheme="minorEastAsia"/>
              </w:rPr>
              <w:t>egistration of distribution network connected assets</w:t>
            </w:r>
            <w:r w:rsidR="001D16F7">
              <w:rPr>
                <w:rStyle w:val="normaltextrun"/>
                <w:rFonts w:eastAsiaTheme="minorEastAsia"/>
              </w:rPr>
              <w:t xml:space="preserve">; and </w:t>
            </w:r>
            <w:r>
              <w:rPr>
                <w:rStyle w:val="normaltextrun"/>
                <w:rFonts w:eastAsiaTheme="minorEastAsia"/>
              </w:rPr>
              <w:t>decarbonisation of h</w:t>
            </w:r>
            <w:r w:rsidRPr="00FF0975">
              <w:rPr>
                <w:rStyle w:val="normaltextrun"/>
                <w:rFonts w:eastAsiaTheme="minorEastAsia"/>
              </w:rPr>
              <w:t>eat</w:t>
            </w:r>
            <w:r>
              <w:rPr>
                <w:rStyle w:val="normaltextrun"/>
                <w:rFonts w:eastAsiaTheme="minorEastAsia"/>
              </w:rPr>
              <w:t xml:space="preserve"> </w:t>
            </w:r>
          </w:p>
          <w:p w14:paraId="5C743C97" w14:textId="77777777" w:rsidR="00363D4B" w:rsidRDefault="00363D4B" w:rsidP="00E720E3">
            <w:pPr>
              <w:textAlignment w:val="baseline"/>
              <w:cnfStyle w:val="000000000000" w:firstRow="0" w:lastRow="0" w:firstColumn="0" w:lastColumn="0" w:oddVBand="0" w:evenVBand="0" w:oddHBand="0" w:evenHBand="0" w:firstRowFirstColumn="0" w:firstRowLastColumn="0" w:lastRowFirstColumn="0" w:lastRowLastColumn="0"/>
              <w:rPr>
                <w:rStyle w:val="normaltextrun"/>
                <w:rFonts w:eastAsiaTheme="minorEastAsia"/>
              </w:rPr>
            </w:pPr>
          </w:p>
          <w:p w14:paraId="6CEDFC0F" w14:textId="69C5B86E" w:rsidR="0023486F" w:rsidRDefault="00363D4B" w:rsidP="00E720E3">
            <w:pPr>
              <w:textAlignment w:val="baseline"/>
              <w:cnfStyle w:val="000000000000" w:firstRow="0" w:lastRow="0" w:firstColumn="0" w:lastColumn="0" w:oddVBand="0" w:evenVBand="0" w:oddHBand="0" w:evenHBand="0" w:firstRowFirstColumn="0" w:firstRowLastColumn="0" w:lastRowFirstColumn="0" w:lastRowLastColumn="0"/>
              <w:rPr>
                <w:rStyle w:val="normaltextrun"/>
                <w:rFonts w:eastAsiaTheme="minorEastAsia"/>
              </w:rPr>
            </w:pPr>
            <w:r>
              <w:rPr>
                <w:rStyle w:val="normaltextrun"/>
                <w:rFonts w:eastAsiaTheme="minorEastAsia"/>
              </w:rPr>
              <w:t xml:space="preserve">We </w:t>
            </w:r>
            <w:r w:rsidR="00223892">
              <w:rPr>
                <w:rStyle w:val="normaltextrun"/>
                <w:rFonts w:eastAsiaTheme="minorEastAsia"/>
              </w:rPr>
              <w:t>are participating in</w:t>
            </w:r>
            <w:r>
              <w:rPr>
                <w:rStyle w:val="normaltextrun"/>
                <w:rFonts w:eastAsiaTheme="minorEastAsia"/>
              </w:rPr>
              <w:t xml:space="preserve"> the</w:t>
            </w:r>
            <w:r w:rsidR="006467A7">
              <w:rPr>
                <w:rStyle w:val="normaltextrun"/>
                <w:rFonts w:eastAsiaTheme="minorEastAsia"/>
              </w:rPr>
              <w:t xml:space="preserve"> Modernising Energy Data Applications </w:t>
            </w:r>
            <w:r w:rsidR="005A4920">
              <w:rPr>
                <w:rStyle w:val="normaltextrun"/>
                <w:rFonts w:eastAsiaTheme="minorEastAsia"/>
              </w:rPr>
              <w:t>competition</w:t>
            </w:r>
            <w:r>
              <w:rPr>
                <w:rStyle w:val="normaltextrun"/>
                <w:rFonts w:eastAsiaTheme="minorEastAsia"/>
              </w:rPr>
              <w:t xml:space="preserve">, </w:t>
            </w:r>
            <w:r w:rsidR="005A4920">
              <w:rPr>
                <w:rStyle w:val="normaltextrun"/>
                <w:rFonts w:eastAsiaTheme="minorEastAsia"/>
              </w:rPr>
              <w:t>as part of a consortium</w:t>
            </w:r>
            <w:r>
              <w:rPr>
                <w:rStyle w:val="normaltextrun"/>
                <w:rFonts w:eastAsiaTheme="minorEastAsia"/>
              </w:rPr>
              <w:t>,</w:t>
            </w:r>
            <w:r w:rsidR="005A4920">
              <w:rPr>
                <w:rStyle w:val="normaltextrun"/>
                <w:rFonts w:eastAsiaTheme="minorEastAsia"/>
              </w:rPr>
              <w:t xml:space="preserve"> </w:t>
            </w:r>
            <w:r w:rsidR="00B5380A">
              <w:t>to assess how smart meter system data at an aggregated level, when combined with other data sets, can help to identify households in or at a risk of fuel poverty.</w:t>
            </w:r>
          </w:p>
          <w:p w14:paraId="732FFD8B" w14:textId="77777777" w:rsidR="00C3788F" w:rsidRDefault="00C3788F" w:rsidP="00E720E3">
            <w:pPr>
              <w:textAlignment w:val="baseline"/>
              <w:cnfStyle w:val="000000000000" w:firstRow="0" w:lastRow="0" w:firstColumn="0" w:lastColumn="0" w:oddVBand="0" w:evenVBand="0" w:oddHBand="0" w:evenHBand="0" w:firstRowFirstColumn="0" w:firstRowLastColumn="0" w:lastRowFirstColumn="0" w:lastRowLastColumn="0"/>
              <w:rPr>
                <w:rStyle w:val="normaltextrun"/>
                <w:rFonts w:eastAsiaTheme="minorEastAsia"/>
              </w:rPr>
            </w:pPr>
          </w:p>
          <w:p w14:paraId="3FE3EB52" w14:textId="786D3244" w:rsidR="00C3788F" w:rsidRDefault="00B5380A" w:rsidP="00E720E3">
            <w:pPr>
              <w:textAlignment w:val="baseline"/>
              <w:cnfStyle w:val="000000000000" w:firstRow="0" w:lastRow="0" w:firstColumn="0" w:lastColumn="0" w:oddVBand="0" w:evenVBand="0" w:oddHBand="0" w:evenHBand="0" w:firstRowFirstColumn="0" w:firstRowLastColumn="0" w:lastRowFirstColumn="0" w:lastRowLastColumn="0"/>
              <w:rPr>
                <w:rStyle w:val="normaltextrun"/>
                <w:rFonts w:eastAsiaTheme="minorEastAsia"/>
              </w:rPr>
            </w:pPr>
            <w:r>
              <w:rPr>
                <w:rStyle w:val="normaltextrun"/>
                <w:rFonts w:eastAsiaTheme="minorEastAsia"/>
              </w:rPr>
              <w:t xml:space="preserve">We are also contributing to the BEIS Smart Meter Enabled Thermal Efficiency Rating (SMETER) project – exploring data provision and potential </w:t>
            </w:r>
            <w:r w:rsidR="00506C05">
              <w:rPr>
                <w:rStyle w:val="normaltextrun"/>
                <w:rFonts w:eastAsiaTheme="minorEastAsia"/>
              </w:rPr>
              <w:t xml:space="preserve">connection of temperature and humidity sensors to the Home Area Network to enhance </w:t>
            </w:r>
            <w:r w:rsidR="00170122">
              <w:rPr>
                <w:rStyle w:val="normaltextrun"/>
                <w:rFonts w:eastAsiaTheme="minorEastAsia"/>
              </w:rPr>
              <w:t xml:space="preserve">energy efficiency measurement. </w:t>
            </w:r>
          </w:p>
          <w:p w14:paraId="312BFA80" w14:textId="2864D8F5" w:rsidR="00C31DFB" w:rsidRDefault="00C31DFB" w:rsidP="00E720E3">
            <w:pPr>
              <w:textAlignment w:val="baseline"/>
              <w:cnfStyle w:val="000000000000" w:firstRow="0" w:lastRow="0" w:firstColumn="0" w:lastColumn="0" w:oddVBand="0" w:evenVBand="0" w:oddHBand="0" w:evenHBand="0" w:firstRowFirstColumn="0" w:firstRowLastColumn="0" w:lastRowFirstColumn="0" w:lastRowLastColumn="0"/>
              <w:rPr>
                <w:rStyle w:val="normaltextrun"/>
                <w:rFonts w:eastAsiaTheme="minorEastAsia"/>
              </w:rPr>
            </w:pPr>
          </w:p>
        </w:tc>
        <w:tc>
          <w:tcPr>
            <w:tcW w:w="2268" w:type="dxa"/>
          </w:tcPr>
          <w:p w14:paraId="7F35BC70" w14:textId="68847AFD" w:rsidR="00C31DFB" w:rsidRDefault="00C31DFB" w:rsidP="00E720E3">
            <w:pPr>
              <w:textAlignment w:val="baseline"/>
              <w:cnfStyle w:val="000000000000" w:firstRow="0" w:lastRow="0" w:firstColumn="0" w:lastColumn="0" w:oddVBand="0" w:evenVBand="0" w:oddHBand="0" w:evenHBand="0" w:firstRowFirstColumn="0" w:firstRowLastColumn="0" w:lastRowFirstColumn="0" w:lastRowLastColumn="0"/>
              <w:rPr>
                <w:rStyle w:val="normaltextrun"/>
                <w:rFonts w:eastAsiaTheme="minorEastAsia"/>
              </w:rPr>
            </w:pPr>
            <w:r>
              <w:rPr>
                <w:rStyle w:val="normaltextrun"/>
                <w:rFonts w:eastAsiaTheme="minorEastAsia"/>
              </w:rPr>
              <w:t xml:space="preserve">Further details of timescales for specific initiatives will be made available by end </w:t>
            </w:r>
            <w:r w:rsidR="001D16F7">
              <w:rPr>
                <w:rStyle w:val="normaltextrun"/>
                <w:rFonts w:eastAsiaTheme="minorEastAsia"/>
              </w:rPr>
              <w:t xml:space="preserve">of </w:t>
            </w:r>
            <w:r>
              <w:rPr>
                <w:rStyle w:val="normaltextrun"/>
                <w:rFonts w:eastAsiaTheme="minorEastAsia"/>
              </w:rPr>
              <w:t>Q1 2021/22</w:t>
            </w:r>
          </w:p>
        </w:tc>
      </w:tr>
      <w:tr w:rsidR="00C31DFB" w14:paraId="589B0414" w14:textId="77777777" w:rsidTr="00E720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3792BE2" w14:textId="77777777" w:rsidR="00C31DFB" w:rsidRDefault="00C31DFB" w:rsidP="00E720E3">
            <w:pPr>
              <w:textAlignment w:val="baseline"/>
              <w:rPr>
                <w:rStyle w:val="normaltextrun"/>
                <w:rFonts w:eastAsiaTheme="minorEastAsia"/>
              </w:rPr>
            </w:pPr>
            <w:r>
              <w:rPr>
                <w:rStyle w:val="normaltextrun"/>
                <w:rFonts w:eastAsiaTheme="minorEastAsia"/>
              </w:rPr>
              <w:t>D</w:t>
            </w:r>
            <w:r>
              <w:rPr>
                <w:rStyle w:val="normaltextrun"/>
              </w:rPr>
              <w:t xml:space="preserve">ata exchange development </w:t>
            </w:r>
          </w:p>
        </w:tc>
        <w:tc>
          <w:tcPr>
            <w:tcW w:w="5529" w:type="dxa"/>
          </w:tcPr>
          <w:p w14:paraId="4A955644" w14:textId="670631F0" w:rsidR="00C31DFB" w:rsidRDefault="00C31DFB" w:rsidP="00E720E3">
            <w:pPr>
              <w:textAlignment w:val="baseline"/>
              <w:cnfStyle w:val="000000100000" w:firstRow="0" w:lastRow="0" w:firstColumn="0" w:lastColumn="0" w:oddVBand="0" w:evenVBand="0" w:oddHBand="1" w:evenHBand="0" w:firstRowFirstColumn="0" w:firstRowLastColumn="0" w:lastRowFirstColumn="0" w:lastRowLastColumn="0"/>
              <w:rPr>
                <w:rStyle w:val="normaltextrun"/>
                <w:rFonts w:eastAsiaTheme="minorEastAsia"/>
              </w:rPr>
            </w:pPr>
            <w:r>
              <w:rPr>
                <w:rStyle w:val="normaltextrun"/>
                <w:rFonts w:eastAsiaTheme="minorEastAsia"/>
              </w:rPr>
              <w:t>We will continue to explore the potential for the development of a smart meter ‘system data’ exchange</w:t>
            </w:r>
            <w:r w:rsidR="001D16F7">
              <w:rPr>
                <w:rStyle w:val="normaltextrun"/>
                <w:rFonts w:eastAsiaTheme="minorEastAsia"/>
              </w:rPr>
              <w:t>,</w:t>
            </w:r>
            <w:r>
              <w:rPr>
                <w:rStyle w:val="normaltextrun"/>
                <w:rFonts w:eastAsiaTheme="minorEastAsia"/>
              </w:rPr>
              <w:t xml:space="preserve"> </w:t>
            </w:r>
            <w:r w:rsidR="00CD6A4E">
              <w:rPr>
                <w:rStyle w:val="normaltextrun"/>
                <w:rFonts w:eastAsiaTheme="minorEastAsia"/>
              </w:rPr>
              <w:t>which is designed to</w:t>
            </w:r>
            <w:r w:rsidR="00DE034C">
              <w:rPr>
                <w:rStyle w:val="normaltextrun"/>
                <w:rFonts w:eastAsiaTheme="minorEastAsia"/>
              </w:rPr>
              <w:t xml:space="preserve"> provide</w:t>
            </w:r>
            <w:r>
              <w:rPr>
                <w:rStyle w:val="normaltextrun"/>
                <w:rFonts w:eastAsiaTheme="minorEastAsia"/>
              </w:rPr>
              <w:t xml:space="preserve"> access </w:t>
            </w:r>
            <w:r w:rsidR="00DE034C">
              <w:rPr>
                <w:rStyle w:val="normaltextrun"/>
                <w:rFonts w:eastAsiaTheme="minorEastAsia"/>
              </w:rPr>
              <w:t xml:space="preserve">to this data </w:t>
            </w:r>
            <w:r>
              <w:rPr>
                <w:rStyle w:val="normaltextrun"/>
                <w:rFonts w:eastAsiaTheme="minorEastAsia"/>
              </w:rPr>
              <w:t xml:space="preserve">at the lowest cost to drive innovation and deliver public benefit </w:t>
            </w:r>
          </w:p>
        </w:tc>
        <w:tc>
          <w:tcPr>
            <w:tcW w:w="2268" w:type="dxa"/>
          </w:tcPr>
          <w:p w14:paraId="5E1B4E63" w14:textId="77777777" w:rsidR="00C31DFB" w:rsidRDefault="00C31DFB" w:rsidP="00E720E3">
            <w:pPr>
              <w:textAlignment w:val="baseline"/>
              <w:cnfStyle w:val="000000100000" w:firstRow="0" w:lastRow="0" w:firstColumn="0" w:lastColumn="0" w:oddVBand="0" w:evenVBand="0" w:oddHBand="1" w:evenHBand="0" w:firstRowFirstColumn="0" w:firstRowLastColumn="0" w:lastRowFirstColumn="0" w:lastRowLastColumn="0"/>
              <w:rPr>
                <w:rStyle w:val="normaltextrun"/>
                <w:rFonts w:eastAsiaTheme="minorEastAsia"/>
              </w:rPr>
            </w:pPr>
            <w:r>
              <w:rPr>
                <w:rStyle w:val="normaltextrun"/>
                <w:rFonts w:eastAsiaTheme="minorEastAsia"/>
              </w:rPr>
              <w:t>Strategy development and engagement throughout 2021/22</w:t>
            </w:r>
          </w:p>
        </w:tc>
      </w:tr>
    </w:tbl>
    <w:p w14:paraId="79E4DEDD" w14:textId="77777777" w:rsidR="00C10D1B" w:rsidRDefault="00C10D1B" w:rsidP="00C31DFB">
      <w:pPr>
        <w:spacing w:after="0"/>
        <w:textAlignment w:val="baseline"/>
        <w:rPr>
          <w:rStyle w:val="normaltextrun"/>
          <w:rFonts w:eastAsiaTheme="minorEastAsia"/>
          <w:b/>
          <w:bCs/>
        </w:rPr>
      </w:pPr>
    </w:p>
    <w:p w14:paraId="58723536" w14:textId="77777777" w:rsidR="00C31DFB" w:rsidRDefault="00C31DFB" w:rsidP="00C31DFB">
      <w:pPr>
        <w:spacing w:after="0"/>
        <w:textAlignment w:val="baseline"/>
        <w:rPr>
          <w:rStyle w:val="normaltextrun"/>
          <w:rFonts w:eastAsiaTheme="minorEastAsia"/>
        </w:rPr>
      </w:pPr>
    </w:p>
    <w:p w14:paraId="30704E42" w14:textId="78DBDAF5" w:rsidR="00C31DFB" w:rsidRDefault="009D3FD9" w:rsidP="00376CF4">
      <w:pPr>
        <w:pStyle w:val="Heading3"/>
        <w:ind w:left="851" w:hanging="851"/>
        <w:rPr>
          <w:rStyle w:val="normaltextrun"/>
          <w:rFonts w:eastAsiaTheme="minorEastAsia"/>
          <w:b w:val="0"/>
          <w:bCs/>
        </w:rPr>
      </w:pPr>
      <w:bookmarkStart w:id="86" w:name="_Toc74153413"/>
      <w:r>
        <w:rPr>
          <w:rStyle w:val="normaltextrun"/>
          <w:rFonts w:eastAsiaTheme="minorEastAsia"/>
          <w:bCs/>
        </w:rPr>
        <w:t>Wider innovation</w:t>
      </w:r>
      <w:bookmarkEnd w:id="86"/>
      <w:r>
        <w:rPr>
          <w:rStyle w:val="normaltextrun"/>
          <w:rFonts w:eastAsiaTheme="minorEastAsia"/>
          <w:bCs/>
        </w:rPr>
        <w:t xml:space="preserve"> </w:t>
      </w:r>
    </w:p>
    <w:p w14:paraId="6773A3B8" w14:textId="3E1937A5" w:rsidR="00451CC0" w:rsidRDefault="00B57C43" w:rsidP="00C31DFB">
      <w:pPr>
        <w:spacing w:after="0"/>
        <w:textAlignment w:val="baseline"/>
        <w:rPr>
          <w:rFonts w:eastAsiaTheme="minorEastAsia"/>
        </w:rPr>
      </w:pPr>
      <w:r>
        <w:rPr>
          <w:rFonts w:eastAsiaTheme="minorEastAsia"/>
        </w:rPr>
        <w:t xml:space="preserve">From the foundation of DCC, it was </w:t>
      </w:r>
      <w:r w:rsidR="00A0505B">
        <w:rPr>
          <w:rFonts w:eastAsiaTheme="minorEastAsia"/>
        </w:rPr>
        <w:t xml:space="preserve">recognised that </w:t>
      </w:r>
      <w:r w:rsidR="002E52DB">
        <w:rPr>
          <w:rFonts w:eastAsiaTheme="minorEastAsia"/>
        </w:rPr>
        <w:t>the DCC’s</w:t>
      </w:r>
      <w:r w:rsidR="00A0505B">
        <w:rPr>
          <w:rFonts w:eastAsiaTheme="minorEastAsia"/>
        </w:rPr>
        <w:t xml:space="preserve"> secure</w:t>
      </w:r>
      <w:r w:rsidR="008231AF">
        <w:rPr>
          <w:rFonts w:eastAsiaTheme="minorEastAsia"/>
        </w:rPr>
        <w:t xml:space="preserve"> nationwide </w:t>
      </w:r>
      <w:r w:rsidR="002E52DB">
        <w:rPr>
          <w:rFonts w:eastAsiaTheme="minorEastAsia"/>
        </w:rPr>
        <w:t>network</w:t>
      </w:r>
      <w:r w:rsidR="00D81061">
        <w:rPr>
          <w:rFonts w:eastAsiaTheme="minorEastAsia"/>
        </w:rPr>
        <w:t xml:space="preserve"> would have the potential for re</w:t>
      </w:r>
      <w:r w:rsidR="00F223DE">
        <w:rPr>
          <w:rFonts w:eastAsiaTheme="minorEastAsia"/>
        </w:rPr>
        <w:t>-</w:t>
      </w:r>
      <w:r w:rsidR="00D81061">
        <w:rPr>
          <w:rFonts w:eastAsiaTheme="minorEastAsia"/>
        </w:rPr>
        <w:t xml:space="preserve">use </w:t>
      </w:r>
      <w:r w:rsidR="009743ED">
        <w:rPr>
          <w:rFonts w:eastAsiaTheme="minorEastAsia"/>
        </w:rPr>
        <w:t xml:space="preserve">for other purposes </w:t>
      </w:r>
      <w:r w:rsidR="00D81061">
        <w:rPr>
          <w:rFonts w:eastAsiaTheme="minorEastAsia"/>
        </w:rPr>
        <w:t xml:space="preserve">in </w:t>
      </w:r>
      <w:r w:rsidR="009743ED">
        <w:rPr>
          <w:rFonts w:eastAsiaTheme="minorEastAsia"/>
        </w:rPr>
        <w:t>different</w:t>
      </w:r>
      <w:r w:rsidR="00D81061">
        <w:rPr>
          <w:rFonts w:eastAsiaTheme="minorEastAsia"/>
        </w:rPr>
        <w:t xml:space="preserve"> </w:t>
      </w:r>
      <w:r w:rsidR="009743ED">
        <w:rPr>
          <w:rFonts w:eastAsiaTheme="minorEastAsia"/>
        </w:rPr>
        <w:t xml:space="preserve">markets and </w:t>
      </w:r>
      <w:r w:rsidR="00D81061">
        <w:rPr>
          <w:rFonts w:eastAsiaTheme="minorEastAsia"/>
        </w:rPr>
        <w:t>settings</w:t>
      </w:r>
      <w:r w:rsidR="00007741">
        <w:rPr>
          <w:rFonts w:eastAsiaTheme="minorEastAsia"/>
        </w:rPr>
        <w:t xml:space="preserve">. </w:t>
      </w:r>
    </w:p>
    <w:p w14:paraId="2ACE0F68" w14:textId="77777777" w:rsidR="0062691D" w:rsidRDefault="0062691D" w:rsidP="00C31DFB">
      <w:pPr>
        <w:spacing w:after="0"/>
        <w:textAlignment w:val="baseline"/>
        <w:rPr>
          <w:rFonts w:eastAsiaTheme="minorEastAsia"/>
        </w:rPr>
      </w:pPr>
    </w:p>
    <w:p w14:paraId="5F76F432" w14:textId="781A65F7" w:rsidR="00C31DFB" w:rsidRDefault="00F223DE" w:rsidP="00C31DFB">
      <w:pPr>
        <w:spacing w:after="0"/>
        <w:textAlignment w:val="baseline"/>
        <w:rPr>
          <w:rFonts w:eastAsiaTheme="minorEastAsia"/>
        </w:rPr>
      </w:pPr>
      <w:r>
        <w:rPr>
          <w:rFonts w:eastAsiaTheme="minorEastAsia"/>
        </w:rPr>
        <w:t>As stated previously, in the longer</w:t>
      </w:r>
      <w:r w:rsidR="00007741">
        <w:rPr>
          <w:rFonts w:eastAsiaTheme="minorEastAsia"/>
        </w:rPr>
        <w:t xml:space="preserve"> term, we </w:t>
      </w:r>
      <w:r>
        <w:rPr>
          <w:rFonts w:eastAsiaTheme="minorEastAsia"/>
        </w:rPr>
        <w:t>expect to be able to</w:t>
      </w:r>
      <w:r w:rsidR="00855707">
        <w:rPr>
          <w:rFonts w:eastAsiaTheme="minorEastAsia"/>
        </w:rPr>
        <w:t xml:space="preserve"> explore </w:t>
      </w:r>
      <w:r>
        <w:rPr>
          <w:rFonts w:eastAsiaTheme="minorEastAsia"/>
        </w:rPr>
        <w:t>the</w:t>
      </w:r>
      <w:r w:rsidR="00855707">
        <w:rPr>
          <w:rFonts w:eastAsiaTheme="minorEastAsia"/>
        </w:rPr>
        <w:t xml:space="preserve"> </w:t>
      </w:r>
      <w:r w:rsidR="00C31DFB">
        <w:rPr>
          <w:rFonts w:eastAsiaTheme="minorEastAsia"/>
        </w:rPr>
        <w:t xml:space="preserve">specific objective </w:t>
      </w:r>
      <w:r w:rsidR="00C851E6">
        <w:rPr>
          <w:rFonts w:eastAsiaTheme="minorEastAsia"/>
        </w:rPr>
        <w:t>in our Licence</w:t>
      </w:r>
      <w:r w:rsidR="00C31DFB">
        <w:rPr>
          <w:rFonts w:eastAsiaTheme="minorEastAsia"/>
        </w:rPr>
        <w:t xml:space="preserve"> to deliver cost reduction for customers, </w:t>
      </w:r>
      <w:r w:rsidR="00C31DFB" w:rsidRPr="003F586E">
        <w:rPr>
          <w:rFonts w:eastAsiaTheme="minorEastAsia"/>
        </w:rPr>
        <w:t>through</w:t>
      </w:r>
      <w:r w:rsidR="00326006">
        <w:rPr>
          <w:rFonts w:eastAsiaTheme="minorEastAsia"/>
        </w:rPr>
        <w:t xml:space="preserve"> </w:t>
      </w:r>
      <w:r w:rsidR="007F66FB">
        <w:rPr>
          <w:rFonts w:eastAsiaTheme="minorEastAsia"/>
        </w:rPr>
        <w:t>new revenues</w:t>
      </w:r>
      <w:r w:rsidR="007F66FB" w:rsidRPr="003F586E">
        <w:rPr>
          <w:rFonts w:eastAsiaTheme="minorEastAsia"/>
        </w:rPr>
        <w:t xml:space="preserve"> </w:t>
      </w:r>
      <w:r w:rsidR="00C31DFB" w:rsidRPr="003F586E">
        <w:rPr>
          <w:rFonts w:eastAsiaTheme="minorEastAsia"/>
        </w:rPr>
        <w:t>derived from ‘Value Added Services’</w:t>
      </w:r>
      <w:r w:rsidR="00C31DFB">
        <w:rPr>
          <w:rFonts w:eastAsiaTheme="minorEastAsia"/>
        </w:rPr>
        <w:t xml:space="preserve"> (VAS)</w:t>
      </w:r>
      <w:r w:rsidR="00C851E6">
        <w:rPr>
          <w:rFonts w:eastAsiaTheme="minorEastAsia"/>
        </w:rPr>
        <w:t xml:space="preserve"> </w:t>
      </w:r>
      <w:r w:rsidR="009D3FD9">
        <w:rPr>
          <w:rFonts w:eastAsiaTheme="minorEastAsia"/>
        </w:rPr>
        <w:t>–</w:t>
      </w:r>
      <w:r w:rsidR="00C851E6">
        <w:rPr>
          <w:rFonts w:eastAsiaTheme="minorEastAsia"/>
        </w:rPr>
        <w:t xml:space="preserve"> </w:t>
      </w:r>
      <w:r w:rsidR="009D3FD9">
        <w:rPr>
          <w:rFonts w:eastAsiaTheme="minorEastAsia"/>
        </w:rPr>
        <w:t xml:space="preserve">enabling non-energy sector customers to develop new products and services that </w:t>
      </w:r>
      <w:r w:rsidR="00B00E26">
        <w:rPr>
          <w:rFonts w:eastAsiaTheme="minorEastAsia"/>
        </w:rPr>
        <w:t xml:space="preserve">make </w:t>
      </w:r>
      <w:r w:rsidR="009D3FD9">
        <w:rPr>
          <w:rFonts w:eastAsiaTheme="minorEastAsia"/>
        </w:rPr>
        <w:t xml:space="preserve">use </w:t>
      </w:r>
      <w:r w:rsidR="00B00E26">
        <w:rPr>
          <w:rFonts w:eastAsiaTheme="minorEastAsia"/>
        </w:rPr>
        <w:t xml:space="preserve">of </w:t>
      </w:r>
      <w:r w:rsidR="009D3FD9">
        <w:rPr>
          <w:rFonts w:eastAsiaTheme="minorEastAsia"/>
        </w:rPr>
        <w:t xml:space="preserve">the </w:t>
      </w:r>
      <w:r w:rsidR="00B00E26">
        <w:rPr>
          <w:rFonts w:eastAsiaTheme="minorEastAsia"/>
        </w:rPr>
        <w:t xml:space="preserve">capabilities of the </w:t>
      </w:r>
      <w:r w:rsidR="009D3FD9">
        <w:rPr>
          <w:rFonts w:eastAsiaTheme="minorEastAsia"/>
        </w:rPr>
        <w:t>smart metering system.</w:t>
      </w:r>
      <w:r w:rsidR="00C851E6">
        <w:rPr>
          <w:rFonts w:eastAsiaTheme="minorEastAsia"/>
        </w:rPr>
        <w:t xml:space="preserve"> </w:t>
      </w:r>
    </w:p>
    <w:p w14:paraId="7183012C" w14:textId="77777777" w:rsidR="00C31DFB" w:rsidRDefault="00C31DFB" w:rsidP="00C31DFB">
      <w:pPr>
        <w:spacing w:after="0"/>
        <w:textAlignment w:val="baseline"/>
        <w:rPr>
          <w:rFonts w:eastAsiaTheme="minorEastAsia"/>
        </w:rPr>
      </w:pPr>
    </w:p>
    <w:p w14:paraId="3540166B" w14:textId="159C88F7" w:rsidR="00C31DFB" w:rsidRDefault="00AC6616" w:rsidP="00C31DFB">
      <w:pPr>
        <w:spacing w:after="0"/>
        <w:textAlignment w:val="baseline"/>
        <w:rPr>
          <w:rStyle w:val="normaltextrun"/>
          <w:rFonts w:eastAsiaTheme="minorEastAsia"/>
        </w:rPr>
      </w:pPr>
      <w:r>
        <w:rPr>
          <w:rFonts w:eastAsiaTheme="minorEastAsia"/>
        </w:rPr>
        <w:t>We acknowledge that there is limited appetite among our existing customers for DCC to diversify into new areas.</w:t>
      </w:r>
      <w:r w:rsidR="001736C8">
        <w:rPr>
          <w:rFonts w:eastAsiaTheme="minorEastAsia"/>
        </w:rPr>
        <w:t xml:space="preserve"> </w:t>
      </w:r>
      <w:r w:rsidR="00206C8A">
        <w:rPr>
          <w:rFonts w:eastAsiaTheme="minorEastAsia"/>
        </w:rPr>
        <w:t>This</w:t>
      </w:r>
      <w:r w:rsidR="009D3FD9">
        <w:rPr>
          <w:rFonts w:eastAsiaTheme="minorEastAsia"/>
        </w:rPr>
        <w:t xml:space="preserve"> type of re-use </w:t>
      </w:r>
      <w:r w:rsidR="00C31DFB" w:rsidRPr="003F586E">
        <w:rPr>
          <w:rFonts w:eastAsiaTheme="minorEastAsia"/>
        </w:rPr>
        <w:t xml:space="preserve">must be without detriment to our core services and to the benefit </w:t>
      </w:r>
      <w:r w:rsidR="00C31DFB">
        <w:rPr>
          <w:rFonts w:eastAsiaTheme="minorEastAsia"/>
        </w:rPr>
        <w:t>of</w:t>
      </w:r>
      <w:r w:rsidR="001D5D41">
        <w:rPr>
          <w:rFonts w:eastAsiaTheme="minorEastAsia"/>
        </w:rPr>
        <w:t>,</w:t>
      </w:r>
      <w:r w:rsidR="00C31DFB">
        <w:rPr>
          <w:rFonts w:eastAsiaTheme="minorEastAsia"/>
        </w:rPr>
        <w:t xml:space="preserve"> and with support from</w:t>
      </w:r>
      <w:r w:rsidR="001D5D41">
        <w:rPr>
          <w:rFonts w:eastAsiaTheme="minorEastAsia"/>
        </w:rPr>
        <w:t>,</w:t>
      </w:r>
      <w:r w:rsidR="00C31DFB">
        <w:rPr>
          <w:rFonts w:eastAsiaTheme="minorEastAsia"/>
        </w:rPr>
        <w:t xml:space="preserve"> our customer base and stakeholders. </w:t>
      </w:r>
      <w:r w:rsidR="00C31DFB">
        <w:rPr>
          <w:rStyle w:val="normaltextrun"/>
          <w:rFonts w:eastAsiaTheme="minorEastAsia"/>
        </w:rPr>
        <w:t xml:space="preserve">Accordingly, we will restrict </w:t>
      </w:r>
      <w:r w:rsidR="00833C51">
        <w:rPr>
          <w:rStyle w:val="normaltextrun"/>
          <w:rFonts w:eastAsiaTheme="minorEastAsia"/>
        </w:rPr>
        <w:t xml:space="preserve">ourselves to light touch activities </w:t>
      </w:r>
      <w:r w:rsidR="0089138B">
        <w:rPr>
          <w:rStyle w:val="normaltextrun"/>
          <w:rFonts w:eastAsiaTheme="minorEastAsia"/>
        </w:rPr>
        <w:t xml:space="preserve">which </w:t>
      </w:r>
      <w:r w:rsidR="00C10D1B">
        <w:rPr>
          <w:rStyle w:val="normaltextrun"/>
          <w:rFonts w:eastAsiaTheme="minorEastAsia"/>
        </w:rPr>
        <w:t>will prepare</w:t>
      </w:r>
      <w:r w:rsidR="00C31DFB">
        <w:rPr>
          <w:rStyle w:val="normaltextrun"/>
          <w:rFonts w:eastAsiaTheme="minorEastAsia"/>
        </w:rPr>
        <w:t xml:space="preserve"> the ground for </w:t>
      </w:r>
      <w:r w:rsidR="0089138B">
        <w:rPr>
          <w:rStyle w:val="normaltextrun"/>
          <w:rFonts w:eastAsiaTheme="minorEastAsia"/>
        </w:rPr>
        <w:t xml:space="preserve">possible </w:t>
      </w:r>
      <w:r w:rsidR="00C31DFB">
        <w:rPr>
          <w:rStyle w:val="normaltextrun"/>
          <w:rFonts w:eastAsiaTheme="minorEastAsia"/>
        </w:rPr>
        <w:t>future ventures</w:t>
      </w:r>
      <w:r w:rsidR="0089138B">
        <w:rPr>
          <w:rStyle w:val="normaltextrun"/>
          <w:rFonts w:eastAsiaTheme="minorEastAsia"/>
        </w:rPr>
        <w:t xml:space="preserve"> if that is what our customers and other stakeholders want.</w:t>
      </w:r>
      <w:r w:rsidR="00C31DFB">
        <w:rPr>
          <w:rStyle w:val="normaltextrun"/>
          <w:rFonts w:eastAsiaTheme="minorEastAsia"/>
        </w:rPr>
        <w:t xml:space="preserve"> </w:t>
      </w:r>
    </w:p>
    <w:p w14:paraId="76A8EA26" w14:textId="77777777" w:rsidR="00C31DFB" w:rsidRDefault="00C31DFB" w:rsidP="00C31DFB">
      <w:pPr>
        <w:spacing w:after="0"/>
        <w:textAlignment w:val="baseline"/>
        <w:rPr>
          <w:rStyle w:val="normaltextrun"/>
          <w:rFonts w:eastAsiaTheme="minorEastAsia"/>
        </w:rPr>
      </w:pPr>
    </w:p>
    <w:p w14:paraId="492BA77E" w14:textId="7E571D19" w:rsidR="00C31DFB" w:rsidRDefault="00EA32D6" w:rsidP="00C31DFB">
      <w:pPr>
        <w:spacing w:after="0"/>
        <w:textAlignment w:val="baseline"/>
        <w:rPr>
          <w:rStyle w:val="normaltextrun"/>
          <w:rFonts w:eastAsiaTheme="minorEastAsia"/>
        </w:rPr>
      </w:pPr>
      <w:r>
        <w:rPr>
          <w:rStyle w:val="normaltextrun"/>
          <w:rFonts w:eastAsiaTheme="minorEastAsia"/>
        </w:rPr>
        <w:t>As part of those activities</w:t>
      </w:r>
      <w:r w:rsidR="00C31DFB">
        <w:rPr>
          <w:rStyle w:val="normaltextrun"/>
          <w:rFonts w:eastAsiaTheme="minorEastAsia"/>
        </w:rPr>
        <w:t xml:space="preserve">, we will seek to demonstrate the technical viability of re-use, explore alternate funding models for the development of these activities and finalise, with Ofgem, the regulatory framework and approvals process for Value Added Services. </w:t>
      </w:r>
    </w:p>
    <w:p w14:paraId="2AC577FF" w14:textId="77777777" w:rsidR="00C31DFB" w:rsidRDefault="00C31DFB" w:rsidP="00C31DFB">
      <w:pPr>
        <w:spacing w:after="0"/>
        <w:textAlignment w:val="baseline"/>
        <w:rPr>
          <w:rStyle w:val="normaltextrun"/>
          <w:rFonts w:eastAsiaTheme="minorEastAsia"/>
        </w:rPr>
      </w:pPr>
    </w:p>
    <w:p w14:paraId="749948B3" w14:textId="5A8B8C4E" w:rsidR="00C31DFB" w:rsidRDefault="00C31DFB" w:rsidP="00C31DFB">
      <w:pPr>
        <w:spacing w:after="0"/>
        <w:textAlignment w:val="baseline"/>
        <w:rPr>
          <w:rStyle w:val="normaltextrun"/>
          <w:rFonts w:eastAsiaTheme="minorEastAsia"/>
        </w:rPr>
      </w:pPr>
      <w:r>
        <w:rPr>
          <w:rStyle w:val="normaltextrun"/>
          <w:rFonts w:eastAsiaTheme="minorEastAsia"/>
        </w:rPr>
        <w:t>Where possible, we will investigate – openly and transparently with our customers – the potential for charging new customers</w:t>
      </w:r>
      <w:r w:rsidR="00AC0390">
        <w:rPr>
          <w:rStyle w:val="normaltextrun"/>
          <w:rFonts w:eastAsiaTheme="minorEastAsia"/>
        </w:rPr>
        <w:t xml:space="preserve">, who haven’t contributed to the development costs of the DCC network </w:t>
      </w:r>
      <w:r>
        <w:rPr>
          <w:rStyle w:val="normaltextrun"/>
          <w:rFonts w:eastAsiaTheme="minorEastAsia"/>
        </w:rPr>
        <w:t xml:space="preserve"> to use new system enhancements or products developed to support </w:t>
      </w:r>
      <w:r w:rsidR="0089138B">
        <w:rPr>
          <w:rStyle w:val="normaltextrun"/>
          <w:rFonts w:eastAsiaTheme="minorEastAsia"/>
        </w:rPr>
        <w:t>g</w:t>
      </w:r>
      <w:r>
        <w:rPr>
          <w:rStyle w:val="normaltextrun"/>
          <w:rFonts w:eastAsiaTheme="minorEastAsia"/>
        </w:rPr>
        <w:t>overnment</w:t>
      </w:r>
      <w:r w:rsidR="0089138B">
        <w:rPr>
          <w:rStyle w:val="normaltextrun"/>
          <w:rFonts w:eastAsiaTheme="minorEastAsia"/>
        </w:rPr>
        <w:t>-</w:t>
      </w:r>
      <w:r>
        <w:rPr>
          <w:rStyle w:val="normaltextrun"/>
          <w:rFonts w:eastAsiaTheme="minorEastAsia"/>
        </w:rPr>
        <w:t>mandated growth activities. Our aim will</w:t>
      </w:r>
      <w:r w:rsidR="001D5D41">
        <w:rPr>
          <w:rStyle w:val="normaltextrun"/>
          <w:rFonts w:eastAsiaTheme="minorEastAsia"/>
        </w:rPr>
        <w:t xml:space="preserve"> be</w:t>
      </w:r>
      <w:r>
        <w:rPr>
          <w:rStyle w:val="normaltextrun"/>
          <w:rFonts w:eastAsiaTheme="minorEastAsia"/>
        </w:rPr>
        <w:t xml:space="preserve"> to offset development costs and drive savings for our current customer base. </w:t>
      </w:r>
    </w:p>
    <w:p w14:paraId="53AC4D5A" w14:textId="77777777" w:rsidR="00C31DFB" w:rsidRDefault="00C31DFB" w:rsidP="00C31DFB">
      <w:pPr>
        <w:spacing w:after="0"/>
        <w:textAlignment w:val="baseline"/>
        <w:rPr>
          <w:rStyle w:val="normaltextrun"/>
          <w:rFonts w:eastAsiaTheme="minorEastAsia"/>
        </w:rPr>
      </w:pPr>
    </w:p>
    <w:tbl>
      <w:tblPr>
        <w:tblStyle w:val="GridTable5Dark-Accent1"/>
        <w:tblW w:w="9664" w:type="dxa"/>
        <w:tblLook w:val="04A0" w:firstRow="1" w:lastRow="0" w:firstColumn="1" w:lastColumn="0" w:noHBand="0" w:noVBand="1"/>
      </w:tblPr>
      <w:tblGrid>
        <w:gridCol w:w="2263"/>
        <w:gridCol w:w="4395"/>
        <w:gridCol w:w="3006"/>
      </w:tblGrid>
      <w:tr w:rsidR="00C31DFB" w14:paraId="6EF0492A" w14:textId="77777777" w:rsidTr="00DD6A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4204C8A" w14:textId="26A7FA13" w:rsidR="00C31DFB" w:rsidRPr="00A20682" w:rsidRDefault="00C31DFB" w:rsidP="00E720E3">
            <w:pPr>
              <w:textAlignment w:val="baseline"/>
              <w:rPr>
                <w:rStyle w:val="normaltextrun"/>
                <w:rFonts w:eastAsiaTheme="minorEastAsia"/>
                <w:b w:val="0"/>
              </w:rPr>
            </w:pPr>
            <w:r w:rsidRPr="00A20682">
              <w:rPr>
                <w:rStyle w:val="normaltextrun"/>
                <w:rFonts w:eastAsiaTheme="minorEastAsia"/>
              </w:rPr>
              <w:t xml:space="preserve">Activity </w:t>
            </w:r>
          </w:p>
        </w:tc>
        <w:tc>
          <w:tcPr>
            <w:tcW w:w="4395" w:type="dxa"/>
          </w:tcPr>
          <w:p w14:paraId="3625119E" w14:textId="77777777" w:rsidR="00C31DFB" w:rsidRPr="00A20682" w:rsidRDefault="00C31DFB" w:rsidP="00E720E3">
            <w:pPr>
              <w:textAlignment w:val="baseline"/>
              <w:cnfStyle w:val="100000000000" w:firstRow="1" w:lastRow="0" w:firstColumn="0" w:lastColumn="0" w:oddVBand="0" w:evenVBand="0" w:oddHBand="0" w:evenHBand="0" w:firstRowFirstColumn="0" w:firstRowLastColumn="0" w:lastRowFirstColumn="0" w:lastRowLastColumn="0"/>
              <w:rPr>
                <w:rStyle w:val="normaltextrun"/>
                <w:rFonts w:eastAsiaTheme="minorEastAsia"/>
                <w:b w:val="0"/>
              </w:rPr>
            </w:pPr>
            <w:r w:rsidRPr="00A20682">
              <w:rPr>
                <w:rStyle w:val="normaltextrun"/>
                <w:rFonts w:eastAsiaTheme="minorEastAsia"/>
              </w:rPr>
              <w:t xml:space="preserve">Summary </w:t>
            </w:r>
          </w:p>
        </w:tc>
        <w:tc>
          <w:tcPr>
            <w:tcW w:w="3006" w:type="dxa"/>
          </w:tcPr>
          <w:p w14:paraId="472198D0" w14:textId="77777777" w:rsidR="00C31DFB" w:rsidRPr="00A20682" w:rsidRDefault="00C31DFB" w:rsidP="00E720E3">
            <w:pPr>
              <w:textAlignment w:val="baseline"/>
              <w:cnfStyle w:val="100000000000" w:firstRow="1" w:lastRow="0" w:firstColumn="0" w:lastColumn="0" w:oddVBand="0" w:evenVBand="0" w:oddHBand="0" w:evenHBand="0" w:firstRowFirstColumn="0" w:firstRowLastColumn="0" w:lastRowFirstColumn="0" w:lastRowLastColumn="0"/>
              <w:rPr>
                <w:rStyle w:val="normaltextrun"/>
                <w:rFonts w:eastAsiaTheme="minorEastAsia"/>
                <w:b w:val="0"/>
              </w:rPr>
            </w:pPr>
            <w:r w:rsidRPr="00A20682">
              <w:rPr>
                <w:rStyle w:val="normaltextrun"/>
                <w:rFonts w:eastAsiaTheme="minorEastAsia"/>
              </w:rPr>
              <w:t xml:space="preserve">Timescales </w:t>
            </w:r>
          </w:p>
        </w:tc>
      </w:tr>
      <w:tr w:rsidR="00C31DFB" w14:paraId="62755F9C" w14:textId="77777777" w:rsidTr="00DD6A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333B5CA" w14:textId="38C80328" w:rsidR="00C31DFB" w:rsidRDefault="001D5D41" w:rsidP="00E720E3">
            <w:pPr>
              <w:textAlignment w:val="baseline"/>
              <w:rPr>
                <w:rStyle w:val="normaltextrun"/>
                <w:rFonts w:eastAsiaTheme="minorEastAsia"/>
              </w:rPr>
            </w:pPr>
            <w:r>
              <w:rPr>
                <w:rStyle w:val="normaltextrun"/>
                <w:rFonts w:eastAsiaTheme="minorEastAsia"/>
              </w:rPr>
              <w:t>“</w:t>
            </w:r>
            <w:r w:rsidR="00C31DFB">
              <w:rPr>
                <w:rStyle w:val="normaltextrun"/>
                <w:rFonts w:eastAsiaTheme="minorEastAsia"/>
              </w:rPr>
              <w:t xml:space="preserve">Living </w:t>
            </w:r>
            <w:r>
              <w:rPr>
                <w:rStyle w:val="normaltextrun"/>
                <w:rFonts w:eastAsiaTheme="minorEastAsia"/>
              </w:rPr>
              <w:t>P</w:t>
            </w:r>
            <w:r w:rsidR="00C31DFB">
              <w:rPr>
                <w:rStyle w:val="normaltextrun"/>
                <w:rFonts w:eastAsiaTheme="minorEastAsia"/>
              </w:rPr>
              <w:t>illars</w:t>
            </w:r>
            <w:r>
              <w:rPr>
                <w:rStyle w:val="normaltextrun"/>
                <w:rFonts w:eastAsiaTheme="minorEastAsia"/>
              </w:rPr>
              <w:t>”</w:t>
            </w:r>
            <w:r w:rsidR="00C31DFB">
              <w:rPr>
                <w:rStyle w:val="normaltextrun"/>
                <w:rFonts w:eastAsiaTheme="minorEastAsia"/>
              </w:rPr>
              <w:t xml:space="preserve"> </w:t>
            </w:r>
            <w:r w:rsidR="0089138B">
              <w:rPr>
                <w:rStyle w:val="normaltextrun"/>
                <w:rFonts w:eastAsiaTheme="minorEastAsia"/>
              </w:rPr>
              <w:t xml:space="preserve">proof </w:t>
            </w:r>
            <w:r w:rsidR="00C31DFB">
              <w:rPr>
                <w:rStyle w:val="normaltextrun"/>
                <w:rFonts w:eastAsiaTheme="minorEastAsia"/>
              </w:rPr>
              <w:t>o</w:t>
            </w:r>
            <w:r w:rsidR="0089138B">
              <w:rPr>
                <w:rStyle w:val="normaltextrun"/>
                <w:rFonts w:eastAsiaTheme="minorEastAsia"/>
              </w:rPr>
              <w:t>f concept</w:t>
            </w:r>
          </w:p>
        </w:tc>
        <w:tc>
          <w:tcPr>
            <w:tcW w:w="4395" w:type="dxa"/>
          </w:tcPr>
          <w:p w14:paraId="41D1BEA7" w14:textId="3C0EFA30" w:rsidR="00C31DFB" w:rsidRDefault="00C31DFB" w:rsidP="00E720E3">
            <w:pPr>
              <w:textAlignment w:val="baseline"/>
              <w:cnfStyle w:val="000000100000" w:firstRow="0" w:lastRow="0" w:firstColumn="0" w:lastColumn="0" w:oddVBand="0" w:evenVBand="0" w:oddHBand="1" w:evenHBand="0" w:firstRowFirstColumn="0" w:firstRowLastColumn="0" w:lastRowFirstColumn="0" w:lastRowLastColumn="0"/>
              <w:rPr>
                <w:rStyle w:val="normaltextrun"/>
                <w:rFonts w:eastAsiaTheme="minorEastAsia"/>
              </w:rPr>
            </w:pPr>
            <w:r>
              <w:rPr>
                <w:rStyle w:val="normaltextrun"/>
                <w:rFonts w:eastAsiaTheme="minorEastAsia"/>
              </w:rPr>
              <w:t xml:space="preserve">Working with </w:t>
            </w:r>
            <w:proofErr w:type="spellStart"/>
            <w:r>
              <w:rPr>
                <w:rStyle w:val="normaltextrun"/>
                <w:rFonts w:eastAsiaTheme="minorEastAsia"/>
              </w:rPr>
              <w:t>ScotScape</w:t>
            </w:r>
            <w:proofErr w:type="spellEnd"/>
            <w:r>
              <w:rPr>
                <w:rStyle w:val="normaltextrun"/>
                <w:rFonts w:eastAsiaTheme="minorEastAsia"/>
              </w:rPr>
              <w:t xml:space="preserve"> and Toshiba, the </w:t>
            </w:r>
            <w:r w:rsidR="001D5D41">
              <w:rPr>
                <w:rStyle w:val="normaltextrun"/>
                <w:rFonts w:eastAsiaTheme="minorEastAsia"/>
              </w:rPr>
              <w:t>“</w:t>
            </w:r>
            <w:r>
              <w:rPr>
                <w:rStyle w:val="normaltextrun"/>
                <w:rFonts w:eastAsiaTheme="minorEastAsia"/>
              </w:rPr>
              <w:t>Living Pillars</w:t>
            </w:r>
            <w:r w:rsidR="001D5D41">
              <w:rPr>
                <w:rStyle w:val="normaltextrun"/>
                <w:rFonts w:eastAsiaTheme="minorEastAsia"/>
              </w:rPr>
              <w:t>”</w:t>
            </w:r>
            <w:r>
              <w:rPr>
                <w:rStyle w:val="normaltextrun"/>
                <w:rFonts w:eastAsiaTheme="minorEastAsia"/>
              </w:rPr>
              <w:t xml:space="preserve"> </w:t>
            </w:r>
            <w:proofErr w:type="spellStart"/>
            <w:r>
              <w:rPr>
                <w:rStyle w:val="normaltextrun"/>
                <w:rFonts w:eastAsiaTheme="minorEastAsia"/>
              </w:rPr>
              <w:t>PoC</w:t>
            </w:r>
            <w:proofErr w:type="spellEnd"/>
            <w:r>
              <w:rPr>
                <w:rStyle w:val="normaltextrun"/>
                <w:rFonts w:eastAsiaTheme="minorEastAsia"/>
              </w:rPr>
              <w:t xml:space="preserve"> will provide a demonstration of connectivity to </w:t>
            </w:r>
            <w:r w:rsidR="0025046A">
              <w:rPr>
                <w:rStyle w:val="normaltextrun"/>
                <w:rFonts w:eastAsiaTheme="minorEastAsia"/>
              </w:rPr>
              <w:t xml:space="preserve">air quality </w:t>
            </w:r>
            <w:r>
              <w:rPr>
                <w:rStyle w:val="normaltextrun"/>
                <w:rFonts w:eastAsiaTheme="minorEastAsia"/>
              </w:rPr>
              <w:t xml:space="preserve">sensors </w:t>
            </w:r>
            <w:r w:rsidR="00B31E88">
              <w:rPr>
                <w:rStyle w:val="normaltextrun"/>
                <w:rFonts w:eastAsiaTheme="minorEastAsia"/>
              </w:rPr>
              <w:t>v</w:t>
            </w:r>
            <w:r w:rsidR="00B31E88">
              <w:rPr>
                <w:rStyle w:val="normaltextrun"/>
              </w:rPr>
              <w:t xml:space="preserve">ia the DCC network </w:t>
            </w:r>
            <w:r>
              <w:rPr>
                <w:rStyle w:val="normaltextrun"/>
                <w:rFonts w:eastAsiaTheme="minorEastAsia"/>
              </w:rPr>
              <w:t xml:space="preserve">within lampposts located in the grounds of Brabazon House. </w:t>
            </w:r>
          </w:p>
        </w:tc>
        <w:tc>
          <w:tcPr>
            <w:tcW w:w="3006" w:type="dxa"/>
          </w:tcPr>
          <w:p w14:paraId="268BF652" w14:textId="77777777" w:rsidR="00C31DFB" w:rsidRDefault="00C31DFB" w:rsidP="00E720E3">
            <w:pPr>
              <w:textAlignment w:val="baseline"/>
              <w:cnfStyle w:val="000000100000" w:firstRow="0" w:lastRow="0" w:firstColumn="0" w:lastColumn="0" w:oddVBand="0" w:evenVBand="0" w:oddHBand="1" w:evenHBand="0" w:firstRowFirstColumn="0" w:firstRowLastColumn="0" w:lastRowFirstColumn="0" w:lastRowLastColumn="0"/>
              <w:rPr>
                <w:rStyle w:val="normaltextrun"/>
                <w:rFonts w:eastAsiaTheme="minorEastAsia"/>
              </w:rPr>
            </w:pPr>
            <w:r>
              <w:rPr>
                <w:rStyle w:val="normaltextrun"/>
                <w:rFonts w:eastAsiaTheme="minorEastAsia"/>
              </w:rPr>
              <w:t xml:space="preserve">Go live end Q1 2021/22 </w:t>
            </w:r>
          </w:p>
        </w:tc>
      </w:tr>
      <w:tr w:rsidR="00C31DFB" w14:paraId="24CCF89E" w14:textId="77777777" w:rsidTr="00DD6A9D">
        <w:tc>
          <w:tcPr>
            <w:cnfStyle w:val="001000000000" w:firstRow="0" w:lastRow="0" w:firstColumn="1" w:lastColumn="0" w:oddVBand="0" w:evenVBand="0" w:oddHBand="0" w:evenHBand="0" w:firstRowFirstColumn="0" w:firstRowLastColumn="0" w:lastRowFirstColumn="0" w:lastRowLastColumn="0"/>
            <w:tcW w:w="2263" w:type="dxa"/>
          </w:tcPr>
          <w:p w14:paraId="4BE1C9E0" w14:textId="77777777" w:rsidR="00C31DFB" w:rsidRDefault="00C31DFB" w:rsidP="00E720E3">
            <w:pPr>
              <w:textAlignment w:val="baseline"/>
              <w:rPr>
                <w:rStyle w:val="normaltextrun"/>
                <w:rFonts w:eastAsiaTheme="minorEastAsia"/>
              </w:rPr>
            </w:pPr>
            <w:r>
              <w:rPr>
                <w:rStyle w:val="normaltextrun"/>
                <w:rFonts w:eastAsiaTheme="minorEastAsia"/>
              </w:rPr>
              <w:t xml:space="preserve">VAS regulatory framework </w:t>
            </w:r>
          </w:p>
        </w:tc>
        <w:tc>
          <w:tcPr>
            <w:tcW w:w="4395" w:type="dxa"/>
          </w:tcPr>
          <w:p w14:paraId="300A66ED" w14:textId="3048BC8A" w:rsidR="00C31DFB" w:rsidRDefault="00C31DFB" w:rsidP="00E720E3">
            <w:pPr>
              <w:textAlignment w:val="baseline"/>
              <w:cnfStyle w:val="000000000000" w:firstRow="0" w:lastRow="0" w:firstColumn="0" w:lastColumn="0" w:oddVBand="0" w:evenVBand="0" w:oddHBand="0" w:evenHBand="0" w:firstRowFirstColumn="0" w:firstRowLastColumn="0" w:lastRowFirstColumn="0" w:lastRowLastColumn="0"/>
              <w:rPr>
                <w:rStyle w:val="normaltextrun"/>
                <w:rFonts w:eastAsiaTheme="minorEastAsia"/>
              </w:rPr>
            </w:pPr>
            <w:r>
              <w:rPr>
                <w:rStyle w:val="normaltextrun"/>
                <w:rFonts w:eastAsiaTheme="minorEastAsia"/>
              </w:rPr>
              <w:t xml:space="preserve">DCC will support Ofgem in the finalisation of the regulatory process for the development and approval of </w:t>
            </w:r>
            <w:r w:rsidR="001B1777">
              <w:rPr>
                <w:rStyle w:val="normaltextrun"/>
                <w:rFonts w:eastAsiaTheme="minorEastAsia"/>
              </w:rPr>
              <w:t>Value-Added</w:t>
            </w:r>
            <w:r>
              <w:rPr>
                <w:rStyle w:val="normaltextrun"/>
                <w:rFonts w:eastAsiaTheme="minorEastAsia"/>
              </w:rPr>
              <w:t xml:space="preserve"> Service opportunities </w:t>
            </w:r>
          </w:p>
        </w:tc>
        <w:tc>
          <w:tcPr>
            <w:tcW w:w="3006" w:type="dxa"/>
          </w:tcPr>
          <w:p w14:paraId="1A1B4FB1" w14:textId="77777777" w:rsidR="00C31DFB" w:rsidRDefault="00C31DFB" w:rsidP="00E720E3">
            <w:pPr>
              <w:textAlignment w:val="baseline"/>
              <w:cnfStyle w:val="000000000000" w:firstRow="0" w:lastRow="0" w:firstColumn="0" w:lastColumn="0" w:oddVBand="0" w:evenVBand="0" w:oddHBand="0" w:evenHBand="0" w:firstRowFirstColumn="0" w:firstRowLastColumn="0" w:lastRowFirstColumn="0" w:lastRowLastColumn="0"/>
              <w:rPr>
                <w:rStyle w:val="normaltextrun"/>
                <w:rFonts w:eastAsiaTheme="minorEastAsia"/>
              </w:rPr>
            </w:pPr>
            <w:r>
              <w:rPr>
                <w:rStyle w:val="normaltextrun"/>
                <w:rFonts w:eastAsiaTheme="minorEastAsia"/>
              </w:rPr>
              <w:t xml:space="preserve">Throughout 2021/22 </w:t>
            </w:r>
          </w:p>
        </w:tc>
      </w:tr>
      <w:tr w:rsidR="00C31DFB" w14:paraId="52697015" w14:textId="77777777" w:rsidTr="00DD6A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66A8B88" w14:textId="77777777" w:rsidR="00C31DFB" w:rsidRDefault="00C31DFB" w:rsidP="00E720E3">
            <w:pPr>
              <w:textAlignment w:val="baseline"/>
              <w:rPr>
                <w:rStyle w:val="normaltextrun"/>
                <w:rFonts w:eastAsiaTheme="minorEastAsia"/>
              </w:rPr>
            </w:pPr>
            <w:r>
              <w:rPr>
                <w:rStyle w:val="normaltextrun"/>
                <w:rFonts w:eastAsiaTheme="minorEastAsia"/>
              </w:rPr>
              <w:t xml:space="preserve">Alternative funding models </w:t>
            </w:r>
          </w:p>
        </w:tc>
        <w:tc>
          <w:tcPr>
            <w:tcW w:w="4395" w:type="dxa"/>
          </w:tcPr>
          <w:p w14:paraId="5A8A9A76" w14:textId="6445013D" w:rsidR="00C31DFB" w:rsidRPr="005318E8" w:rsidRDefault="00C31DFB" w:rsidP="00C10D1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Segoe UI" w:hAnsi="Segoe UI" w:cs="Segoe UI"/>
                <w:color w:val="000000"/>
                <w:sz w:val="18"/>
                <w:szCs w:val="18"/>
                <w:lang w:val="en-US"/>
              </w:rPr>
            </w:pPr>
            <w:r>
              <w:rPr>
                <w:rStyle w:val="normaltextrun"/>
                <w:rFonts w:ascii="Calibri" w:hAnsi="Calibri" w:cs="Calibri"/>
                <w:color w:val="000000"/>
                <w:sz w:val="23"/>
                <w:szCs w:val="23"/>
              </w:rPr>
              <w:t xml:space="preserve">We will </w:t>
            </w:r>
            <w:r w:rsidR="0026730E">
              <w:rPr>
                <w:rStyle w:val="normaltextrun"/>
                <w:rFonts w:ascii="Calibri" w:hAnsi="Calibri" w:cs="Calibri"/>
                <w:color w:val="000000"/>
                <w:sz w:val="23"/>
                <w:szCs w:val="23"/>
              </w:rPr>
              <w:t>consider</w:t>
            </w:r>
            <w:r>
              <w:rPr>
                <w:rStyle w:val="normaltextrun"/>
                <w:rFonts w:ascii="Calibri" w:hAnsi="Calibri" w:cs="Calibri"/>
                <w:color w:val="000000"/>
                <w:sz w:val="23"/>
                <w:szCs w:val="23"/>
              </w:rPr>
              <w:t xml:space="preserve"> how greater flexibility </w:t>
            </w:r>
            <w:r w:rsidR="0026730E">
              <w:rPr>
                <w:rStyle w:val="normaltextrun"/>
                <w:rFonts w:ascii="Calibri" w:hAnsi="Calibri" w:cs="Calibri"/>
                <w:color w:val="000000"/>
                <w:sz w:val="23"/>
                <w:szCs w:val="23"/>
              </w:rPr>
              <w:t xml:space="preserve">could be introduced to </w:t>
            </w:r>
            <w:proofErr w:type="gramStart"/>
            <w:r w:rsidR="0026730E">
              <w:rPr>
                <w:rStyle w:val="normaltextrun"/>
                <w:rFonts w:ascii="Calibri" w:hAnsi="Calibri" w:cs="Calibri"/>
                <w:color w:val="000000"/>
                <w:sz w:val="23"/>
                <w:szCs w:val="23"/>
              </w:rPr>
              <w:t>open up</w:t>
            </w:r>
            <w:proofErr w:type="gramEnd"/>
            <w:r w:rsidR="0026730E">
              <w:rPr>
                <w:rStyle w:val="normaltextrun"/>
                <w:rFonts w:ascii="Calibri" w:hAnsi="Calibri" w:cs="Calibri"/>
                <w:color w:val="000000"/>
                <w:sz w:val="23"/>
                <w:szCs w:val="23"/>
              </w:rPr>
              <w:t xml:space="preserve"> new sources of </w:t>
            </w:r>
            <w:r>
              <w:rPr>
                <w:rStyle w:val="normaltextrun"/>
                <w:rFonts w:ascii="Calibri" w:hAnsi="Calibri" w:cs="Calibri"/>
                <w:color w:val="000000"/>
                <w:sz w:val="23"/>
                <w:szCs w:val="23"/>
              </w:rPr>
              <w:t xml:space="preserve">funding </w:t>
            </w:r>
            <w:r w:rsidR="0092108C">
              <w:rPr>
                <w:rStyle w:val="normaltextrun"/>
                <w:rFonts w:ascii="Calibri" w:hAnsi="Calibri" w:cs="Calibri"/>
                <w:color w:val="000000"/>
                <w:sz w:val="23"/>
                <w:szCs w:val="23"/>
              </w:rPr>
              <w:t xml:space="preserve">for re-use initiatives, </w:t>
            </w:r>
            <w:r w:rsidR="00CE2D06">
              <w:rPr>
                <w:rStyle w:val="normaltextrun"/>
                <w:rFonts w:ascii="Calibri" w:hAnsi="Calibri" w:cs="Calibri"/>
                <w:color w:val="000000"/>
                <w:sz w:val="23"/>
                <w:szCs w:val="23"/>
              </w:rPr>
              <w:t xml:space="preserve">such as </w:t>
            </w:r>
            <w:r w:rsidR="0092108C">
              <w:rPr>
                <w:rStyle w:val="normaltextrun"/>
                <w:rFonts w:ascii="Calibri" w:hAnsi="Calibri" w:cs="Calibri"/>
                <w:color w:val="000000"/>
                <w:sz w:val="23"/>
                <w:szCs w:val="23"/>
              </w:rPr>
              <w:t>through external</w:t>
            </w:r>
            <w:r>
              <w:rPr>
                <w:rStyle w:val="normaltextrun"/>
                <w:rFonts w:ascii="Calibri" w:hAnsi="Calibri" w:cs="Calibri"/>
                <w:color w:val="000000"/>
                <w:sz w:val="23"/>
                <w:szCs w:val="23"/>
              </w:rPr>
              <w:t xml:space="preserve"> </w:t>
            </w:r>
            <w:r w:rsidR="00CE2D06">
              <w:rPr>
                <w:rStyle w:val="normaltextrun"/>
                <w:rFonts w:ascii="Calibri" w:hAnsi="Calibri" w:cs="Calibri"/>
                <w:color w:val="000000"/>
                <w:sz w:val="23"/>
                <w:szCs w:val="23"/>
              </w:rPr>
              <w:t>investors</w:t>
            </w:r>
            <w:r>
              <w:rPr>
                <w:rStyle w:val="normaltextrun"/>
                <w:rFonts w:ascii="Calibri" w:hAnsi="Calibri" w:cs="Calibri"/>
                <w:color w:val="000000"/>
                <w:sz w:val="23"/>
                <w:szCs w:val="23"/>
              </w:rPr>
              <w:t>. </w:t>
            </w:r>
          </w:p>
        </w:tc>
        <w:tc>
          <w:tcPr>
            <w:tcW w:w="3006" w:type="dxa"/>
          </w:tcPr>
          <w:p w14:paraId="12549875" w14:textId="77777777" w:rsidR="00C31DFB" w:rsidRDefault="00C31DFB" w:rsidP="00E720E3">
            <w:pPr>
              <w:textAlignment w:val="baseline"/>
              <w:cnfStyle w:val="000000100000" w:firstRow="0" w:lastRow="0" w:firstColumn="0" w:lastColumn="0" w:oddVBand="0" w:evenVBand="0" w:oddHBand="1" w:evenHBand="0" w:firstRowFirstColumn="0" w:firstRowLastColumn="0" w:lastRowFirstColumn="0" w:lastRowLastColumn="0"/>
              <w:rPr>
                <w:rStyle w:val="normaltextrun"/>
                <w:rFonts w:eastAsiaTheme="minorEastAsia"/>
              </w:rPr>
            </w:pPr>
            <w:r>
              <w:rPr>
                <w:rStyle w:val="normaltextrun"/>
                <w:rFonts w:eastAsiaTheme="minorEastAsia"/>
              </w:rPr>
              <w:t>Throughout 2021/22</w:t>
            </w:r>
          </w:p>
        </w:tc>
      </w:tr>
    </w:tbl>
    <w:p w14:paraId="31FDBC95" w14:textId="77777777" w:rsidR="00C31DFB" w:rsidRPr="00F658B2" w:rsidRDefault="00C31DFB" w:rsidP="00C31DFB">
      <w:pPr>
        <w:spacing w:after="0"/>
        <w:textAlignment w:val="baseline"/>
        <w:rPr>
          <w:rStyle w:val="normaltextrun"/>
          <w:rFonts w:eastAsiaTheme="minorEastAsia"/>
        </w:rPr>
      </w:pPr>
    </w:p>
    <w:p w14:paraId="282F730D" w14:textId="77777777" w:rsidR="00DA60EF" w:rsidRPr="00DA60EF" w:rsidRDefault="00DA60EF" w:rsidP="00DA60EF">
      <w:pPr>
        <w:pStyle w:val="ListParagraph"/>
        <w:ind w:left="0"/>
        <w:rPr>
          <w:b/>
          <w:bCs/>
        </w:rPr>
      </w:pPr>
    </w:p>
    <w:p w14:paraId="73D4194C" w14:textId="0B815BEA" w:rsidR="00DA60EF" w:rsidRPr="00265FB4" w:rsidRDefault="00DA60EF" w:rsidP="00B25E8C">
      <w:pPr>
        <w:pStyle w:val="Heading2"/>
        <w:ind w:left="709"/>
      </w:pPr>
      <w:bookmarkStart w:id="87" w:name="_Toc74153414"/>
      <w:r w:rsidRPr="00265FB4">
        <w:t>Culture and Capability</w:t>
      </w:r>
      <w:r w:rsidR="47E32DEE" w:rsidRPr="00265FB4">
        <w:t xml:space="preserve"> </w:t>
      </w:r>
      <w:r w:rsidR="00B25E8C">
        <w:t xml:space="preserve">- </w:t>
      </w:r>
      <w:r w:rsidR="00B25E8C" w:rsidRPr="00B25E8C">
        <w:t>Ensure DCC remains fit for purpose, delivers value for money with an agile and flexible workforce that can support the needs of our customers.</w:t>
      </w:r>
      <w:bookmarkEnd w:id="87"/>
    </w:p>
    <w:p w14:paraId="623F5103" w14:textId="775C2A6D" w:rsidR="00D022DE" w:rsidRDefault="00D022DE" w:rsidP="00376CF4">
      <w:pPr>
        <w:pStyle w:val="Heading3"/>
        <w:numPr>
          <w:ilvl w:val="0"/>
          <w:numId w:val="0"/>
        </w:numPr>
      </w:pPr>
      <w:bookmarkStart w:id="88" w:name="_Toc74153415"/>
      <w:r w:rsidRPr="005160DD">
        <w:t>Preparing for the future</w:t>
      </w:r>
      <w:bookmarkEnd w:id="88"/>
    </w:p>
    <w:p w14:paraId="18E88B23" w14:textId="64E9CBCE" w:rsidR="000732B9" w:rsidRDefault="004130C6" w:rsidP="000732B9">
      <w:r w:rsidRPr="004130C6">
        <w:t>DCC’s role has grown and matured over the last 8 years and it now has a scope greater than originally intended. By the end of this licence period, we will have designed and delivered the smart metering communications network – an extraordinary national asset providing secure connectivity into 30 million homes in Great Britain. In addition, we will have overcome the technical challenge of migrating millions of SMETS1 meters on to the network, opening the benefits of interoperability for all end-consumers.</w:t>
      </w:r>
    </w:p>
    <w:p w14:paraId="3D2A54B0" w14:textId="05D9E3C3" w:rsidR="001730B3" w:rsidRPr="000732B9" w:rsidRDefault="001730B3" w:rsidP="000732B9">
      <w:r>
        <w:t>In the coming years, DCC’s core focus will shift towards the in-life operation and maintenance of the smart metering infrastructure and any other programmes which transition from build to operate. We need to ensure th</w:t>
      </w:r>
      <w:r w:rsidR="00F7710B">
        <w:t xml:space="preserve">at DCC </w:t>
      </w:r>
      <w:r w:rsidR="006E6017">
        <w:t xml:space="preserve">becomes </w:t>
      </w:r>
      <w:proofErr w:type="spellStart"/>
      <w:r w:rsidR="006E6017">
        <w:t>and</w:t>
      </w:r>
      <w:proofErr w:type="spellEnd"/>
      <w:r w:rsidR="006E6017">
        <w:t xml:space="preserve"> organisation that </w:t>
      </w:r>
      <w:r w:rsidR="003B3B36">
        <w:t xml:space="preserve">designs and develops change so that it remains fit for purpose. </w:t>
      </w:r>
    </w:p>
    <w:p w14:paraId="0D10D80C" w14:textId="21681DC3" w:rsidR="00F13BB5" w:rsidRPr="00F13BB5" w:rsidRDefault="00AD7781" w:rsidP="00376CF4">
      <w:pPr>
        <w:pStyle w:val="Heading3"/>
        <w:ind w:left="851" w:hanging="851"/>
      </w:pPr>
      <w:bookmarkStart w:id="89" w:name="_Toc74153416"/>
      <w:r w:rsidRPr="00F13BB5">
        <w:t>DCC Transformation</w:t>
      </w:r>
      <w:r w:rsidR="00F13BB5" w:rsidRPr="00F13BB5">
        <w:t xml:space="preserve"> Programme</w:t>
      </w:r>
      <w:bookmarkEnd w:id="89"/>
    </w:p>
    <w:p w14:paraId="06FD9482" w14:textId="65E4DB42" w:rsidR="003930D7" w:rsidRDefault="00A9788A" w:rsidP="00E90B71">
      <w:pPr>
        <w:rPr>
          <w:rFonts w:ascii="Calibri" w:hAnsi="Calibri" w:cs="Calibri"/>
        </w:rPr>
      </w:pPr>
      <w:r>
        <w:rPr>
          <w:rFonts w:ascii="Calibri" w:hAnsi="Calibri" w:cs="Calibri"/>
        </w:rPr>
        <w:t xml:space="preserve">Our </w:t>
      </w:r>
      <w:r w:rsidR="00F13BB5" w:rsidRPr="00F13BB5">
        <w:rPr>
          <w:rFonts w:ascii="Calibri" w:hAnsi="Calibri" w:cs="Calibri"/>
        </w:rPr>
        <w:t>Business Accuracy and Finance Transformation programme</w:t>
      </w:r>
      <w:r>
        <w:rPr>
          <w:rFonts w:ascii="Calibri" w:hAnsi="Calibri" w:cs="Calibri"/>
        </w:rPr>
        <w:t xml:space="preserve"> is a new project</w:t>
      </w:r>
      <w:r w:rsidR="00F13BB5" w:rsidRPr="00F13BB5">
        <w:rPr>
          <w:rFonts w:ascii="Calibri" w:hAnsi="Calibri" w:cs="Calibri"/>
        </w:rPr>
        <w:t xml:space="preserve"> will be deliver</w:t>
      </w:r>
      <w:r>
        <w:rPr>
          <w:rFonts w:ascii="Calibri" w:hAnsi="Calibri" w:cs="Calibri"/>
        </w:rPr>
        <w:t>ed</w:t>
      </w:r>
      <w:r w:rsidR="00F13BB5" w:rsidRPr="00F13BB5">
        <w:rPr>
          <w:rFonts w:ascii="Calibri" w:hAnsi="Calibri" w:cs="Calibri"/>
        </w:rPr>
        <w:t xml:space="preserve"> over the course of R</w:t>
      </w:r>
      <w:r>
        <w:rPr>
          <w:rFonts w:ascii="Calibri" w:hAnsi="Calibri" w:cs="Calibri"/>
        </w:rPr>
        <w:t xml:space="preserve">egulatory </w:t>
      </w:r>
      <w:r w:rsidR="00F13BB5" w:rsidRPr="00F13BB5">
        <w:rPr>
          <w:rFonts w:ascii="Calibri" w:hAnsi="Calibri" w:cs="Calibri"/>
        </w:rPr>
        <w:t>Y</w:t>
      </w:r>
      <w:r>
        <w:rPr>
          <w:rFonts w:ascii="Calibri" w:hAnsi="Calibri" w:cs="Calibri"/>
        </w:rPr>
        <w:t xml:space="preserve">ear </w:t>
      </w:r>
      <w:r w:rsidR="00C10D1B">
        <w:rPr>
          <w:rFonts w:ascii="Calibri" w:hAnsi="Calibri" w:cs="Calibri"/>
        </w:rPr>
        <w:t xml:space="preserve">(RY) </w:t>
      </w:r>
      <w:r w:rsidR="00F13BB5" w:rsidRPr="00F13BB5">
        <w:rPr>
          <w:rFonts w:ascii="Calibri" w:hAnsi="Calibri" w:cs="Calibri"/>
        </w:rPr>
        <w:t>21/22.</w:t>
      </w:r>
      <w:r w:rsidR="00C10D1B">
        <w:rPr>
          <w:rFonts w:ascii="Calibri" w:hAnsi="Calibri" w:cs="Calibri"/>
        </w:rPr>
        <w:t xml:space="preserve"> </w:t>
      </w:r>
      <w:r>
        <w:rPr>
          <w:rFonts w:ascii="Calibri" w:hAnsi="Calibri" w:cs="Calibri"/>
        </w:rPr>
        <w:t xml:space="preserve">It is </w:t>
      </w:r>
      <w:r w:rsidR="00F13BB5" w:rsidRPr="00F13BB5">
        <w:rPr>
          <w:rFonts w:ascii="Calibri" w:hAnsi="Calibri" w:cs="Calibri"/>
        </w:rPr>
        <w:t xml:space="preserve">designed </w:t>
      </w:r>
      <w:r w:rsidR="00C10D1B" w:rsidRPr="00F13BB5">
        <w:rPr>
          <w:rFonts w:ascii="Calibri" w:hAnsi="Calibri" w:cs="Calibri"/>
        </w:rPr>
        <w:t xml:space="preserve">to </w:t>
      </w:r>
      <w:r w:rsidR="00C10D1B">
        <w:rPr>
          <w:rFonts w:ascii="Calibri" w:hAnsi="Calibri" w:cs="Calibri"/>
        </w:rPr>
        <w:t>improve</w:t>
      </w:r>
      <w:r>
        <w:rPr>
          <w:rFonts w:ascii="Calibri" w:hAnsi="Calibri" w:cs="Calibri"/>
        </w:rPr>
        <w:t xml:space="preserve"> our</w:t>
      </w:r>
      <w:r w:rsidR="00F13BB5" w:rsidRPr="00F13BB5">
        <w:rPr>
          <w:rFonts w:ascii="Calibri" w:hAnsi="Calibri" w:cs="Calibri"/>
        </w:rPr>
        <w:t xml:space="preserve"> planning, </w:t>
      </w:r>
      <w:proofErr w:type="gramStart"/>
      <w:r w:rsidR="00F13BB5" w:rsidRPr="00F13BB5">
        <w:rPr>
          <w:rFonts w:ascii="Calibri" w:hAnsi="Calibri" w:cs="Calibri"/>
        </w:rPr>
        <w:t>forecasting</w:t>
      </w:r>
      <w:proofErr w:type="gramEnd"/>
      <w:r w:rsidR="00F13BB5" w:rsidRPr="00F13BB5">
        <w:rPr>
          <w:rFonts w:ascii="Calibri" w:hAnsi="Calibri" w:cs="Calibri"/>
        </w:rPr>
        <w:t xml:space="preserve"> and reporting capabilities </w:t>
      </w:r>
      <w:r>
        <w:rPr>
          <w:rFonts w:ascii="Calibri" w:hAnsi="Calibri" w:cs="Calibri"/>
        </w:rPr>
        <w:t xml:space="preserve">so that we can </w:t>
      </w:r>
      <w:r w:rsidR="00AC3D5C">
        <w:rPr>
          <w:rFonts w:ascii="Calibri" w:hAnsi="Calibri" w:cs="Calibri"/>
        </w:rPr>
        <w:t xml:space="preserve">improve </w:t>
      </w:r>
      <w:r w:rsidR="00F13BB5" w:rsidRPr="00F13BB5">
        <w:rPr>
          <w:rFonts w:ascii="Calibri" w:hAnsi="Calibri" w:cs="Calibri"/>
        </w:rPr>
        <w:t>business accuracy and change control</w:t>
      </w:r>
      <w:r>
        <w:rPr>
          <w:rFonts w:ascii="Calibri" w:hAnsi="Calibri" w:cs="Calibri"/>
        </w:rPr>
        <w:t>. This will allow</w:t>
      </w:r>
      <w:r w:rsidR="00AC3D5C">
        <w:rPr>
          <w:rFonts w:ascii="Calibri" w:hAnsi="Calibri" w:cs="Calibri"/>
        </w:rPr>
        <w:t xml:space="preserve"> </w:t>
      </w:r>
      <w:r w:rsidR="00F13BB5" w:rsidRPr="00F13BB5">
        <w:rPr>
          <w:rFonts w:ascii="Calibri" w:hAnsi="Calibri" w:cs="Calibri"/>
        </w:rPr>
        <w:t>greater cost transparency and customer engagement through</w:t>
      </w:r>
      <w:r>
        <w:rPr>
          <w:rFonts w:ascii="Calibri" w:hAnsi="Calibri" w:cs="Calibri"/>
        </w:rPr>
        <w:t>out</w:t>
      </w:r>
      <w:r w:rsidR="00F13BB5" w:rsidRPr="00F13BB5">
        <w:rPr>
          <w:rFonts w:ascii="Calibri" w:hAnsi="Calibri" w:cs="Calibri"/>
        </w:rPr>
        <w:t xml:space="preserve"> programme lifecycles and provid</w:t>
      </w:r>
      <w:r>
        <w:rPr>
          <w:rFonts w:ascii="Calibri" w:hAnsi="Calibri" w:cs="Calibri"/>
        </w:rPr>
        <w:t xml:space="preserve">e more </w:t>
      </w:r>
      <w:r w:rsidR="00F13BB5" w:rsidRPr="00F13BB5">
        <w:rPr>
          <w:rFonts w:ascii="Calibri" w:hAnsi="Calibri" w:cs="Calibri"/>
        </w:rPr>
        <w:t>opportunity to drive efficienc</w:t>
      </w:r>
      <w:r>
        <w:rPr>
          <w:rFonts w:ascii="Calibri" w:hAnsi="Calibri" w:cs="Calibri"/>
        </w:rPr>
        <w:t>ies</w:t>
      </w:r>
      <w:r w:rsidR="00F13BB5" w:rsidRPr="00F13BB5">
        <w:rPr>
          <w:rFonts w:ascii="Calibri" w:hAnsi="Calibri" w:cs="Calibri"/>
        </w:rPr>
        <w:t>.</w:t>
      </w:r>
    </w:p>
    <w:p w14:paraId="17BC5A88" w14:textId="1B9110DB" w:rsidR="00D022DE" w:rsidRPr="00D022DE" w:rsidRDefault="00D022DE" w:rsidP="009B43BF">
      <w:pPr>
        <w:pStyle w:val="Heading3"/>
        <w:ind w:left="851" w:hanging="851"/>
      </w:pPr>
      <w:bookmarkStart w:id="90" w:name="_Toc74153417"/>
      <w:r>
        <w:lastRenderedPageBreak/>
        <w:t xml:space="preserve">Improving systems, </w:t>
      </w:r>
      <w:proofErr w:type="gramStart"/>
      <w:r>
        <w:t>culture</w:t>
      </w:r>
      <w:proofErr w:type="gramEnd"/>
      <w:r>
        <w:t xml:space="preserve"> and capability</w:t>
      </w:r>
      <w:bookmarkEnd w:id="90"/>
    </w:p>
    <w:p w14:paraId="2AC3BAC5" w14:textId="5607AC17" w:rsidR="005E6C2E" w:rsidRDefault="005E6C2E" w:rsidP="00D40F69">
      <w:pPr>
        <w:pStyle w:val="Heading2"/>
        <w:ind w:left="851" w:hanging="851"/>
      </w:pPr>
      <w:bookmarkStart w:id="91" w:name="_Toc74153418"/>
      <w:r>
        <w:t>C</w:t>
      </w:r>
      <w:r w:rsidR="005719ED">
        <w:t>ulture</w:t>
      </w:r>
      <w:bookmarkEnd w:id="91"/>
      <w:r>
        <w:t xml:space="preserve"> </w:t>
      </w:r>
    </w:p>
    <w:p w14:paraId="71DC8E7D" w14:textId="6912C286" w:rsidR="00CF5BB4" w:rsidRDefault="00CF5BB4" w:rsidP="00CF5BB4">
      <w:pPr>
        <w:pStyle w:val="xmsonormal"/>
      </w:pPr>
      <w:r>
        <w:t>This year we will embark on further development of our DCC culture, we will continue to assess our current culture work, defining the culture we want, with a particular focus on a review of the organisation’s behaviours. The purpose of the review will be to ensure that the future</w:t>
      </w:r>
      <w:r>
        <w:rPr>
          <w:color w:val="FF0000"/>
        </w:rPr>
        <w:t xml:space="preserve"> </w:t>
      </w:r>
      <w:r>
        <w:t xml:space="preserve">behaviours are fully </w:t>
      </w:r>
      <w:r w:rsidRPr="0047052C">
        <w:t>e</w:t>
      </w:r>
      <w:r>
        <w:t xml:space="preserve">mbedded and aligned to the organisations purpose and strategy. </w:t>
      </w:r>
    </w:p>
    <w:p w14:paraId="35535390" w14:textId="77777777" w:rsidR="00CF5BB4" w:rsidRDefault="00CF5BB4" w:rsidP="00CF5BB4">
      <w:pPr>
        <w:pStyle w:val="xmsonormal"/>
      </w:pPr>
    </w:p>
    <w:p w14:paraId="58B9826B" w14:textId="49BB2738" w:rsidR="00CF5BB4" w:rsidRPr="00CF5BB4" w:rsidRDefault="00CF5BB4" w:rsidP="00CF5BB4">
      <w:pPr>
        <w:pStyle w:val="xmsonormal"/>
        <w:rPr>
          <w:strike/>
        </w:rPr>
      </w:pPr>
      <w:r>
        <w:t xml:space="preserve">We will continue to constantly listen to our people, ensuring we reflect and learn from our colleague’s experiences, </w:t>
      </w:r>
      <w:r w:rsidRPr="00CF5BB4">
        <w:t>especially in response to the Covid crisis.  As a result, we will be launching quarterly engagement pulse surveys to monitor engagement of our people. We also continue to develop ways of working post Covid to ensure the right balance for individuals and business needs</w:t>
      </w:r>
      <w:r>
        <w:rPr>
          <w:strike/>
        </w:rPr>
        <w:t>.</w:t>
      </w:r>
    </w:p>
    <w:p w14:paraId="5FCD2B2B" w14:textId="77777777" w:rsidR="00CF5BB4" w:rsidRDefault="00CF5BB4" w:rsidP="00CF5BB4">
      <w:pPr>
        <w:pStyle w:val="xmsonormal"/>
      </w:pPr>
    </w:p>
    <w:p w14:paraId="5CFE0AD4" w14:textId="044A3976" w:rsidR="00CF5BB4" w:rsidRDefault="00CF5BB4" w:rsidP="00CF5BB4">
      <w:pPr>
        <w:pStyle w:val="xmsonormal"/>
      </w:pPr>
      <w:r>
        <w:t xml:space="preserve">We will further develop our culture work to </w:t>
      </w:r>
      <w:r w:rsidRPr="00CF5BB4">
        <w:t xml:space="preserve">equip and </w:t>
      </w:r>
      <w:r>
        <w:t xml:space="preserve">empower leaders and colleagues to make the right decisions for our business, our </w:t>
      </w:r>
      <w:r w:rsidR="000B3503">
        <w:t>customers,</w:t>
      </w:r>
      <w:r>
        <w:t xml:space="preserve"> and our people, continuing to make DCC a great place to work.  </w:t>
      </w:r>
    </w:p>
    <w:p w14:paraId="115FC616" w14:textId="77777777" w:rsidR="000A5B8C" w:rsidRPr="000A5B8C" w:rsidRDefault="000A5B8C" w:rsidP="000A5B8C">
      <w:pPr>
        <w:pStyle w:val="xmsonormal"/>
      </w:pPr>
    </w:p>
    <w:p w14:paraId="7FDB512D" w14:textId="0AFE2299" w:rsidR="00A356B5" w:rsidRDefault="005719ED" w:rsidP="00D40F69">
      <w:pPr>
        <w:pStyle w:val="Heading3"/>
        <w:ind w:left="851"/>
      </w:pPr>
      <w:bookmarkStart w:id="92" w:name="_Toc74153419"/>
      <w:r>
        <w:t>Capability</w:t>
      </w:r>
      <w:bookmarkEnd w:id="92"/>
      <w:r w:rsidR="00A356B5">
        <w:t xml:space="preserve"> </w:t>
      </w:r>
    </w:p>
    <w:p w14:paraId="107177FB" w14:textId="77777777" w:rsidR="00F72D80" w:rsidRDefault="00F72D80" w:rsidP="00F72D80">
      <w:pPr>
        <w:pStyle w:val="xmsonormal"/>
      </w:pPr>
      <w:r>
        <w:t xml:space="preserve">The focus this year will be to gain a deeper understanding of the learning requirements of DCC as a maturing organisation, ensuring we have a learning strategy aligned to the future business strategy. </w:t>
      </w:r>
    </w:p>
    <w:p w14:paraId="6C1499E5" w14:textId="77777777" w:rsidR="00F72D80" w:rsidRDefault="00F72D80" w:rsidP="00F72D80">
      <w:pPr>
        <w:pStyle w:val="xmsonormal"/>
      </w:pPr>
    </w:p>
    <w:p w14:paraId="6D60CB7E" w14:textId="515DAF9C" w:rsidR="00F72D80" w:rsidRDefault="00F72D80" w:rsidP="00F72D80">
      <w:pPr>
        <w:pStyle w:val="xmsonormal"/>
      </w:pPr>
      <w:r>
        <w:t xml:space="preserve">This will be achieved by </w:t>
      </w:r>
      <w:r w:rsidRPr="005719ED">
        <w:t>i</w:t>
      </w:r>
      <w:r>
        <w:t xml:space="preserve">mproving further the capability of our existing leaders and people managers by enhancing </w:t>
      </w:r>
      <w:r w:rsidRPr="005719ED">
        <w:t>the</w:t>
      </w:r>
      <w:r>
        <w:t xml:space="preserve"> leadership and core skills learning </w:t>
      </w:r>
      <w:r w:rsidRPr="005719ED">
        <w:t>offer.</w:t>
      </w:r>
      <w:r>
        <w:t xml:space="preserve"> We will also identify and nurture future talent by providing targeted learning and coaching to develop a diverse, </w:t>
      </w:r>
      <w:proofErr w:type="gramStart"/>
      <w:r>
        <w:t>skilled</w:t>
      </w:r>
      <w:proofErr w:type="gramEnd"/>
      <w:r>
        <w:t xml:space="preserve"> and resilient pipeline of talent to fulfil future leadership and critical roles.  </w:t>
      </w:r>
    </w:p>
    <w:p w14:paraId="4F9977CC" w14:textId="58D489F1" w:rsidR="00651D98" w:rsidRDefault="00F72D80" w:rsidP="00527DC8">
      <w:pPr>
        <w:pStyle w:val="xmsonormal"/>
      </w:pPr>
      <w:r>
        <w:t> </w:t>
      </w:r>
    </w:p>
    <w:p w14:paraId="0738F0F2" w14:textId="02256845" w:rsidR="00761895" w:rsidRPr="00AB4E6D" w:rsidRDefault="00761895" w:rsidP="00D40F69">
      <w:pPr>
        <w:pStyle w:val="Heading2"/>
        <w:ind w:left="709"/>
      </w:pPr>
      <w:bookmarkStart w:id="93" w:name="_Toc74153420"/>
      <w:r w:rsidRPr="00AB4E6D">
        <w:t xml:space="preserve">Customer </w:t>
      </w:r>
      <w:r w:rsidR="00AC26DA" w:rsidRPr="00AB4E6D">
        <w:t>e</w:t>
      </w:r>
      <w:r w:rsidRPr="00AB4E6D">
        <w:t>ngagement</w:t>
      </w:r>
      <w:bookmarkEnd w:id="93"/>
      <w:r w:rsidRPr="00AB4E6D">
        <w:t xml:space="preserve"> </w:t>
      </w:r>
    </w:p>
    <w:p w14:paraId="26592D36" w14:textId="77777777" w:rsidR="00914EF1" w:rsidRDefault="00914EF1" w:rsidP="00914EF1">
      <w:pPr>
        <w:rPr>
          <w:rFonts w:eastAsia="Times New Roman" w:cs="Arial"/>
          <w:lang w:eastAsia="en-GB"/>
        </w:rPr>
      </w:pPr>
      <w:r>
        <w:rPr>
          <w:rFonts w:eastAsia="Times New Roman" w:cs="Arial"/>
          <w:lang w:eastAsia="en-GB"/>
        </w:rPr>
        <w:t>Our vision is to ensure our customers, who fund everything we do, are at the heart of DCC. 2020/21 was our first full year for implementing the customer engagement strategy we published in 2019, categorising engagement as follows:</w:t>
      </w:r>
    </w:p>
    <w:p w14:paraId="4628434D" w14:textId="77777777" w:rsidR="00914EF1" w:rsidRPr="005B57FA" w:rsidRDefault="00914EF1" w:rsidP="00914EF1">
      <w:pPr>
        <w:pStyle w:val="ListParagraph"/>
        <w:numPr>
          <w:ilvl w:val="0"/>
          <w:numId w:val="11"/>
        </w:numPr>
        <w:ind w:left="284" w:hanging="284"/>
        <w:rPr>
          <w:rFonts w:ascii="Calibri" w:hAnsi="Calibri" w:cs="Calibri"/>
          <w:lang w:val="en-US"/>
        </w:rPr>
      </w:pPr>
      <w:r w:rsidRPr="0052202F">
        <w:rPr>
          <w:rFonts w:ascii="Calibri" w:hAnsi="Calibri" w:cs="Calibri"/>
          <w:b/>
          <w:bCs/>
          <w:lang w:val="en-US"/>
        </w:rPr>
        <w:t>Inform.</w:t>
      </w:r>
      <w:r w:rsidRPr="005B57FA">
        <w:rPr>
          <w:rFonts w:ascii="Calibri" w:hAnsi="Calibri" w:cs="Calibri"/>
          <w:lang w:val="en-US"/>
        </w:rPr>
        <w:t xml:space="preserve"> </w:t>
      </w:r>
      <w:r>
        <w:rPr>
          <w:rFonts w:ascii="Calibri" w:hAnsi="Calibri" w:cs="Calibri"/>
          <w:lang w:val="en-US"/>
        </w:rPr>
        <w:t>For</w:t>
      </w:r>
      <w:r w:rsidRPr="005B57FA">
        <w:rPr>
          <w:rFonts w:ascii="Calibri" w:hAnsi="Calibri" w:cs="Calibri"/>
          <w:lang w:val="en-US"/>
        </w:rPr>
        <w:t xml:space="preserve"> mandated</w:t>
      </w:r>
      <w:r>
        <w:rPr>
          <w:rFonts w:ascii="Calibri" w:hAnsi="Calibri" w:cs="Calibri"/>
          <w:lang w:val="en-US"/>
        </w:rPr>
        <w:t xml:space="preserve"> activity</w:t>
      </w:r>
      <w:r w:rsidRPr="005B57FA">
        <w:rPr>
          <w:rFonts w:ascii="Calibri" w:hAnsi="Calibri" w:cs="Calibri"/>
          <w:lang w:val="en-US"/>
        </w:rPr>
        <w:t xml:space="preserve">, </w:t>
      </w:r>
      <w:r>
        <w:rPr>
          <w:rFonts w:ascii="Calibri" w:hAnsi="Calibri" w:cs="Calibri"/>
          <w:lang w:val="en-US"/>
        </w:rPr>
        <w:t>we</w:t>
      </w:r>
      <w:r w:rsidRPr="005B57FA">
        <w:rPr>
          <w:rFonts w:ascii="Calibri" w:hAnsi="Calibri" w:cs="Calibri"/>
          <w:lang w:val="en-US"/>
        </w:rPr>
        <w:t xml:space="preserve"> will engage with the industry to ensure transparency o</w:t>
      </w:r>
      <w:r>
        <w:rPr>
          <w:rFonts w:ascii="Calibri" w:hAnsi="Calibri" w:cs="Calibri"/>
          <w:lang w:val="en-US"/>
        </w:rPr>
        <w:t>n</w:t>
      </w:r>
      <w:r w:rsidRPr="005B57FA">
        <w:rPr>
          <w:rFonts w:ascii="Calibri" w:hAnsi="Calibri" w:cs="Calibri"/>
          <w:lang w:val="en-US"/>
        </w:rPr>
        <w:t xml:space="preserve"> progress and costs </w:t>
      </w:r>
    </w:p>
    <w:p w14:paraId="11AAB888" w14:textId="77777777" w:rsidR="00914EF1" w:rsidRPr="005B57FA" w:rsidRDefault="00914EF1" w:rsidP="00914EF1">
      <w:pPr>
        <w:pStyle w:val="ListParagraph"/>
        <w:numPr>
          <w:ilvl w:val="0"/>
          <w:numId w:val="11"/>
        </w:numPr>
        <w:ind w:left="284" w:hanging="284"/>
        <w:rPr>
          <w:rFonts w:ascii="Calibri" w:hAnsi="Calibri" w:cs="Calibri"/>
          <w:lang w:val="en-US"/>
        </w:rPr>
      </w:pPr>
      <w:r w:rsidRPr="0052202F">
        <w:rPr>
          <w:rFonts w:ascii="Calibri" w:hAnsi="Calibri" w:cs="Calibri"/>
          <w:b/>
          <w:bCs/>
          <w:lang w:val="en-US"/>
        </w:rPr>
        <w:t>Shape.</w:t>
      </w:r>
      <w:r w:rsidRPr="005B57FA">
        <w:rPr>
          <w:rFonts w:ascii="Calibri" w:hAnsi="Calibri" w:cs="Calibri"/>
          <w:lang w:val="en-US"/>
        </w:rPr>
        <w:t xml:space="preserve"> </w:t>
      </w:r>
      <w:r>
        <w:rPr>
          <w:rFonts w:ascii="Calibri" w:hAnsi="Calibri" w:cs="Calibri"/>
          <w:lang w:val="en-US"/>
        </w:rPr>
        <w:t xml:space="preserve">For non-mandated activity, valued at over £1 million, </w:t>
      </w:r>
      <w:r w:rsidRPr="005B57FA">
        <w:rPr>
          <w:rFonts w:ascii="Calibri" w:hAnsi="Calibri" w:cs="Calibri"/>
          <w:lang w:val="en-US"/>
        </w:rPr>
        <w:t xml:space="preserve">will seek views from </w:t>
      </w:r>
      <w:r>
        <w:rPr>
          <w:rFonts w:ascii="Calibri" w:hAnsi="Calibri" w:cs="Calibri"/>
          <w:lang w:val="en-US"/>
        </w:rPr>
        <w:t>customers</w:t>
      </w:r>
      <w:r w:rsidRPr="005B57FA">
        <w:rPr>
          <w:rFonts w:ascii="Calibri" w:hAnsi="Calibri" w:cs="Calibri"/>
          <w:lang w:val="en-US"/>
        </w:rPr>
        <w:t xml:space="preserve"> on the scope of the programme, the options for delivery and the costs and benefits of different approaches </w:t>
      </w:r>
    </w:p>
    <w:p w14:paraId="5D75E337" w14:textId="77777777" w:rsidR="00914EF1" w:rsidRPr="005B57FA" w:rsidRDefault="00914EF1" w:rsidP="00914EF1">
      <w:pPr>
        <w:pStyle w:val="ListParagraph"/>
        <w:numPr>
          <w:ilvl w:val="0"/>
          <w:numId w:val="11"/>
        </w:numPr>
        <w:ind w:left="284" w:hanging="284"/>
        <w:rPr>
          <w:rFonts w:ascii="Calibri" w:hAnsi="Calibri" w:cs="Calibri"/>
          <w:lang w:val="en-US"/>
        </w:rPr>
      </w:pPr>
      <w:r w:rsidRPr="0052202F">
        <w:rPr>
          <w:rFonts w:ascii="Calibri" w:hAnsi="Calibri" w:cs="Calibri"/>
          <w:b/>
          <w:bCs/>
          <w:lang w:val="en-US"/>
        </w:rPr>
        <w:t>Survey.</w:t>
      </w:r>
      <w:r w:rsidRPr="005B57FA">
        <w:rPr>
          <w:rFonts w:ascii="Calibri" w:hAnsi="Calibri" w:cs="Calibri"/>
          <w:lang w:val="en-US"/>
        </w:rPr>
        <w:t xml:space="preserve"> Where there is a clear set of options for future activity, </w:t>
      </w:r>
      <w:r>
        <w:rPr>
          <w:rFonts w:ascii="Calibri" w:hAnsi="Calibri" w:cs="Calibri"/>
          <w:lang w:val="en-US"/>
        </w:rPr>
        <w:t>we</w:t>
      </w:r>
      <w:r w:rsidRPr="005B57FA">
        <w:rPr>
          <w:rFonts w:ascii="Calibri" w:hAnsi="Calibri" w:cs="Calibri"/>
          <w:lang w:val="en-US"/>
        </w:rPr>
        <w:t xml:space="preserve"> will engage </w:t>
      </w:r>
      <w:r>
        <w:rPr>
          <w:rFonts w:ascii="Calibri" w:hAnsi="Calibri" w:cs="Calibri"/>
          <w:lang w:val="en-US"/>
        </w:rPr>
        <w:t xml:space="preserve">through </w:t>
      </w:r>
      <w:r w:rsidRPr="005B57FA">
        <w:rPr>
          <w:rFonts w:ascii="Calibri" w:hAnsi="Calibri" w:cs="Calibri"/>
          <w:lang w:val="en-US"/>
        </w:rPr>
        <w:t>survey</w:t>
      </w:r>
      <w:r>
        <w:rPr>
          <w:rFonts w:ascii="Calibri" w:hAnsi="Calibri" w:cs="Calibri"/>
          <w:lang w:val="en-US"/>
        </w:rPr>
        <w:t>s</w:t>
      </w:r>
      <w:r w:rsidRPr="005B57FA">
        <w:rPr>
          <w:rFonts w:ascii="Calibri" w:hAnsi="Calibri" w:cs="Calibri"/>
          <w:lang w:val="en-US"/>
        </w:rPr>
        <w:t xml:space="preserve"> to gauge industry views</w:t>
      </w:r>
    </w:p>
    <w:p w14:paraId="0E9A9C76" w14:textId="77777777" w:rsidR="00914EF1" w:rsidRPr="00A11A14" w:rsidRDefault="00914EF1" w:rsidP="008E1530">
      <w:pPr>
        <w:pStyle w:val="Heading3"/>
        <w:ind w:left="851"/>
        <w:rPr>
          <w:lang w:eastAsia="en-GB"/>
        </w:rPr>
      </w:pPr>
      <w:r w:rsidRPr="00A11A14">
        <w:rPr>
          <w:lang w:eastAsia="en-GB"/>
        </w:rPr>
        <w:t>Progress in 20/21</w:t>
      </w:r>
    </w:p>
    <w:p w14:paraId="5C71086C" w14:textId="77777777" w:rsidR="00914EF1" w:rsidRDefault="00914EF1" w:rsidP="00914EF1">
      <w:r>
        <w:t xml:space="preserve">For mandated activity including SMETS1 and Switching, our approach was to inform customers of our activity, milestones and costs through SECAS and industry fora as well as hosting a Switching summit in October 2020, focussing on security, data matching, the path to user integration testing and consumer perspectives. </w:t>
      </w:r>
    </w:p>
    <w:p w14:paraId="775D01DB" w14:textId="77777777" w:rsidR="00914EF1" w:rsidRPr="00A11A14" w:rsidRDefault="00914EF1" w:rsidP="00914EF1">
      <w:r>
        <w:lastRenderedPageBreak/>
        <w:t xml:space="preserve">For Network Evolution, customers were offered the opportunity to shape our activity. </w:t>
      </w:r>
      <w:r>
        <w:rPr>
          <w:rFonts w:eastAsia="Calibri" w:cs="Calibri"/>
        </w:rPr>
        <w:t xml:space="preserve">We piloted a more collaborative way of working through the Comms Hub &amp; Network programme, running insights webinars, consultations, and surveys direct with customers, as well as regular engagement with SEC committees. We developed a cost benefit analysis to share with customers, followed by a consultation seeking their views, which was well responded to. We also sought customers’ views on business cases for Test Automation and Production Proving. </w:t>
      </w:r>
    </w:p>
    <w:p w14:paraId="461D1A9B" w14:textId="77777777" w:rsidR="00914EF1" w:rsidRPr="00A11A14" w:rsidRDefault="00914EF1" w:rsidP="008E1530">
      <w:pPr>
        <w:pStyle w:val="Heading3"/>
        <w:ind w:left="851"/>
      </w:pPr>
      <w:r w:rsidRPr="00A11A14">
        <w:t xml:space="preserve">Focus </w:t>
      </w:r>
      <w:r w:rsidRPr="008E1530">
        <w:t>for</w:t>
      </w:r>
      <w:r w:rsidRPr="00A11A14">
        <w:t xml:space="preserve"> 21/22</w:t>
      </w:r>
    </w:p>
    <w:p w14:paraId="65928373" w14:textId="77777777" w:rsidR="00914EF1" w:rsidRPr="00730066" w:rsidRDefault="00914EF1" w:rsidP="00914EF1">
      <w:pPr>
        <w:rPr>
          <w:rFonts w:eastAsia="Calibri" w:cs="Calibri"/>
        </w:rPr>
      </w:pPr>
      <w:r>
        <w:rPr>
          <w:rFonts w:eastAsia="Times New Roman" w:cs="Arial"/>
          <w:lang w:eastAsia="en-GB"/>
        </w:rPr>
        <w:t xml:space="preserve">We will continue to embed customer engagement across DCC, ensuring we have </w:t>
      </w:r>
      <w:r w:rsidRPr="00957CA0">
        <w:rPr>
          <w:rFonts w:ascii="Calibri" w:hAnsi="Calibri" w:cs="Calibri"/>
          <w:lang w:val="en-US"/>
        </w:rPr>
        <w:t xml:space="preserve">the </w:t>
      </w:r>
      <w:r>
        <w:rPr>
          <w:rFonts w:ascii="Calibri" w:hAnsi="Calibri" w:cs="Calibri"/>
          <w:lang w:val="en-US"/>
        </w:rPr>
        <w:t xml:space="preserve">right </w:t>
      </w:r>
      <w:r w:rsidRPr="00957CA0">
        <w:rPr>
          <w:rFonts w:ascii="Calibri" w:hAnsi="Calibri" w:cs="Calibri"/>
          <w:lang w:val="en-US"/>
        </w:rPr>
        <w:t xml:space="preserve">internal processes and policies </w:t>
      </w:r>
      <w:r>
        <w:rPr>
          <w:rFonts w:ascii="Calibri" w:hAnsi="Calibri" w:cs="Calibri"/>
          <w:lang w:val="en-US"/>
        </w:rPr>
        <w:t>available across DCC</w:t>
      </w:r>
      <w:r w:rsidRPr="00957CA0">
        <w:rPr>
          <w:rFonts w:ascii="Calibri" w:hAnsi="Calibri" w:cs="Calibri"/>
          <w:lang w:val="en-US"/>
        </w:rPr>
        <w:t xml:space="preserve">. </w:t>
      </w:r>
      <w:r>
        <w:rPr>
          <w:rFonts w:ascii="Calibri" w:hAnsi="Calibri" w:cs="Calibri"/>
          <w:lang w:val="en-US"/>
        </w:rPr>
        <w:t>This will allow us to</w:t>
      </w:r>
      <w:r w:rsidRPr="00957CA0">
        <w:rPr>
          <w:rFonts w:ascii="Calibri" w:hAnsi="Calibri" w:cs="Calibri"/>
          <w:lang w:val="en-US"/>
        </w:rPr>
        <w:t xml:space="preserve"> </w:t>
      </w:r>
      <w:r>
        <w:rPr>
          <w:rFonts w:ascii="Calibri" w:hAnsi="Calibri" w:cs="Calibri"/>
          <w:lang w:val="en-US"/>
        </w:rPr>
        <w:t>map out the</w:t>
      </w:r>
      <w:r w:rsidRPr="00957CA0">
        <w:rPr>
          <w:rFonts w:ascii="Calibri" w:hAnsi="Calibri" w:cs="Calibri"/>
          <w:lang w:val="en-US"/>
        </w:rPr>
        <w:t xml:space="preserve"> scope of engagement </w:t>
      </w:r>
      <w:r>
        <w:rPr>
          <w:rFonts w:ascii="Calibri" w:hAnsi="Calibri" w:cs="Calibri"/>
          <w:lang w:val="en-US"/>
        </w:rPr>
        <w:t xml:space="preserve">and resource requirement </w:t>
      </w:r>
      <w:r w:rsidRPr="00957CA0">
        <w:rPr>
          <w:rFonts w:ascii="Calibri" w:hAnsi="Calibri" w:cs="Calibri"/>
          <w:lang w:val="en-US"/>
        </w:rPr>
        <w:t xml:space="preserve">at the outset of </w:t>
      </w:r>
      <w:r>
        <w:rPr>
          <w:rFonts w:ascii="Calibri" w:hAnsi="Calibri" w:cs="Calibri"/>
          <w:lang w:val="en-US"/>
        </w:rPr>
        <w:t xml:space="preserve">each </w:t>
      </w:r>
      <w:r w:rsidRPr="00957CA0">
        <w:rPr>
          <w:rFonts w:ascii="Calibri" w:hAnsi="Calibri" w:cs="Calibri"/>
          <w:lang w:val="en-US"/>
        </w:rPr>
        <w:t>programme</w:t>
      </w:r>
      <w:r>
        <w:rPr>
          <w:rFonts w:ascii="Calibri" w:hAnsi="Calibri" w:cs="Calibri"/>
          <w:lang w:val="en-US"/>
        </w:rPr>
        <w:t xml:space="preserve">, ensure our activity is properly resourced, planned and timed and that </w:t>
      </w:r>
      <w:r w:rsidRPr="00957CA0">
        <w:rPr>
          <w:rFonts w:ascii="Calibri" w:hAnsi="Calibri" w:cs="Calibri"/>
          <w:lang w:val="en-US"/>
        </w:rPr>
        <w:t xml:space="preserve">we have the right channels to facilitate </w:t>
      </w:r>
      <w:r>
        <w:rPr>
          <w:rFonts w:ascii="Calibri" w:hAnsi="Calibri" w:cs="Calibri"/>
          <w:lang w:val="en-US"/>
        </w:rPr>
        <w:t>high quality</w:t>
      </w:r>
      <w:r w:rsidRPr="00957CA0">
        <w:rPr>
          <w:rFonts w:ascii="Calibri" w:hAnsi="Calibri" w:cs="Calibri"/>
          <w:lang w:val="en-US"/>
        </w:rPr>
        <w:t xml:space="preserve"> engagement with </w:t>
      </w:r>
      <w:r>
        <w:rPr>
          <w:rFonts w:ascii="Calibri" w:hAnsi="Calibri" w:cs="Calibri"/>
          <w:lang w:val="en-US"/>
        </w:rPr>
        <w:t>all</w:t>
      </w:r>
      <w:r w:rsidRPr="00957CA0">
        <w:rPr>
          <w:rFonts w:ascii="Calibri" w:hAnsi="Calibri" w:cs="Calibri"/>
          <w:lang w:val="en-US"/>
        </w:rPr>
        <w:t xml:space="preserve"> customer</w:t>
      </w:r>
      <w:r>
        <w:rPr>
          <w:rFonts w:ascii="Calibri" w:hAnsi="Calibri" w:cs="Calibri"/>
          <w:lang w:val="en-US"/>
        </w:rPr>
        <w:t>s</w:t>
      </w:r>
      <w:r w:rsidRPr="00957CA0">
        <w:rPr>
          <w:rFonts w:ascii="Calibri" w:hAnsi="Calibri" w:cs="Calibri"/>
          <w:lang w:val="en-US"/>
        </w:rPr>
        <w:t xml:space="preserve">, </w:t>
      </w:r>
      <w:r>
        <w:rPr>
          <w:rFonts w:ascii="Calibri" w:hAnsi="Calibri" w:cs="Calibri"/>
          <w:lang w:val="en-US"/>
        </w:rPr>
        <w:t>whether they be an established</w:t>
      </w:r>
      <w:r w:rsidRPr="00957CA0">
        <w:rPr>
          <w:rFonts w:ascii="Calibri" w:hAnsi="Calibri" w:cs="Calibri"/>
          <w:lang w:val="en-US"/>
        </w:rPr>
        <w:t xml:space="preserve"> </w:t>
      </w:r>
      <w:r>
        <w:rPr>
          <w:rFonts w:ascii="Calibri" w:hAnsi="Calibri" w:cs="Calibri"/>
          <w:lang w:val="en-US"/>
        </w:rPr>
        <w:t>big energy company or a young challenger brand</w:t>
      </w:r>
      <w:r w:rsidRPr="00957CA0">
        <w:rPr>
          <w:rFonts w:ascii="Calibri" w:hAnsi="Calibri" w:cs="Calibri"/>
          <w:lang w:val="en-US"/>
        </w:rPr>
        <w:t>.</w:t>
      </w:r>
    </w:p>
    <w:p w14:paraId="40C9B622" w14:textId="77777777" w:rsidR="00914EF1" w:rsidRPr="0052202F" w:rsidRDefault="00914EF1" w:rsidP="00914EF1">
      <w:pPr>
        <w:pStyle w:val="Heading3"/>
        <w:ind w:left="851"/>
        <w:rPr>
          <w:lang w:val="en-US"/>
        </w:rPr>
      </w:pPr>
      <w:bookmarkStart w:id="94" w:name="_Toc73691299"/>
      <w:r w:rsidRPr="0052202F">
        <w:rPr>
          <w:lang w:val="en-US"/>
        </w:rPr>
        <w:t>Collaboration</w:t>
      </w:r>
      <w:bookmarkEnd w:id="94"/>
    </w:p>
    <w:p w14:paraId="155D0AA6" w14:textId="77777777" w:rsidR="00914EF1" w:rsidRPr="00730066" w:rsidRDefault="00914EF1" w:rsidP="00914EF1">
      <w:pPr>
        <w:rPr>
          <w:rFonts w:eastAsia="Calibri" w:cs="Calibri"/>
        </w:rPr>
      </w:pPr>
      <w:r w:rsidRPr="00957CA0">
        <w:rPr>
          <w:rFonts w:ascii="Calibri" w:hAnsi="Calibri" w:cs="Calibri"/>
          <w:lang w:val="en-US"/>
        </w:rPr>
        <w:t xml:space="preserve">We are committed to </w:t>
      </w:r>
      <w:r>
        <w:rPr>
          <w:rFonts w:ascii="Calibri" w:hAnsi="Calibri" w:cs="Calibri"/>
          <w:lang w:val="en-US"/>
        </w:rPr>
        <w:t xml:space="preserve">driving better </w:t>
      </w:r>
      <w:r w:rsidRPr="00957CA0">
        <w:rPr>
          <w:rFonts w:ascii="Calibri" w:hAnsi="Calibri" w:cs="Calibri"/>
          <w:lang w:val="en-US"/>
        </w:rPr>
        <w:t xml:space="preserve">collaboration with our customers. </w:t>
      </w:r>
      <w:r>
        <w:rPr>
          <w:rFonts w:eastAsia="Calibri" w:cs="Calibri"/>
        </w:rPr>
        <w:t xml:space="preserve">We will further develop the Network Evolution engagement approach most notably our engagement on the business case for Data Services Provider Procurement programme. </w:t>
      </w:r>
      <w:r w:rsidRPr="00957CA0">
        <w:rPr>
          <w:rFonts w:ascii="Calibri" w:hAnsi="Calibri" w:cs="Calibri"/>
          <w:lang w:val="en-US"/>
        </w:rPr>
        <w:t xml:space="preserve">Our aim is to learn from each engagement and apply these learnings to our next activity </w:t>
      </w:r>
      <w:proofErr w:type="gramStart"/>
      <w:r w:rsidRPr="00957CA0">
        <w:rPr>
          <w:rFonts w:ascii="Calibri" w:hAnsi="Calibri" w:cs="Calibri"/>
          <w:lang w:val="en-US"/>
        </w:rPr>
        <w:t>in order to</w:t>
      </w:r>
      <w:proofErr w:type="gramEnd"/>
      <w:r w:rsidRPr="00957CA0">
        <w:rPr>
          <w:rFonts w:ascii="Calibri" w:hAnsi="Calibri" w:cs="Calibri"/>
          <w:lang w:val="en-US"/>
        </w:rPr>
        <w:t xml:space="preserve"> build </w:t>
      </w:r>
      <w:r>
        <w:rPr>
          <w:rFonts w:ascii="Calibri" w:hAnsi="Calibri" w:cs="Calibri"/>
          <w:lang w:val="en-US"/>
        </w:rPr>
        <w:t>a</w:t>
      </w:r>
      <w:r w:rsidRPr="00957CA0">
        <w:rPr>
          <w:rFonts w:ascii="Calibri" w:hAnsi="Calibri" w:cs="Calibri"/>
          <w:lang w:val="en-US"/>
        </w:rPr>
        <w:t xml:space="preserve"> truly collaborative approach</w:t>
      </w:r>
      <w:r>
        <w:rPr>
          <w:rFonts w:ascii="Calibri" w:hAnsi="Calibri" w:cs="Calibri"/>
          <w:lang w:val="en-US"/>
        </w:rPr>
        <w:t>.</w:t>
      </w:r>
    </w:p>
    <w:p w14:paraId="2D6E430B" w14:textId="77777777" w:rsidR="00914EF1" w:rsidRPr="00957CA0" w:rsidRDefault="00914EF1" w:rsidP="00914EF1">
      <w:pPr>
        <w:spacing w:after="0"/>
        <w:rPr>
          <w:rFonts w:ascii="Calibri" w:hAnsi="Calibri" w:cs="Calibri"/>
          <w:lang w:val="en-US"/>
        </w:rPr>
      </w:pPr>
    </w:p>
    <w:p w14:paraId="7A0ED46F" w14:textId="77777777" w:rsidR="00914EF1" w:rsidRPr="00957CA0" w:rsidRDefault="00914EF1" w:rsidP="00914EF1">
      <w:pPr>
        <w:spacing w:after="0"/>
        <w:rPr>
          <w:rFonts w:ascii="Calibri" w:hAnsi="Calibri" w:cs="Calibri"/>
          <w:lang w:val="en-US"/>
        </w:rPr>
      </w:pPr>
      <w:r w:rsidRPr="00957CA0">
        <w:rPr>
          <w:rFonts w:ascii="Calibri" w:hAnsi="Calibri" w:cs="Calibri"/>
          <w:lang w:val="en-US"/>
        </w:rPr>
        <w:t xml:space="preserve">True collaboration is only as effective as our reach into the energy industry. We are undertaking research into our customers to better understand them and their needs. We are also advertising our </w:t>
      </w:r>
      <w:r>
        <w:rPr>
          <w:rFonts w:ascii="Calibri" w:hAnsi="Calibri" w:cs="Calibri"/>
          <w:lang w:val="en-US"/>
        </w:rPr>
        <w:t>engagement activity</w:t>
      </w:r>
      <w:r w:rsidRPr="00957CA0">
        <w:rPr>
          <w:rFonts w:ascii="Calibri" w:hAnsi="Calibri" w:cs="Calibri"/>
          <w:lang w:val="en-US"/>
        </w:rPr>
        <w:t xml:space="preserve"> on more platforms</w:t>
      </w:r>
      <w:r>
        <w:rPr>
          <w:rFonts w:ascii="Calibri" w:hAnsi="Calibri" w:cs="Calibri"/>
          <w:lang w:val="en-US"/>
        </w:rPr>
        <w:t xml:space="preserve">, inviting </w:t>
      </w:r>
      <w:r w:rsidRPr="00957CA0">
        <w:rPr>
          <w:rFonts w:ascii="Calibri" w:hAnsi="Calibri" w:cs="Calibri"/>
          <w:lang w:val="en-US"/>
        </w:rPr>
        <w:t xml:space="preserve">all </w:t>
      </w:r>
      <w:r>
        <w:rPr>
          <w:rFonts w:ascii="Calibri" w:hAnsi="Calibri" w:cs="Calibri"/>
          <w:lang w:val="en-US"/>
        </w:rPr>
        <w:t>DCC</w:t>
      </w:r>
      <w:r w:rsidRPr="00957CA0">
        <w:rPr>
          <w:rFonts w:ascii="Calibri" w:hAnsi="Calibri" w:cs="Calibri"/>
          <w:lang w:val="en-US"/>
        </w:rPr>
        <w:t xml:space="preserve"> users to </w:t>
      </w:r>
      <w:r>
        <w:rPr>
          <w:rFonts w:ascii="Calibri" w:hAnsi="Calibri" w:cs="Calibri"/>
          <w:lang w:val="en-US"/>
        </w:rPr>
        <w:t>shape our activity</w:t>
      </w:r>
      <w:r w:rsidRPr="00957CA0">
        <w:rPr>
          <w:rFonts w:ascii="Calibri" w:hAnsi="Calibri" w:cs="Calibri"/>
          <w:lang w:val="en-US"/>
        </w:rPr>
        <w:t xml:space="preserve">. </w:t>
      </w:r>
      <w:r>
        <w:rPr>
          <w:rFonts w:ascii="Calibri" w:hAnsi="Calibri" w:cs="Calibri"/>
          <w:lang w:val="en-US"/>
        </w:rPr>
        <w:t xml:space="preserve">But engagement is a two-way street, and we need more responses from the industry to make it truly effective. </w:t>
      </w:r>
    </w:p>
    <w:p w14:paraId="25F8A58E" w14:textId="77777777" w:rsidR="00914EF1" w:rsidRPr="0052202F" w:rsidRDefault="00914EF1" w:rsidP="00914EF1">
      <w:pPr>
        <w:pStyle w:val="Heading3"/>
        <w:ind w:left="851"/>
        <w:rPr>
          <w:lang w:val="en-US"/>
        </w:rPr>
      </w:pPr>
      <w:bookmarkStart w:id="95" w:name="_Toc73691300"/>
      <w:r w:rsidRPr="0052202F">
        <w:rPr>
          <w:lang w:val="en-US"/>
        </w:rPr>
        <w:t>Transparency</w:t>
      </w:r>
      <w:bookmarkEnd w:id="95"/>
    </w:p>
    <w:p w14:paraId="4EF3FC8C" w14:textId="77777777" w:rsidR="00914EF1" w:rsidRPr="00957CA0" w:rsidRDefault="00914EF1" w:rsidP="00914EF1">
      <w:pPr>
        <w:spacing w:after="100" w:afterAutospacing="1" w:line="276" w:lineRule="auto"/>
        <w:rPr>
          <w:rFonts w:ascii="Calibri" w:hAnsi="Calibri" w:cs="Calibri"/>
          <w:lang w:val="en-US"/>
        </w:rPr>
      </w:pPr>
      <w:r>
        <w:rPr>
          <w:rFonts w:ascii="Calibri" w:hAnsi="Calibri" w:cs="Calibri"/>
          <w:lang w:val="en-US"/>
        </w:rPr>
        <w:t xml:space="preserve">Financial transparency has been one of our key challenges. </w:t>
      </w:r>
      <w:r w:rsidRPr="00957CA0">
        <w:rPr>
          <w:rFonts w:ascii="Calibri" w:hAnsi="Calibri" w:cs="Calibri"/>
          <w:lang w:val="en-US"/>
        </w:rPr>
        <w:t>We have address</w:t>
      </w:r>
      <w:r>
        <w:rPr>
          <w:rFonts w:ascii="Calibri" w:hAnsi="Calibri" w:cs="Calibri"/>
          <w:lang w:val="en-US"/>
        </w:rPr>
        <w:t>ed</w:t>
      </w:r>
      <w:r w:rsidRPr="00957CA0">
        <w:rPr>
          <w:rFonts w:ascii="Calibri" w:hAnsi="Calibri" w:cs="Calibri"/>
          <w:lang w:val="en-US"/>
        </w:rPr>
        <w:t xml:space="preserve"> this </w:t>
      </w:r>
      <w:r>
        <w:rPr>
          <w:rFonts w:ascii="Calibri" w:hAnsi="Calibri" w:cs="Calibri"/>
          <w:lang w:val="en-US"/>
        </w:rPr>
        <w:t>by</w:t>
      </w:r>
      <w:r w:rsidRPr="00957CA0">
        <w:rPr>
          <w:rFonts w:ascii="Calibri" w:hAnsi="Calibri" w:cs="Calibri"/>
          <w:lang w:val="en-US"/>
        </w:rPr>
        <w:t xml:space="preserve"> overhauling our formal quarterly finance update</w:t>
      </w:r>
      <w:r>
        <w:rPr>
          <w:rFonts w:ascii="Calibri" w:hAnsi="Calibri" w:cs="Calibri"/>
          <w:lang w:val="en-US"/>
        </w:rPr>
        <w:t>s</w:t>
      </w:r>
      <w:r w:rsidRPr="00957CA0">
        <w:rPr>
          <w:rFonts w:ascii="Calibri" w:hAnsi="Calibri" w:cs="Calibri"/>
          <w:lang w:val="en-US"/>
        </w:rPr>
        <w:t xml:space="preserve"> to share more detail on forecast spend, variances and programme costs</w:t>
      </w:r>
      <w:r>
        <w:rPr>
          <w:rFonts w:ascii="Calibri" w:hAnsi="Calibri" w:cs="Calibri"/>
          <w:lang w:val="en-US"/>
        </w:rPr>
        <w:t xml:space="preserve"> </w:t>
      </w:r>
      <w:r w:rsidRPr="00957CA0">
        <w:rPr>
          <w:rFonts w:ascii="Calibri" w:hAnsi="Calibri" w:cs="Calibri"/>
          <w:lang w:val="en-US"/>
        </w:rPr>
        <w:t xml:space="preserve">as well as </w:t>
      </w:r>
      <w:r>
        <w:rPr>
          <w:rFonts w:ascii="Calibri" w:hAnsi="Calibri" w:cs="Calibri"/>
          <w:lang w:val="en-US"/>
        </w:rPr>
        <w:t xml:space="preserve">giving </w:t>
      </w:r>
      <w:r w:rsidRPr="00957CA0">
        <w:rPr>
          <w:rFonts w:ascii="Calibri" w:hAnsi="Calibri" w:cs="Calibri"/>
          <w:lang w:val="en-US"/>
        </w:rPr>
        <w:t xml:space="preserve">programme updates. </w:t>
      </w:r>
    </w:p>
    <w:p w14:paraId="012C5709" w14:textId="77777777" w:rsidR="00914EF1" w:rsidRPr="00957CA0" w:rsidRDefault="00914EF1" w:rsidP="00914EF1">
      <w:pPr>
        <w:rPr>
          <w:rFonts w:ascii="Calibri" w:hAnsi="Calibri" w:cs="Calibri"/>
          <w:lang w:val="en-US"/>
        </w:rPr>
      </w:pPr>
      <w:r w:rsidRPr="00957CA0">
        <w:rPr>
          <w:rFonts w:ascii="Calibri" w:hAnsi="Calibri" w:cs="Calibri"/>
          <w:lang w:val="en-US"/>
        </w:rPr>
        <w:t xml:space="preserve">We have </w:t>
      </w:r>
      <w:r>
        <w:rPr>
          <w:rFonts w:ascii="Calibri" w:hAnsi="Calibri" w:cs="Calibri"/>
          <w:lang w:val="en-US"/>
        </w:rPr>
        <w:t xml:space="preserve">also tried to improve our engagement with governance bodies by piloting new ways of working which are more closely aligned to the decision-making process and providing </w:t>
      </w:r>
      <w:r w:rsidRPr="00957CA0">
        <w:rPr>
          <w:rFonts w:ascii="Calibri" w:hAnsi="Calibri" w:cs="Calibri"/>
          <w:lang w:val="en-US"/>
        </w:rPr>
        <w:t xml:space="preserve">advice and training </w:t>
      </w:r>
      <w:r>
        <w:rPr>
          <w:rFonts w:ascii="Calibri" w:hAnsi="Calibri" w:cs="Calibri"/>
          <w:lang w:val="en-US"/>
        </w:rPr>
        <w:t xml:space="preserve">for our own teams, with some signs of success. </w:t>
      </w:r>
      <w:r w:rsidRPr="00957CA0">
        <w:rPr>
          <w:rFonts w:ascii="Calibri" w:hAnsi="Calibri" w:cs="Calibri"/>
          <w:lang w:val="en-US"/>
        </w:rPr>
        <w:t>We now need to ensure we are set up for a cycle of continuous improvement</w:t>
      </w:r>
      <w:r>
        <w:rPr>
          <w:rFonts w:ascii="Calibri" w:hAnsi="Calibri" w:cs="Calibri"/>
          <w:lang w:val="en-US"/>
        </w:rPr>
        <w:t xml:space="preserve"> and that we</w:t>
      </w:r>
      <w:r w:rsidRPr="00957CA0">
        <w:rPr>
          <w:rFonts w:ascii="Calibri" w:hAnsi="Calibri" w:cs="Calibri"/>
          <w:lang w:val="en-US"/>
        </w:rPr>
        <w:t xml:space="preserve"> </w:t>
      </w:r>
      <w:r>
        <w:rPr>
          <w:rFonts w:ascii="Calibri" w:hAnsi="Calibri" w:cs="Calibri"/>
          <w:lang w:val="en-US"/>
        </w:rPr>
        <w:t xml:space="preserve">always </w:t>
      </w:r>
      <w:r w:rsidRPr="00957CA0">
        <w:rPr>
          <w:rFonts w:ascii="Calibri" w:hAnsi="Calibri" w:cs="Calibri"/>
          <w:lang w:val="en-US"/>
        </w:rPr>
        <w:t xml:space="preserve">have the right people </w:t>
      </w:r>
      <w:r>
        <w:rPr>
          <w:rFonts w:ascii="Calibri" w:hAnsi="Calibri" w:cs="Calibri"/>
          <w:lang w:val="en-US"/>
        </w:rPr>
        <w:t xml:space="preserve">available, </w:t>
      </w:r>
      <w:r w:rsidRPr="00957CA0">
        <w:rPr>
          <w:rFonts w:ascii="Calibri" w:hAnsi="Calibri" w:cs="Calibri"/>
          <w:lang w:val="en-US"/>
        </w:rPr>
        <w:t>with the right skills and knowledge</w:t>
      </w:r>
      <w:r>
        <w:rPr>
          <w:rFonts w:ascii="Calibri" w:hAnsi="Calibri" w:cs="Calibri"/>
          <w:lang w:val="en-US"/>
        </w:rPr>
        <w:t>, with whom</w:t>
      </w:r>
      <w:r w:rsidRPr="00957CA0">
        <w:rPr>
          <w:rFonts w:ascii="Calibri" w:hAnsi="Calibri" w:cs="Calibri"/>
          <w:lang w:val="en-US"/>
        </w:rPr>
        <w:t xml:space="preserve"> our customers </w:t>
      </w:r>
      <w:r>
        <w:rPr>
          <w:rFonts w:ascii="Calibri" w:hAnsi="Calibri" w:cs="Calibri"/>
          <w:lang w:val="en-US"/>
        </w:rPr>
        <w:t>can</w:t>
      </w:r>
      <w:r w:rsidRPr="00957CA0">
        <w:rPr>
          <w:rFonts w:ascii="Calibri" w:hAnsi="Calibri" w:cs="Calibri"/>
          <w:lang w:val="en-US"/>
        </w:rPr>
        <w:t xml:space="preserve"> have open and transparent engagement.</w:t>
      </w:r>
    </w:p>
    <w:p w14:paraId="1D13B562" w14:textId="77777777" w:rsidR="00914EF1" w:rsidRPr="0052202F" w:rsidRDefault="00914EF1" w:rsidP="00914EF1">
      <w:pPr>
        <w:pStyle w:val="Heading3"/>
        <w:ind w:left="851"/>
        <w:rPr>
          <w:lang w:val="en-US"/>
        </w:rPr>
      </w:pPr>
      <w:bookmarkStart w:id="96" w:name="_Toc73691301"/>
      <w:r w:rsidRPr="0052202F">
        <w:rPr>
          <w:lang w:val="en-US"/>
        </w:rPr>
        <w:t>Timing</w:t>
      </w:r>
      <w:bookmarkEnd w:id="96"/>
    </w:p>
    <w:p w14:paraId="18224486" w14:textId="77777777" w:rsidR="00914EF1" w:rsidRPr="00957CA0" w:rsidRDefault="00914EF1" w:rsidP="00914EF1">
      <w:pPr>
        <w:spacing w:before="100" w:beforeAutospacing="1" w:after="100" w:afterAutospacing="1" w:line="276" w:lineRule="auto"/>
        <w:rPr>
          <w:rFonts w:ascii="Calibri" w:hAnsi="Calibri" w:cs="Calibri"/>
          <w:lang w:val="en-US"/>
        </w:rPr>
      </w:pPr>
      <w:r w:rsidRPr="00957CA0">
        <w:rPr>
          <w:rFonts w:ascii="Calibri" w:hAnsi="Calibri" w:cs="Calibri"/>
          <w:lang w:val="en-US"/>
        </w:rPr>
        <w:t xml:space="preserve">We recognise </w:t>
      </w:r>
      <w:r>
        <w:rPr>
          <w:rFonts w:ascii="Calibri" w:hAnsi="Calibri" w:cs="Calibri"/>
          <w:lang w:val="en-US"/>
        </w:rPr>
        <w:t xml:space="preserve">that effective engagement must take place before </w:t>
      </w:r>
      <w:r w:rsidRPr="00957CA0">
        <w:rPr>
          <w:rFonts w:ascii="Calibri" w:hAnsi="Calibri" w:cs="Calibri"/>
          <w:lang w:val="en-US"/>
        </w:rPr>
        <w:t>time</w:t>
      </w:r>
      <w:r>
        <w:rPr>
          <w:rFonts w:ascii="Calibri" w:hAnsi="Calibri" w:cs="Calibri"/>
          <w:lang w:val="en-US"/>
        </w:rPr>
        <w:t>-</w:t>
      </w:r>
      <w:r w:rsidRPr="00957CA0">
        <w:rPr>
          <w:rFonts w:ascii="Calibri" w:hAnsi="Calibri" w:cs="Calibri"/>
          <w:lang w:val="en-US"/>
        </w:rPr>
        <w:t xml:space="preserve">critical points in </w:t>
      </w:r>
      <w:r>
        <w:rPr>
          <w:rFonts w:ascii="Calibri" w:hAnsi="Calibri" w:cs="Calibri"/>
          <w:lang w:val="en-US"/>
        </w:rPr>
        <w:t xml:space="preserve">our </w:t>
      </w:r>
      <w:r w:rsidRPr="00957CA0">
        <w:rPr>
          <w:rFonts w:ascii="Calibri" w:hAnsi="Calibri" w:cs="Calibri"/>
          <w:lang w:val="en-US"/>
        </w:rPr>
        <w:t>programme</w:t>
      </w:r>
      <w:r>
        <w:rPr>
          <w:rFonts w:ascii="Calibri" w:hAnsi="Calibri" w:cs="Calibri"/>
          <w:lang w:val="en-US"/>
        </w:rPr>
        <w:t>s</w:t>
      </w:r>
      <w:r w:rsidRPr="00957CA0">
        <w:rPr>
          <w:rFonts w:ascii="Calibri" w:hAnsi="Calibri" w:cs="Calibri"/>
          <w:lang w:val="en-US"/>
        </w:rPr>
        <w:t xml:space="preserve"> and our customers</w:t>
      </w:r>
      <w:r>
        <w:rPr>
          <w:rFonts w:ascii="Calibri" w:hAnsi="Calibri" w:cs="Calibri"/>
          <w:lang w:val="en-US"/>
        </w:rPr>
        <w:t>’</w:t>
      </w:r>
      <w:r w:rsidRPr="00957CA0">
        <w:rPr>
          <w:rFonts w:ascii="Calibri" w:hAnsi="Calibri" w:cs="Calibri"/>
          <w:lang w:val="en-US"/>
        </w:rPr>
        <w:t xml:space="preserve"> business plan</w:t>
      </w:r>
      <w:r>
        <w:rPr>
          <w:rFonts w:ascii="Calibri" w:hAnsi="Calibri" w:cs="Calibri"/>
          <w:lang w:val="en-US"/>
        </w:rPr>
        <w:t>s</w:t>
      </w:r>
      <w:r w:rsidRPr="00957CA0">
        <w:rPr>
          <w:rFonts w:ascii="Calibri" w:hAnsi="Calibri" w:cs="Calibri"/>
          <w:lang w:val="en-US"/>
        </w:rPr>
        <w:t>. We</w:t>
      </w:r>
      <w:r>
        <w:rPr>
          <w:rFonts w:ascii="Calibri" w:hAnsi="Calibri" w:cs="Calibri"/>
          <w:lang w:val="en-US"/>
        </w:rPr>
        <w:t xml:space="preserve"> must</w:t>
      </w:r>
      <w:r w:rsidRPr="00957CA0">
        <w:rPr>
          <w:rFonts w:ascii="Calibri" w:hAnsi="Calibri" w:cs="Calibri"/>
          <w:lang w:val="en-US"/>
        </w:rPr>
        <w:t xml:space="preserve"> ensure </w:t>
      </w:r>
      <w:r>
        <w:rPr>
          <w:rFonts w:ascii="Calibri" w:hAnsi="Calibri" w:cs="Calibri"/>
          <w:lang w:val="en-US"/>
        </w:rPr>
        <w:t xml:space="preserve">that </w:t>
      </w:r>
      <w:r w:rsidRPr="00957CA0">
        <w:rPr>
          <w:rFonts w:ascii="Calibri" w:hAnsi="Calibri" w:cs="Calibri"/>
          <w:lang w:val="en-US"/>
        </w:rPr>
        <w:t xml:space="preserve">our customers are given time to shape our plans, to discuss </w:t>
      </w:r>
      <w:r>
        <w:rPr>
          <w:rFonts w:ascii="Calibri" w:hAnsi="Calibri" w:cs="Calibri"/>
          <w:lang w:val="en-US"/>
        </w:rPr>
        <w:t>them</w:t>
      </w:r>
      <w:r w:rsidRPr="00957CA0">
        <w:rPr>
          <w:rFonts w:ascii="Calibri" w:hAnsi="Calibri" w:cs="Calibri"/>
          <w:lang w:val="en-US"/>
        </w:rPr>
        <w:t xml:space="preserve"> with their own internal experts and to question and challenge DCC on </w:t>
      </w:r>
      <w:r>
        <w:rPr>
          <w:rFonts w:ascii="Calibri" w:hAnsi="Calibri" w:cs="Calibri"/>
          <w:lang w:val="en-US"/>
        </w:rPr>
        <w:t>our proposed</w:t>
      </w:r>
      <w:r w:rsidRPr="00957CA0">
        <w:rPr>
          <w:rFonts w:ascii="Calibri" w:hAnsi="Calibri" w:cs="Calibri"/>
          <w:lang w:val="en-US"/>
        </w:rPr>
        <w:t xml:space="preserve"> approach. We are seeking to improve the planning detail available to our customer</w:t>
      </w:r>
      <w:r>
        <w:rPr>
          <w:rFonts w:ascii="Calibri" w:hAnsi="Calibri" w:cs="Calibri"/>
          <w:lang w:val="en-US"/>
        </w:rPr>
        <w:t>s</w:t>
      </w:r>
      <w:r w:rsidRPr="00957CA0">
        <w:rPr>
          <w:rFonts w:ascii="Calibri" w:hAnsi="Calibri" w:cs="Calibri"/>
          <w:lang w:val="en-US"/>
        </w:rPr>
        <w:t xml:space="preserve"> through this</w:t>
      </w:r>
      <w:r>
        <w:rPr>
          <w:rFonts w:ascii="Calibri" w:hAnsi="Calibri" w:cs="Calibri"/>
          <w:lang w:val="en-US"/>
        </w:rPr>
        <w:t xml:space="preserve"> Business &amp; Development Plan</w:t>
      </w:r>
      <w:r w:rsidRPr="00957CA0">
        <w:rPr>
          <w:rFonts w:ascii="Calibri" w:hAnsi="Calibri" w:cs="Calibri"/>
          <w:lang w:val="en-US"/>
        </w:rPr>
        <w:t xml:space="preserve"> and through </w:t>
      </w:r>
      <w:r>
        <w:rPr>
          <w:rFonts w:ascii="Calibri" w:hAnsi="Calibri" w:cs="Calibri"/>
          <w:lang w:val="en-US"/>
        </w:rPr>
        <w:t>the</w:t>
      </w:r>
      <w:r w:rsidRPr="00957CA0">
        <w:rPr>
          <w:rFonts w:ascii="Calibri" w:hAnsi="Calibri" w:cs="Calibri"/>
          <w:lang w:val="en-US"/>
        </w:rPr>
        <w:t xml:space="preserve"> programme overview which we present at each Q</w:t>
      </w:r>
      <w:r>
        <w:rPr>
          <w:rFonts w:ascii="Calibri" w:hAnsi="Calibri" w:cs="Calibri"/>
          <w:lang w:val="en-US"/>
        </w:rPr>
        <w:t xml:space="preserve">uarterly </w:t>
      </w:r>
      <w:r w:rsidRPr="00957CA0">
        <w:rPr>
          <w:rFonts w:ascii="Calibri" w:hAnsi="Calibri" w:cs="Calibri"/>
          <w:lang w:val="en-US"/>
        </w:rPr>
        <w:t>F</w:t>
      </w:r>
      <w:r>
        <w:rPr>
          <w:rFonts w:ascii="Calibri" w:hAnsi="Calibri" w:cs="Calibri"/>
          <w:lang w:val="en-US"/>
        </w:rPr>
        <w:t xml:space="preserve">inance </w:t>
      </w:r>
      <w:r w:rsidRPr="00957CA0">
        <w:rPr>
          <w:rFonts w:ascii="Calibri" w:hAnsi="Calibri" w:cs="Calibri"/>
          <w:lang w:val="en-US"/>
        </w:rPr>
        <w:t>F</w:t>
      </w:r>
      <w:r>
        <w:rPr>
          <w:rFonts w:ascii="Calibri" w:hAnsi="Calibri" w:cs="Calibri"/>
          <w:lang w:val="en-US"/>
        </w:rPr>
        <w:t>orum</w:t>
      </w:r>
      <w:r w:rsidRPr="00957CA0">
        <w:rPr>
          <w:rFonts w:ascii="Calibri" w:hAnsi="Calibri" w:cs="Calibri"/>
          <w:lang w:val="en-US"/>
        </w:rPr>
        <w:t>.</w:t>
      </w:r>
    </w:p>
    <w:p w14:paraId="75AB9870" w14:textId="77777777" w:rsidR="00914EF1" w:rsidRDefault="00914EF1" w:rsidP="00914EF1">
      <w:pPr>
        <w:pStyle w:val="Heading3"/>
        <w:ind w:left="851" w:hanging="851"/>
        <w:rPr>
          <w:lang w:val="en-US"/>
        </w:rPr>
      </w:pPr>
      <w:bookmarkStart w:id="97" w:name="_Toc73691302"/>
      <w:r>
        <w:rPr>
          <w:lang w:val="en-US"/>
        </w:rPr>
        <w:lastRenderedPageBreak/>
        <w:t>Responding to feedback</w:t>
      </w:r>
      <w:bookmarkEnd w:id="97"/>
    </w:p>
    <w:p w14:paraId="5303FB62" w14:textId="77777777" w:rsidR="00914EF1" w:rsidRPr="00957CA0" w:rsidRDefault="00914EF1" w:rsidP="00914EF1">
      <w:pPr>
        <w:spacing w:before="100" w:beforeAutospacing="1" w:after="100" w:afterAutospacing="1" w:line="276" w:lineRule="auto"/>
        <w:rPr>
          <w:rFonts w:ascii="Calibri" w:hAnsi="Calibri" w:cs="Calibri"/>
          <w:lang w:val="en-US"/>
        </w:rPr>
      </w:pPr>
      <w:r w:rsidRPr="00957CA0">
        <w:rPr>
          <w:rFonts w:ascii="Calibri" w:hAnsi="Calibri" w:cs="Calibri"/>
          <w:lang w:val="en-US"/>
        </w:rPr>
        <w:t>Feedback is a vital part of improving DCC’s services</w:t>
      </w:r>
      <w:r>
        <w:rPr>
          <w:rFonts w:ascii="Calibri" w:hAnsi="Calibri" w:cs="Calibri"/>
          <w:lang w:val="en-US"/>
        </w:rPr>
        <w:t>. It leads</w:t>
      </w:r>
      <w:r w:rsidRPr="00957CA0">
        <w:rPr>
          <w:rFonts w:ascii="Calibri" w:hAnsi="Calibri" w:cs="Calibri"/>
          <w:lang w:val="en-US"/>
        </w:rPr>
        <w:t xml:space="preserve"> to better outcomes</w:t>
      </w:r>
      <w:r>
        <w:rPr>
          <w:rFonts w:ascii="Calibri" w:hAnsi="Calibri" w:cs="Calibri"/>
          <w:lang w:val="en-US"/>
        </w:rPr>
        <w:t xml:space="preserve"> </w:t>
      </w:r>
      <w:r w:rsidRPr="00957CA0">
        <w:rPr>
          <w:rFonts w:ascii="Calibri" w:hAnsi="Calibri" w:cs="Calibri"/>
          <w:lang w:val="en-US"/>
        </w:rPr>
        <w:t>and reduc</w:t>
      </w:r>
      <w:r>
        <w:rPr>
          <w:rFonts w:ascii="Calibri" w:hAnsi="Calibri" w:cs="Calibri"/>
          <w:lang w:val="en-US"/>
        </w:rPr>
        <w:t>es</w:t>
      </w:r>
      <w:r w:rsidRPr="00957CA0">
        <w:rPr>
          <w:rFonts w:ascii="Calibri" w:hAnsi="Calibri" w:cs="Calibri"/>
          <w:lang w:val="en-US"/>
        </w:rPr>
        <w:t xml:space="preserve"> the risk of unforeseen consequences for our customers. However, for collaboration to </w:t>
      </w:r>
      <w:r>
        <w:rPr>
          <w:rFonts w:ascii="Calibri" w:hAnsi="Calibri" w:cs="Calibri"/>
          <w:lang w:val="en-US"/>
        </w:rPr>
        <w:t>work</w:t>
      </w:r>
      <w:r w:rsidRPr="00957CA0">
        <w:rPr>
          <w:rFonts w:ascii="Calibri" w:hAnsi="Calibri" w:cs="Calibri"/>
          <w:lang w:val="en-US"/>
        </w:rPr>
        <w:t>, customers need to see how their feedback is making a difference.</w:t>
      </w:r>
    </w:p>
    <w:p w14:paraId="5ACFB60B" w14:textId="77777777" w:rsidR="00914EF1" w:rsidRPr="00957CA0" w:rsidRDefault="00914EF1" w:rsidP="00914EF1">
      <w:pPr>
        <w:spacing w:line="276" w:lineRule="auto"/>
        <w:rPr>
          <w:rFonts w:ascii="Calibri" w:hAnsi="Calibri" w:cs="Calibri"/>
          <w:lang w:val="en-US"/>
        </w:rPr>
      </w:pPr>
      <w:r w:rsidRPr="00957CA0">
        <w:rPr>
          <w:rFonts w:ascii="Calibri" w:hAnsi="Calibri" w:cs="Calibri"/>
          <w:lang w:val="en-US"/>
        </w:rPr>
        <w:t xml:space="preserve">At DCC, engagement is </w:t>
      </w:r>
      <w:r>
        <w:rPr>
          <w:rFonts w:ascii="Calibri" w:hAnsi="Calibri" w:cs="Calibri"/>
          <w:lang w:val="en-US"/>
        </w:rPr>
        <w:t xml:space="preserve">about </w:t>
      </w:r>
      <w:r w:rsidRPr="00957CA0">
        <w:rPr>
          <w:rFonts w:ascii="Calibri" w:hAnsi="Calibri" w:cs="Calibri"/>
          <w:lang w:val="en-US"/>
        </w:rPr>
        <w:t>more than sharing information and asking customers for their thoughts. Under Ofgem’s Operational Performance Regime</w:t>
      </w:r>
      <w:r>
        <w:rPr>
          <w:rFonts w:ascii="Calibri" w:hAnsi="Calibri" w:cs="Calibri"/>
          <w:lang w:val="en-US"/>
        </w:rPr>
        <w:t>,</w:t>
      </w:r>
      <w:r w:rsidRPr="00957CA0">
        <w:rPr>
          <w:rFonts w:ascii="Calibri" w:hAnsi="Calibri" w:cs="Calibri"/>
          <w:lang w:val="en-US"/>
        </w:rPr>
        <w:t xml:space="preserve"> we are </w:t>
      </w:r>
      <w:r>
        <w:rPr>
          <w:rFonts w:ascii="Calibri" w:hAnsi="Calibri" w:cs="Calibri"/>
          <w:lang w:val="en-US"/>
        </w:rPr>
        <w:t xml:space="preserve">also </w:t>
      </w:r>
      <w:r w:rsidRPr="00957CA0">
        <w:rPr>
          <w:rFonts w:ascii="Calibri" w:hAnsi="Calibri" w:cs="Calibri"/>
          <w:lang w:val="en-US"/>
        </w:rPr>
        <w:t>measured against how we take account of customer views</w:t>
      </w:r>
      <w:r>
        <w:rPr>
          <w:rFonts w:ascii="Calibri" w:hAnsi="Calibri" w:cs="Calibri"/>
          <w:lang w:val="en-US"/>
        </w:rPr>
        <w:t xml:space="preserve">. We must </w:t>
      </w:r>
      <w:r w:rsidRPr="00957CA0">
        <w:rPr>
          <w:rFonts w:ascii="Calibri" w:hAnsi="Calibri" w:cs="Calibri"/>
          <w:lang w:val="en-US"/>
        </w:rPr>
        <w:t>explain how customers have informed our decision making and</w:t>
      </w:r>
      <w:r>
        <w:rPr>
          <w:rFonts w:ascii="Calibri" w:hAnsi="Calibri" w:cs="Calibri"/>
          <w:lang w:val="en-US"/>
        </w:rPr>
        <w:t>,</w:t>
      </w:r>
      <w:r w:rsidRPr="00957CA0">
        <w:rPr>
          <w:rFonts w:ascii="Calibri" w:hAnsi="Calibri" w:cs="Calibri"/>
          <w:lang w:val="en-US"/>
        </w:rPr>
        <w:t xml:space="preserve"> where relevant</w:t>
      </w:r>
      <w:r>
        <w:rPr>
          <w:rFonts w:ascii="Calibri" w:hAnsi="Calibri" w:cs="Calibri"/>
          <w:lang w:val="en-US"/>
        </w:rPr>
        <w:t>,</w:t>
      </w:r>
      <w:r w:rsidRPr="00957CA0">
        <w:rPr>
          <w:rFonts w:ascii="Calibri" w:hAnsi="Calibri" w:cs="Calibri"/>
          <w:lang w:val="en-US"/>
        </w:rPr>
        <w:t xml:space="preserve"> why DCC has decided not to take feedback forward. </w:t>
      </w:r>
    </w:p>
    <w:p w14:paraId="6D879CDC" w14:textId="77777777" w:rsidR="00914EF1" w:rsidRPr="00957CA0" w:rsidRDefault="00914EF1" w:rsidP="00914EF1">
      <w:pPr>
        <w:spacing w:line="276" w:lineRule="auto"/>
        <w:rPr>
          <w:rFonts w:ascii="Calibri" w:hAnsi="Calibri" w:cs="Calibri"/>
          <w:lang w:val="en-US"/>
        </w:rPr>
      </w:pPr>
      <w:r>
        <w:rPr>
          <w:rFonts w:ascii="Calibri" w:hAnsi="Calibri" w:cs="Calibri"/>
          <w:lang w:val="en-US"/>
        </w:rPr>
        <w:t>We have made the improvement of our responses to customer feedback a key priority, aiming for</w:t>
      </w:r>
      <w:r w:rsidRPr="00957CA0">
        <w:rPr>
          <w:rFonts w:ascii="Calibri" w:hAnsi="Calibri" w:cs="Calibri"/>
          <w:lang w:val="en-US"/>
        </w:rPr>
        <w:t xml:space="preserve"> greater consistency and clarity in </w:t>
      </w:r>
      <w:r>
        <w:rPr>
          <w:rFonts w:ascii="Calibri" w:hAnsi="Calibri" w:cs="Calibri"/>
          <w:lang w:val="en-US"/>
        </w:rPr>
        <w:t>our</w:t>
      </w:r>
      <w:r w:rsidRPr="00957CA0">
        <w:rPr>
          <w:rFonts w:ascii="Calibri" w:hAnsi="Calibri" w:cs="Calibri"/>
          <w:lang w:val="en-US"/>
        </w:rPr>
        <w:t xml:space="preserve"> approach</w:t>
      </w:r>
      <w:r>
        <w:rPr>
          <w:rFonts w:ascii="Calibri" w:hAnsi="Calibri" w:cs="Calibri"/>
          <w:lang w:val="en-US"/>
        </w:rPr>
        <w:t xml:space="preserve"> so that</w:t>
      </w:r>
      <w:r w:rsidRPr="00957CA0">
        <w:rPr>
          <w:rFonts w:ascii="Calibri" w:hAnsi="Calibri" w:cs="Calibri"/>
          <w:lang w:val="en-US"/>
        </w:rPr>
        <w:t xml:space="preserve"> customers can trace their feedback against activities as they develop, know when they can expect decisions and understand our rationale. </w:t>
      </w:r>
    </w:p>
    <w:p w14:paraId="06998E19" w14:textId="77777777" w:rsidR="00914EF1" w:rsidRPr="0052202F" w:rsidRDefault="00914EF1" w:rsidP="00914EF1">
      <w:pPr>
        <w:pStyle w:val="Heading3"/>
        <w:ind w:left="851"/>
        <w:rPr>
          <w:lang w:val="en-US"/>
        </w:rPr>
      </w:pPr>
      <w:bookmarkStart w:id="98" w:name="_Toc73691303"/>
      <w:r w:rsidRPr="0052202F">
        <w:rPr>
          <w:lang w:val="en-US"/>
        </w:rPr>
        <w:t>Longer</w:t>
      </w:r>
      <w:r>
        <w:rPr>
          <w:lang w:val="en-US"/>
        </w:rPr>
        <w:t>-</w:t>
      </w:r>
      <w:r w:rsidRPr="0052202F">
        <w:rPr>
          <w:lang w:val="en-US"/>
        </w:rPr>
        <w:t>term focus for engagement</w:t>
      </w:r>
      <w:bookmarkEnd w:id="98"/>
      <w:r w:rsidRPr="0052202F">
        <w:rPr>
          <w:lang w:val="en-US"/>
        </w:rPr>
        <w:t xml:space="preserve"> </w:t>
      </w:r>
    </w:p>
    <w:p w14:paraId="4BED1765" w14:textId="77777777" w:rsidR="00914EF1" w:rsidRPr="004635B4" w:rsidRDefault="00914EF1" w:rsidP="00914EF1">
      <w:pPr>
        <w:spacing w:after="100" w:afterAutospacing="1" w:line="276" w:lineRule="auto"/>
        <w:rPr>
          <w:rFonts w:ascii="Calibri" w:hAnsi="Calibri" w:cs="Calibri"/>
          <w:lang w:val="en-US"/>
        </w:rPr>
      </w:pPr>
      <w:r w:rsidRPr="00957CA0">
        <w:rPr>
          <w:rFonts w:ascii="Calibri" w:hAnsi="Calibri" w:cs="Calibri"/>
          <w:lang w:val="en-US"/>
        </w:rPr>
        <w:t>We want to ensure th</w:t>
      </w:r>
      <w:r>
        <w:rPr>
          <w:rFonts w:ascii="Calibri" w:hAnsi="Calibri" w:cs="Calibri"/>
          <w:lang w:val="en-US"/>
        </w:rPr>
        <w:t>at our</w:t>
      </w:r>
      <w:r w:rsidRPr="00957CA0">
        <w:rPr>
          <w:rFonts w:ascii="Calibri" w:hAnsi="Calibri" w:cs="Calibri"/>
          <w:lang w:val="en-US"/>
        </w:rPr>
        <w:t xml:space="preserve"> organisation and programmes </w:t>
      </w:r>
      <w:r>
        <w:rPr>
          <w:rFonts w:ascii="Calibri" w:hAnsi="Calibri" w:cs="Calibri"/>
          <w:lang w:val="en-US"/>
        </w:rPr>
        <w:t xml:space="preserve">are </w:t>
      </w:r>
      <w:r w:rsidRPr="00957CA0">
        <w:rPr>
          <w:rFonts w:ascii="Calibri" w:hAnsi="Calibri" w:cs="Calibri"/>
          <w:lang w:val="en-US"/>
        </w:rPr>
        <w:t>structured around customer needs</w:t>
      </w:r>
      <w:r>
        <w:rPr>
          <w:rFonts w:ascii="Calibri" w:hAnsi="Calibri" w:cs="Calibri"/>
          <w:lang w:val="en-US"/>
        </w:rPr>
        <w:t xml:space="preserve">. </w:t>
      </w:r>
      <w:r w:rsidRPr="00957CA0">
        <w:rPr>
          <w:rFonts w:ascii="Calibri" w:hAnsi="Calibri" w:cs="Calibri"/>
          <w:lang w:val="en-US"/>
        </w:rPr>
        <w:t xml:space="preserve">We </w:t>
      </w:r>
      <w:r>
        <w:rPr>
          <w:rFonts w:ascii="Calibri" w:hAnsi="Calibri" w:cs="Calibri"/>
          <w:lang w:val="en-US"/>
        </w:rPr>
        <w:t>are working to achieve</w:t>
      </w:r>
      <w:r w:rsidRPr="00957CA0">
        <w:rPr>
          <w:rFonts w:ascii="Calibri" w:hAnsi="Calibri" w:cs="Calibri"/>
          <w:lang w:val="en-US"/>
        </w:rPr>
        <w:t xml:space="preserve"> a genuine dialogue </w:t>
      </w:r>
      <w:r>
        <w:rPr>
          <w:rFonts w:ascii="Calibri" w:hAnsi="Calibri" w:cs="Calibri"/>
          <w:lang w:val="en-US"/>
        </w:rPr>
        <w:t xml:space="preserve">with our </w:t>
      </w:r>
      <w:r w:rsidRPr="00957CA0">
        <w:rPr>
          <w:rFonts w:ascii="Calibri" w:hAnsi="Calibri" w:cs="Calibri"/>
          <w:lang w:val="en-US"/>
        </w:rPr>
        <w:t>customers, enabl</w:t>
      </w:r>
      <w:r>
        <w:rPr>
          <w:rFonts w:ascii="Calibri" w:hAnsi="Calibri" w:cs="Calibri"/>
          <w:lang w:val="en-US"/>
        </w:rPr>
        <w:t>ing</w:t>
      </w:r>
      <w:r w:rsidRPr="00957CA0">
        <w:rPr>
          <w:rFonts w:ascii="Calibri" w:hAnsi="Calibri" w:cs="Calibri"/>
          <w:lang w:val="en-US"/>
        </w:rPr>
        <w:t xml:space="preserve"> </w:t>
      </w:r>
      <w:r>
        <w:rPr>
          <w:rFonts w:ascii="Calibri" w:hAnsi="Calibri" w:cs="Calibri"/>
          <w:lang w:val="en-US"/>
        </w:rPr>
        <w:t xml:space="preserve">them to participate fully in the creation and </w:t>
      </w:r>
      <w:r w:rsidRPr="00957CA0">
        <w:rPr>
          <w:rFonts w:ascii="Calibri" w:hAnsi="Calibri" w:cs="Calibri"/>
          <w:lang w:val="en-US"/>
        </w:rPr>
        <w:t>development of our programmes.</w:t>
      </w:r>
      <w:r>
        <w:rPr>
          <w:rFonts w:ascii="Calibri" w:hAnsi="Calibri" w:cs="Calibri"/>
          <w:lang w:val="en-US"/>
        </w:rPr>
        <w:t xml:space="preserve"> W</w:t>
      </w:r>
      <w:r w:rsidRPr="00957CA0">
        <w:rPr>
          <w:rFonts w:ascii="Calibri" w:hAnsi="Calibri" w:cs="Calibri"/>
          <w:lang w:val="en-US"/>
        </w:rPr>
        <w:t xml:space="preserve">e aim to </w:t>
      </w:r>
      <w:r>
        <w:rPr>
          <w:rFonts w:ascii="Calibri" w:hAnsi="Calibri" w:cs="Calibri"/>
          <w:lang w:val="en-US"/>
        </w:rPr>
        <w:t xml:space="preserve">provide them with </w:t>
      </w:r>
      <w:r w:rsidRPr="00957CA0">
        <w:rPr>
          <w:rFonts w:ascii="Calibri" w:hAnsi="Calibri" w:cs="Calibri"/>
          <w:lang w:val="en-US"/>
        </w:rPr>
        <w:t>best</w:t>
      </w:r>
      <w:r>
        <w:rPr>
          <w:rFonts w:ascii="Calibri" w:hAnsi="Calibri" w:cs="Calibri"/>
          <w:lang w:val="en-US"/>
        </w:rPr>
        <w:t>-</w:t>
      </w:r>
      <w:r w:rsidRPr="00957CA0">
        <w:rPr>
          <w:rFonts w:ascii="Calibri" w:hAnsi="Calibri" w:cs="Calibri"/>
          <w:lang w:val="en-US"/>
        </w:rPr>
        <w:t>in</w:t>
      </w:r>
      <w:r>
        <w:rPr>
          <w:rFonts w:ascii="Calibri" w:hAnsi="Calibri" w:cs="Calibri"/>
          <w:lang w:val="en-US"/>
        </w:rPr>
        <w:t>-</w:t>
      </w:r>
      <w:r w:rsidRPr="00957CA0">
        <w:rPr>
          <w:rFonts w:ascii="Calibri" w:hAnsi="Calibri" w:cs="Calibri"/>
          <w:lang w:val="en-US"/>
        </w:rPr>
        <w:t xml:space="preserve">class, quality information that is </w:t>
      </w:r>
      <w:r>
        <w:rPr>
          <w:rFonts w:ascii="Calibri" w:hAnsi="Calibri" w:cs="Calibri"/>
          <w:lang w:val="en-US"/>
        </w:rPr>
        <w:t xml:space="preserve">highly </w:t>
      </w:r>
      <w:r w:rsidRPr="00957CA0">
        <w:rPr>
          <w:rFonts w:ascii="Calibri" w:hAnsi="Calibri" w:cs="Calibri"/>
          <w:lang w:val="en-US"/>
        </w:rPr>
        <w:t xml:space="preserve">rated </w:t>
      </w:r>
      <w:r>
        <w:rPr>
          <w:rFonts w:ascii="Calibri" w:hAnsi="Calibri" w:cs="Calibri"/>
          <w:lang w:val="en-US"/>
        </w:rPr>
        <w:t xml:space="preserve">on a consistent basis </w:t>
      </w:r>
      <w:r w:rsidRPr="00957CA0">
        <w:rPr>
          <w:rFonts w:ascii="Calibri" w:hAnsi="Calibri" w:cs="Calibri"/>
          <w:lang w:val="en-US"/>
        </w:rPr>
        <w:t xml:space="preserve">and </w:t>
      </w:r>
      <w:r>
        <w:rPr>
          <w:rFonts w:ascii="Calibri" w:hAnsi="Calibri" w:cs="Calibri"/>
          <w:lang w:val="en-US"/>
        </w:rPr>
        <w:t xml:space="preserve">readily </w:t>
      </w:r>
      <w:r w:rsidRPr="00957CA0">
        <w:rPr>
          <w:rFonts w:ascii="Calibri" w:hAnsi="Calibri" w:cs="Calibri"/>
          <w:lang w:val="en-US"/>
        </w:rPr>
        <w:t xml:space="preserve">available </w:t>
      </w:r>
      <w:r>
        <w:rPr>
          <w:rFonts w:ascii="Calibri" w:hAnsi="Calibri" w:cs="Calibri"/>
          <w:lang w:val="en-US"/>
        </w:rPr>
        <w:t>to them</w:t>
      </w:r>
      <w:r w:rsidRPr="00957CA0">
        <w:rPr>
          <w:rFonts w:ascii="Calibri" w:hAnsi="Calibri" w:cs="Calibri"/>
          <w:lang w:val="en-US"/>
        </w:rPr>
        <w:t xml:space="preserve"> through an </w:t>
      </w:r>
      <w:r>
        <w:rPr>
          <w:rFonts w:ascii="Calibri" w:hAnsi="Calibri" w:cs="Calibri"/>
          <w:lang w:val="en-US"/>
        </w:rPr>
        <w:t>easy-to-use</w:t>
      </w:r>
      <w:r w:rsidRPr="00957CA0">
        <w:rPr>
          <w:rFonts w:ascii="Calibri" w:hAnsi="Calibri" w:cs="Calibri"/>
          <w:lang w:val="en-US"/>
        </w:rPr>
        <w:t xml:space="preserve"> online service. </w:t>
      </w:r>
    </w:p>
    <w:p w14:paraId="2E8033AE" w14:textId="16617EA7" w:rsidR="00761895" w:rsidRPr="00761895" w:rsidRDefault="00761895" w:rsidP="00761895">
      <w:pPr>
        <w:rPr>
          <w:rFonts w:ascii="Calibri" w:hAnsi="Calibri" w:cs="Calibri"/>
          <w:lang w:val="en-US"/>
        </w:rPr>
      </w:pPr>
      <w:r w:rsidRPr="00761895">
        <w:rPr>
          <w:rFonts w:ascii="Calibri" w:hAnsi="Calibri" w:cs="Calibri"/>
          <w:lang w:val="en-US"/>
        </w:rPr>
        <w:t>DCC is committed to meeting our customers’ needs and delivering value for money by putting them at the heart of everything we do. The challenges of virtual engagement through 2020 and 2021</w:t>
      </w:r>
      <w:r w:rsidR="008D293E">
        <w:rPr>
          <w:rFonts w:ascii="Calibri" w:hAnsi="Calibri" w:cs="Calibri"/>
          <w:lang w:val="en-US"/>
        </w:rPr>
        <w:t xml:space="preserve">, </w:t>
      </w:r>
      <w:r w:rsidR="00AC26DA">
        <w:rPr>
          <w:rFonts w:ascii="Calibri" w:hAnsi="Calibri" w:cs="Calibri"/>
          <w:lang w:val="en-US"/>
        </w:rPr>
        <w:t xml:space="preserve">necessitated by </w:t>
      </w:r>
      <w:r w:rsidR="008D293E">
        <w:rPr>
          <w:rFonts w:ascii="Calibri" w:hAnsi="Calibri" w:cs="Calibri"/>
          <w:lang w:val="en-US"/>
        </w:rPr>
        <w:t xml:space="preserve">the </w:t>
      </w:r>
      <w:r w:rsidR="00B5281C">
        <w:rPr>
          <w:rFonts w:ascii="Calibri" w:hAnsi="Calibri" w:cs="Calibri"/>
          <w:lang w:val="en-US"/>
        </w:rPr>
        <w:t xml:space="preserve">COVI-19 </w:t>
      </w:r>
      <w:r w:rsidR="008D293E">
        <w:rPr>
          <w:rFonts w:ascii="Calibri" w:hAnsi="Calibri" w:cs="Calibri"/>
          <w:lang w:val="en-US"/>
        </w:rPr>
        <w:t>pandemic,</w:t>
      </w:r>
      <w:r w:rsidRPr="00761895">
        <w:rPr>
          <w:rFonts w:ascii="Calibri" w:hAnsi="Calibri" w:cs="Calibri"/>
          <w:lang w:val="en-US"/>
        </w:rPr>
        <w:t xml:space="preserve"> ha</w:t>
      </w:r>
      <w:r w:rsidR="008D293E">
        <w:rPr>
          <w:rFonts w:ascii="Calibri" w:hAnsi="Calibri" w:cs="Calibri"/>
          <w:lang w:val="en-US"/>
        </w:rPr>
        <w:t>ve</w:t>
      </w:r>
      <w:r w:rsidRPr="00761895">
        <w:rPr>
          <w:rFonts w:ascii="Calibri" w:hAnsi="Calibri" w:cs="Calibri"/>
          <w:lang w:val="en-US"/>
        </w:rPr>
        <w:t xml:space="preserve"> put th</w:t>
      </w:r>
      <w:r w:rsidR="00AC26DA">
        <w:rPr>
          <w:rFonts w:ascii="Calibri" w:hAnsi="Calibri" w:cs="Calibri"/>
          <w:lang w:val="en-US"/>
        </w:rPr>
        <w:t xml:space="preserve">is to the test. But we have delivered on our </w:t>
      </w:r>
      <w:r w:rsidR="008D293E">
        <w:rPr>
          <w:rFonts w:ascii="Calibri" w:hAnsi="Calibri" w:cs="Calibri"/>
          <w:lang w:val="en-US"/>
        </w:rPr>
        <w:t>commitments</w:t>
      </w:r>
      <w:r w:rsidRPr="00761895">
        <w:rPr>
          <w:rFonts w:ascii="Calibri" w:hAnsi="Calibri" w:cs="Calibri"/>
          <w:lang w:val="en-US"/>
        </w:rPr>
        <w:t xml:space="preserve">.  </w:t>
      </w:r>
    </w:p>
    <w:p w14:paraId="2D5954F4" w14:textId="09A705AD" w:rsidR="00EB19C1" w:rsidRPr="00AB4E6D" w:rsidRDefault="00EB19C1" w:rsidP="00D40F69">
      <w:pPr>
        <w:pStyle w:val="Heading2"/>
        <w:ind w:left="709"/>
      </w:pPr>
      <w:bookmarkStart w:id="99" w:name="_Toc74153427"/>
      <w:r w:rsidRPr="00E33994">
        <w:t>Driving costs down</w:t>
      </w:r>
      <w:r w:rsidR="00C74CFF" w:rsidRPr="00AB4E6D">
        <w:t xml:space="preserve"> and providing value for money</w:t>
      </w:r>
      <w:bookmarkEnd w:id="99"/>
    </w:p>
    <w:p w14:paraId="42C262BB" w14:textId="3F22D93C" w:rsidR="00EF059B" w:rsidRPr="0061673E" w:rsidRDefault="00FD7329" w:rsidP="00EB19C1">
      <w:r>
        <w:t xml:space="preserve">It is important that DCC has strong oversight and controls in place to ensure supplier costs are appropriately managed. </w:t>
      </w:r>
      <w:r w:rsidR="00E1485F">
        <w:t xml:space="preserve">We have a range of mechanisms to ensure we are </w:t>
      </w:r>
      <w:r w:rsidR="00F51886">
        <w:t xml:space="preserve">both </w:t>
      </w:r>
      <w:r w:rsidR="00E1485F">
        <w:t xml:space="preserve">obtaining value for money and </w:t>
      </w:r>
      <w:r w:rsidR="006D4E9F">
        <w:t xml:space="preserve">achieving the right outcomes. </w:t>
      </w:r>
    </w:p>
    <w:p w14:paraId="54DDB013" w14:textId="50B0D34D" w:rsidR="001749AA" w:rsidRPr="00EB19C1" w:rsidRDefault="001749AA" w:rsidP="00D40F69">
      <w:pPr>
        <w:pStyle w:val="Heading3"/>
        <w:ind w:left="851"/>
      </w:pPr>
      <w:bookmarkStart w:id="100" w:name="_Toc74153428"/>
      <w:r>
        <w:t>Controlling supplier costs</w:t>
      </w:r>
      <w:bookmarkEnd w:id="100"/>
      <w:r w:rsidR="00E16AF7">
        <w:t xml:space="preserve"> </w:t>
      </w:r>
    </w:p>
    <w:p w14:paraId="19E30C9C" w14:textId="03510E93" w:rsidR="001A62F7" w:rsidRDefault="00071C59" w:rsidP="001A62F7">
      <w:r>
        <w:t xml:space="preserve">Our system for controlling supplier costs is like the Government’s Legal Service Master Services Agreement (MSA), with some </w:t>
      </w:r>
      <w:r w:rsidR="00E33994">
        <w:t>enhancements to</w:t>
      </w:r>
      <w:r>
        <w:t xml:space="preserve"> </w:t>
      </w:r>
      <w:r w:rsidR="00586BF4">
        <w:t xml:space="preserve">ensure </w:t>
      </w:r>
      <w:r>
        <w:t xml:space="preserve">that </w:t>
      </w:r>
      <w:r w:rsidR="00586BF4">
        <w:t>we are achieving the right outcomes</w:t>
      </w:r>
      <w:r w:rsidR="001A62F7">
        <w:t xml:space="preserve">. </w:t>
      </w:r>
      <w:r>
        <w:t xml:space="preserve">We incentivise </w:t>
      </w:r>
      <w:r w:rsidR="00A25275">
        <w:t>good performance</w:t>
      </w:r>
      <w:r w:rsidR="001A62F7">
        <w:t>,</w:t>
      </w:r>
      <w:r>
        <w:t xml:space="preserve"> but where issues </w:t>
      </w:r>
      <w:r w:rsidR="002A557D">
        <w:t>arise,</w:t>
      </w:r>
      <w:r>
        <w:t xml:space="preserve"> </w:t>
      </w:r>
      <w:r w:rsidR="00491954">
        <w:t xml:space="preserve">we </w:t>
      </w:r>
      <w:r>
        <w:t xml:space="preserve">can </w:t>
      </w:r>
      <w:r w:rsidR="00EB19C1">
        <w:t>seek redress</w:t>
      </w:r>
      <w:r>
        <w:t xml:space="preserve"> from</w:t>
      </w:r>
      <w:r w:rsidR="00EB19C1">
        <w:t xml:space="preserve"> </w:t>
      </w:r>
      <w:r>
        <w:t xml:space="preserve">service providers in </w:t>
      </w:r>
      <w:proofErr w:type="gramStart"/>
      <w:r>
        <w:t>a number of</w:t>
      </w:r>
      <w:proofErr w:type="gramEnd"/>
      <w:r>
        <w:t xml:space="preserve"> ways</w:t>
      </w:r>
      <w:r w:rsidR="001A62F7">
        <w:t>,</w:t>
      </w:r>
      <w:r>
        <w:t xml:space="preserve"> including</w:t>
      </w:r>
      <w:r w:rsidR="001A62F7">
        <w:t>:</w:t>
      </w:r>
    </w:p>
    <w:p w14:paraId="6E487E82" w14:textId="457E13C5" w:rsidR="00EB19C1" w:rsidRDefault="001A62F7" w:rsidP="00D9543D">
      <w:pPr>
        <w:pStyle w:val="ListParagraph"/>
        <w:numPr>
          <w:ilvl w:val="0"/>
          <w:numId w:val="12"/>
        </w:numPr>
        <w:ind w:left="284" w:hanging="284"/>
      </w:pPr>
      <w:r>
        <w:t>S</w:t>
      </w:r>
      <w:r w:rsidR="00EB19C1">
        <w:t>pecific deductions of the monthly service fee for breach of minimum service levels</w:t>
      </w:r>
    </w:p>
    <w:p w14:paraId="6E2A434D" w14:textId="2A97E3E0" w:rsidR="00EB19C1" w:rsidRDefault="00071C59" w:rsidP="00D9543D">
      <w:pPr>
        <w:pStyle w:val="ListParagraph"/>
        <w:numPr>
          <w:ilvl w:val="0"/>
          <w:numId w:val="12"/>
        </w:numPr>
        <w:ind w:left="284" w:hanging="284"/>
      </w:pPr>
      <w:r>
        <w:t>I</w:t>
      </w:r>
      <w:r w:rsidR="00EB19C1">
        <w:t xml:space="preserve">ncentivised project milestones centred around a revenue retention sum that reduces to a zero balance where </w:t>
      </w:r>
      <w:proofErr w:type="gramStart"/>
      <w:r w:rsidR="00EB19C1">
        <w:t>a number of</w:t>
      </w:r>
      <w:proofErr w:type="gramEnd"/>
      <w:r w:rsidR="00EB19C1">
        <w:t xml:space="preserve"> days delay has been exceeded</w:t>
      </w:r>
    </w:p>
    <w:p w14:paraId="6664C766" w14:textId="200DDFD2" w:rsidR="00EB19C1" w:rsidRDefault="00071C59" w:rsidP="00D9543D">
      <w:pPr>
        <w:pStyle w:val="ListParagraph"/>
        <w:numPr>
          <w:ilvl w:val="0"/>
          <w:numId w:val="12"/>
        </w:numPr>
        <w:ind w:left="284" w:hanging="284"/>
      </w:pPr>
      <w:r>
        <w:t>R</w:t>
      </w:r>
      <w:r w:rsidR="00EB19C1">
        <w:t>eimbursement of testing costs where the service provider is at fault</w:t>
      </w:r>
    </w:p>
    <w:p w14:paraId="43427995" w14:textId="4F502DCA" w:rsidR="00EB19C1" w:rsidRDefault="00071C59" w:rsidP="00D9543D">
      <w:pPr>
        <w:pStyle w:val="ListParagraph"/>
        <w:numPr>
          <w:ilvl w:val="0"/>
          <w:numId w:val="12"/>
        </w:numPr>
        <w:ind w:left="284" w:hanging="284"/>
      </w:pPr>
      <w:r>
        <w:t>R</w:t>
      </w:r>
      <w:r w:rsidR="00EB19C1">
        <w:t>eimbursement of DCC costs in instances of service provider delay</w:t>
      </w:r>
    </w:p>
    <w:p w14:paraId="7D620A76" w14:textId="77777777" w:rsidR="00EB19C1" w:rsidRDefault="00071C59" w:rsidP="00D9543D">
      <w:pPr>
        <w:pStyle w:val="ListParagraph"/>
        <w:numPr>
          <w:ilvl w:val="0"/>
          <w:numId w:val="12"/>
        </w:numPr>
        <w:ind w:left="284" w:hanging="284"/>
      </w:pPr>
      <w:r>
        <w:t>I</w:t>
      </w:r>
      <w:r w:rsidR="00EB19C1">
        <w:t>ndemnities that allow the DCC to reimburse third parties for service provider fault</w:t>
      </w:r>
    </w:p>
    <w:p w14:paraId="7A9CF55A" w14:textId="1175EE43" w:rsidR="00065215" w:rsidRDefault="00065215" w:rsidP="00BA4AAE">
      <w:pPr>
        <w:pStyle w:val="ListParagraph"/>
        <w:numPr>
          <w:ilvl w:val="0"/>
          <w:numId w:val="12"/>
        </w:numPr>
        <w:ind w:left="284" w:hanging="284"/>
      </w:pPr>
      <w:r>
        <w:t>Provision of rectification plans, enhanced scrutiny and step-in for persistent service failure and material breach</w:t>
      </w:r>
    </w:p>
    <w:p w14:paraId="6CD407E7" w14:textId="3B75E5A9" w:rsidR="008D4F80" w:rsidRDefault="00C83704" w:rsidP="00F7676B">
      <w:r>
        <w:lastRenderedPageBreak/>
        <w:t xml:space="preserve">Additionally, </w:t>
      </w:r>
      <w:r w:rsidR="008D4F80">
        <w:t>DCC has chosen to enhance the MSA provision in some of its agreements</w:t>
      </w:r>
      <w:r w:rsidR="00F7676B">
        <w:t xml:space="preserve"> and we use </w:t>
      </w:r>
      <w:proofErr w:type="gramStart"/>
      <w:r w:rsidR="00F7676B">
        <w:t>a number of</w:t>
      </w:r>
      <w:proofErr w:type="gramEnd"/>
      <w:r w:rsidR="00F7676B">
        <w:t xml:space="preserve"> m</w:t>
      </w:r>
      <w:r w:rsidR="008D4F80">
        <w:t xml:space="preserve">echanisms to seek redress for service providers failing to perform and/or meet their obligations include: </w:t>
      </w:r>
    </w:p>
    <w:p w14:paraId="1D401D36" w14:textId="46F615A8" w:rsidR="008D4F80" w:rsidRPr="00F7676B" w:rsidRDefault="00A05415" w:rsidP="00F7676B">
      <w:pPr>
        <w:pStyle w:val="ListParagraph"/>
        <w:numPr>
          <w:ilvl w:val="0"/>
          <w:numId w:val="26"/>
        </w:numPr>
        <w:spacing w:after="0" w:line="240" w:lineRule="auto"/>
        <w:ind w:left="284"/>
        <w:contextualSpacing w:val="0"/>
      </w:pPr>
      <w:r>
        <w:t>S</w:t>
      </w:r>
      <w:r w:rsidR="008D4F80" w:rsidRPr="00F7676B">
        <w:t xml:space="preserve">ervice </w:t>
      </w:r>
      <w:r w:rsidR="00F7676B" w:rsidRPr="00F7676B">
        <w:t>credits in</w:t>
      </w:r>
      <w:r w:rsidR="008D4F80" w:rsidRPr="00F7676B">
        <w:t xml:space="preserve"> the event of service level failure or where the target service levels have not been met</w:t>
      </w:r>
    </w:p>
    <w:p w14:paraId="3FAD507F" w14:textId="2E7CD1F5" w:rsidR="008D4F80" w:rsidRPr="00F7676B" w:rsidRDefault="00A05415" w:rsidP="00F7676B">
      <w:pPr>
        <w:pStyle w:val="ListParagraph"/>
        <w:numPr>
          <w:ilvl w:val="0"/>
          <w:numId w:val="26"/>
        </w:numPr>
        <w:spacing w:after="0" w:line="240" w:lineRule="auto"/>
        <w:ind w:left="284"/>
        <w:contextualSpacing w:val="0"/>
      </w:pPr>
      <w:r>
        <w:t>T</w:t>
      </w:r>
      <w:r w:rsidR="008D4F80" w:rsidRPr="00F7676B">
        <w:t xml:space="preserve">he production of a rectification plan where </w:t>
      </w:r>
      <w:r w:rsidR="00F7676B" w:rsidRPr="00F7676B">
        <w:t>persistent service</w:t>
      </w:r>
      <w:r w:rsidR="008D4F80" w:rsidRPr="00F7676B">
        <w:t xml:space="preserve"> failure occurs </w:t>
      </w:r>
    </w:p>
    <w:p w14:paraId="76F5F498" w14:textId="6C855D05" w:rsidR="008D4F80" w:rsidRPr="00F7676B" w:rsidRDefault="00A05415" w:rsidP="00F7676B">
      <w:pPr>
        <w:pStyle w:val="ListParagraph"/>
        <w:numPr>
          <w:ilvl w:val="0"/>
          <w:numId w:val="26"/>
        </w:numPr>
        <w:spacing w:after="0" w:line="240" w:lineRule="auto"/>
        <w:ind w:left="284"/>
        <w:contextualSpacing w:val="0"/>
      </w:pPr>
      <w:r>
        <w:t>T</w:t>
      </w:r>
      <w:r w:rsidR="008D4F80" w:rsidRPr="00F7676B">
        <w:t xml:space="preserve">he provision of enhanced scrutiny and step-in for persistent service failure and material breach </w:t>
      </w:r>
    </w:p>
    <w:p w14:paraId="54B570F7" w14:textId="02620AD1" w:rsidR="008D4F80" w:rsidRPr="00F7676B" w:rsidRDefault="00A05415" w:rsidP="00F7676B">
      <w:pPr>
        <w:pStyle w:val="ListParagraph"/>
        <w:numPr>
          <w:ilvl w:val="0"/>
          <w:numId w:val="26"/>
        </w:numPr>
        <w:spacing w:after="0" w:line="240" w:lineRule="auto"/>
        <w:ind w:left="284"/>
        <w:contextualSpacing w:val="0"/>
      </w:pPr>
      <w:r>
        <w:t>I</w:t>
      </w:r>
      <w:r w:rsidR="008D4F80" w:rsidRPr="00F7676B">
        <w:t xml:space="preserve">ncentivised project milestones centred around a revenue retention sum that reduces to a zero balance where </w:t>
      </w:r>
      <w:proofErr w:type="gramStart"/>
      <w:r w:rsidR="008D4F80" w:rsidRPr="00F7676B">
        <w:t>a number of</w:t>
      </w:r>
      <w:proofErr w:type="gramEnd"/>
      <w:r w:rsidR="008D4F80" w:rsidRPr="00F7676B">
        <w:t xml:space="preserve"> days delay has been exceeded </w:t>
      </w:r>
    </w:p>
    <w:p w14:paraId="4FBB9669" w14:textId="36B8A8AD" w:rsidR="008D4F80" w:rsidRPr="00F7676B" w:rsidRDefault="00A05415" w:rsidP="00F7676B">
      <w:pPr>
        <w:pStyle w:val="ListParagraph"/>
        <w:numPr>
          <w:ilvl w:val="0"/>
          <w:numId w:val="26"/>
        </w:numPr>
        <w:spacing w:after="0" w:line="240" w:lineRule="auto"/>
        <w:ind w:left="284"/>
        <w:contextualSpacing w:val="0"/>
      </w:pPr>
      <w:r>
        <w:t>L</w:t>
      </w:r>
      <w:r w:rsidR="008D4F80" w:rsidRPr="00F7676B">
        <w:t>iquidated damages in the form of deductions from milestone payments where a milestone is delayed</w:t>
      </w:r>
    </w:p>
    <w:p w14:paraId="6A861C73" w14:textId="58C7D816" w:rsidR="008D4F80" w:rsidRPr="00F7676B" w:rsidRDefault="00A05415" w:rsidP="00F7676B">
      <w:pPr>
        <w:pStyle w:val="ListParagraph"/>
        <w:numPr>
          <w:ilvl w:val="0"/>
          <w:numId w:val="26"/>
        </w:numPr>
        <w:spacing w:after="0" w:line="240" w:lineRule="auto"/>
        <w:ind w:left="284"/>
        <w:contextualSpacing w:val="0"/>
      </w:pPr>
      <w:r>
        <w:t>T</w:t>
      </w:r>
      <w:r w:rsidR="008D4F80" w:rsidRPr="00F7676B">
        <w:t>he reimbursement of testing costs where the service provider is at fault</w:t>
      </w:r>
    </w:p>
    <w:p w14:paraId="35FE4D9B" w14:textId="3C420D8D" w:rsidR="008D4F80" w:rsidRPr="00F7676B" w:rsidRDefault="00A05415" w:rsidP="00F7676B">
      <w:pPr>
        <w:pStyle w:val="ListParagraph"/>
        <w:numPr>
          <w:ilvl w:val="0"/>
          <w:numId w:val="26"/>
        </w:numPr>
        <w:spacing w:after="0" w:line="240" w:lineRule="auto"/>
        <w:ind w:left="284"/>
        <w:contextualSpacing w:val="0"/>
      </w:pPr>
      <w:r>
        <w:t>T</w:t>
      </w:r>
      <w:r w:rsidR="008D4F80" w:rsidRPr="00F7676B">
        <w:t xml:space="preserve">he reimbursement of DCC costs in instances of service provider delay </w:t>
      </w:r>
    </w:p>
    <w:p w14:paraId="77F40760" w14:textId="49608D00" w:rsidR="008D4F80" w:rsidRDefault="00A05415" w:rsidP="00F7676B">
      <w:pPr>
        <w:pStyle w:val="ListParagraph"/>
        <w:numPr>
          <w:ilvl w:val="0"/>
          <w:numId w:val="26"/>
        </w:numPr>
        <w:spacing w:after="0" w:line="240" w:lineRule="auto"/>
        <w:ind w:left="284"/>
        <w:contextualSpacing w:val="0"/>
      </w:pPr>
      <w:r>
        <w:t>I</w:t>
      </w:r>
      <w:r w:rsidR="008D4F80" w:rsidRPr="00F7676B">
        <w:t>ndemnities that allow the DCC to reimburse third parties for service provider fault</w:t>
      </w:r>
    </w:p>
    <w:p w14:paraId="6AE31A83" w14:textId="308E95A7" w:rsidR="009C0A2B" w:rsidRDefault="009C0A2B" w:rsidP="009C0A2B">
      <w:pPr>
        <w:spacing w:after="0" w:line="240" w:lineRule="auto"/>
        <w:ind w:left="-76"/>
      </w:pPr>
    </w:p>
    <w:p w14:paraId="41719874" w14:textId="14EB878D" w:rsidR="009C0A2B" w:rsidRDefault="008900E2" w:rsidP="00CA2314">
      <w:pPr>
        <w:spacing w:after="0" w:line="240" w:lineRule="auto"/>
        <w:ind w:left="-76"/>
      </w:pPr>
      <w:r>
        <w:t>Taking a</w:t>
      </w:r>
      <w:r w:rsidR="00665150">
        <w:t xml:space="preserve"> more open book approach, DCC has developed a </w:t>
      </w:r>
      <w:r w:rsidR="00C828FD">
        <w:t>series of transparency principles which require suppliers to share more information</w:t>
      </w:r>
      <w:r w:rsidR="007C4B42">
        <w:t xml:space="preserve"> </w:t>
      </w:r>
      <w:r w:rsidR="00CA2314">
        <w:t>deriving greater assurance of</w:t>
      </w:r>
      <w:r w:rsidR="007C4B42">
        <w:t xml:space="preserve"> value for money. </w:t>
      </w:r>
      <w:r w:rsidR="00E435B5">
        <w:t>We</w:t>
      </w:r>
      <w:r w:rsidR="00AA11CA">
        <w:t xml:space="preserve"> </w:t>
      </w:r>
      <w:r w:rsidR="00671A2A">
        <w:t>hold benchmark</w:t>
      </w:r>
      <w:r w:rsidR="00A51159">
        <w:t xml:space="preserve"> </w:t>
      </w:r>
      <w:r w:rsidR="009C0A2B">
        <w:t>service provider rate car</w:t>
      </w:r>
      <w:r w:rsidR="008338C5">
        <w:t>ds</w:t>
      </w:r>
      <w:r w:rsidR="00B71924">
        <w:t xml:space="preserve"> </w:t>
      </w:r>
      <w:r w:rsidR="008355EA">
        <w:t>which allows us to market test and where necessary</w:t>
      </w:r>
      <w:r w:rsidR="00BE7D85">
        <w:t xml:space="preserve"> </w:t>
      </w:r>
      <w:r w:rsidR="009C0A2B">
        <w:t>move to a more formal contracted independent benchmarking process.</w:t>
      </w:r>
    </w:p>
    <w:p w14:paraId="355DBB55" w14:textId="77777777" w:rsidR="008D4F80" w:rsidRDefault="008D4F80" w:rsidP="008D4F80"/>
    <w:p w14:paraId="753C7408" w14:textId="77777777" w:rsidR="00CC2F91" w:rsidRPr="00CC2F91" w:rsidRDefault="00EB19C1" w:rsidP="00D40F69">
      <w:pPr>
        <w:pStyle w:val="Heading2"/>
        <w:ind w:left="709"/>
      </w:pPr>
      <w:bookmarkStart w:id="101" w:name="_Toc74153429"/>
      <w:r w:rsidRPr="00CC2F91">
        <w:t>Cost transformation</w:t>
      </w:r>
      <w:bookmarkEnd w:id="101"/>
    </w:p>
    <w:p w14:paraId="1C0EB1D4" w14:textId="77777777" w:rsidR="002C267E" w:rsidRPr="0052202F" w:rsidRDefault="00EB19C1" w:rsidP="00D40F69">
      <w:pPr>
        <w:pStyle w:val="Heading3"/>
        <w:ind w:left="851"/>
      </w:pPr>
      <w:bookmarkStart w:id="102" w:name="_Toc74153430"/>
      <w:r w:rsidRPr="0052202F">
        <w:t>Smart Savings Programme</w:t>
      </w:r>
      <w:bookmarkEnd w:id="102"/>
      <w:r w:rsidRPr="0052202F">
        <w:t xml:space="preserve"> </w:t>
      </w:r>
    </w:p>
    <w:p w14:paraId="78EE300F" w14:textId="7DC5F529" w:rsidR="00EB19C1" w:rsidRDefault="00EB19C1" w:rsidP="00EB19C1">
      <w:r>
        <w:t>To further support the principle and delivery of value for money, the Smart Savings Programme was launched in Regulatory Year (RY) 18/19 to reduce costs for our customers while increasing the efficiency and effectiveness of our processes.</w:t>
      </w:r>
      <w:r w:rsidR="001A62F7">
        <w:t xml:space="preserve"> </w:t>
      </w:r>
      <w:r>
        <w:t>Since its launch, £358</w:t>
      </w:r>
      <w:r w:rsidR="00071C59">
        <w:t xml:space="preserve"> </w:t>
      </w:r>
      <w:r>
        <w:t>m</w:t>
      </w:r>
      <w:r w:rsidR="00071C59">
        <w:t>illion</w:t>
      </w:r>
      <w:r>
        <w:t xml:space="preserve"> of cashable savings have been realised (RY 18/19 £107m; RY 19/20 £236m; RY 20/21 £15m).</w:t>
      </w:r>
    </w:p>
    <w:p w14:paraId="4E6977D4" w14:textId="7B191015" w:rsidR="00EB19C1" w:rsidRDefault="00EB19C1" w:rsidP="00D40F69">
      <w:pPr>
        <w:pStyle w:val="Heading3"/>
        <w:ind w:left="851"/>
      </w:pPr>
      <w:r>
        <w:t xml:space="preserve"> </w:t>
      </w:r>
      <w:bookmarkStart w:id="103" w:name="_Toc74153431"/>
      <w:r w:rsidRPr="0052202F">
        <w:t>RY</w:t>
      </w:r>
      <w:r w:rsidR="00071C59" w:rsidRPr="0052202F">
        <w:t xml:space="preserve"> </w:t>
      </w:r>
      <w:r w:rsidRPr="0052202F">
        <w:t xml:space="preserve">20/21 </w:t>
      </w:r>
      <w:r w:rsidR="00071C59" w:rsidRPr="0052202F">
        <w:t>highlights</w:t>
      </w:r>
      <w:bookmarkEnd w:id="103"/>
      <w:r>
        <w:t xml:space="preserve"> </w:t>
      </w:r>
    </w:p>
    <w:p w14:paraId="1A4899A1" w14:textId="77777777" w:rsidR="001A62F7" w:rsidRDefault="00EB19C1" w:rsidP="00EB19C1">
      <w:r>
        <w:t xml:space="preserve">• </w:t>
      </w:r>
      <w:r w:rsidR="00071C59">
        <w:t>£4</w:t>
      </w:r>
      <w:r w:rsidR="001A62F7">
        <w:t>.</w:t>
      </w:r>
      <w:r w:rsidR="00071C59">
        <w:t>4 million saved through</w:t>
      </w:r>
      <w:r>
        <w:t xml:space="preserve"> negotiations </w:t>
      </w:r>
      <w:r w:rsidR="00071C59">
        <w:t>over</w:t>
      </w:r>
      <w:r>
        <w:t xml:space="preserve"> testing services</w:t>
      </w:r>
    </w:p>
    <w:p w14:paraId="53467849" w14:textId="1A937B3B" w:rsidR="00EB19C1" w:rsidRDefault="00EB19C1" w:rsidP="00EB19C1">
      <w:r>
        <w:t>• SMETS2 contract negotiations, including change requests, resulted in savings of £3.1</w:t>
      </w:r>
      <w:r w:rsidR="00071C59">
        <w:t xml:space="preserve"> </w:t>
      </w:r>
      <w:r>
        <w:t>m</w:t>
      </w:r>
      <w:r w:rsidR="00071C59">
        <w:t>illion</w:t>
      </w:r>
      <w:r>
        <w:t xml:space="preserve"> </w:t>
      </w:r>
    </w:p>
    <w:p w14:paraId="518173D1" w14:textId="44ABC21C" w:rsidR="00EB19C1" w:rsidRDefault="00EB19C1" w:rsidP="00EB19C1">
      <w:r>
        <w:t>• £7.9</w:t>
      </w:r>
      <w:r w:rsidR="00071C59">
        <w:t xml:space="preserve"> </w:t>
      </w:r>
      <w:r>
        <w:t>m</w:t>
      </w:r>
      <w:r w:rsidR="00071C59">
        <w:t>illion</w:t>
      </w:r>
      <w:r>
        <w:t xml:space="preserve"> of cashable savings </w:t>
      </w:r>
      <w:r w:rsidR="00071C59">
        <w:t xml:space="preserve">from </w:t>
      </w:r>
      <w:r>
        <w:t>miscellaneous contract negotiations and internal initiatives designed to challenge existing costs and processes</w:t>
      </w:r>
    </w:p>
    <w:p w14:paraId="6E44F6F5" w14:textId="639C5790" w:rsidR="00EB19C1" w:rsidRDefault="00EB19C1" w:rsidP="00EB19C1">
      <w:r>
        <w:t>In line with previous years, cashable cost saving targets have been factored into RY 21/2</w:t>
      </w:r>
      <w:r w:rsidR="004D7EC7">
        <w:t>2</w:t>
      </w:r>
      <w:r>
        <w:t xml:space="preserve"> and future year charging statements. Building these targets into our baseline figures commits us, in effect, to achieve a minimum cash saving target. The target for RY 21/22 has been set at £15</w:t>
      </w:r>
      <w:r w:rsidR="00945FF7">
        <w:t xml:space="preserve"> </w:t>
      </w:r>
      <w:r>
        <w:t>m</w:t>
      </w:r>
      <w:r w:rsidR="00945FF7">
        <w:t>illion</w:t>
      </w:r>
      <w:r>
        <w:t>.</w:t>
      </w:r>
    </w:p>
    <w:p w14:paraId="4898350E" w14:textId="77777777" w:rsidR="000C1D91" w:rsidRPr="00EC0779" w:rsidRDefault="000C1D91" w:rsidP="00D40F69">
      <w:pPr>
        <w:pStyle w:val="Heading2"/>
        <w:ind w:left="709"/>
      </w:pPr>
      <w:bookmarkStart w:id="104" w:name="_Toc74153432"/>
      <w:r w:rsidRPr="00EC0779">
        <w:t>DCC price control framework</w:t>
      </w:r>
      <w:bookmarkEnd w:id="104"/>
      <w:r w:rsidRPr="00EC0779">
        <w:t xml:space="preserve"> </w:t>
      </w:r>
    </w:p>
    <w:p w14:paraId="1238356D" w14:textId="71215B7B" w:rsidR="000C1D91" w:rsidRDefault="000C1D91" w:rsidP="000C1D91">
      <w:pPr>
        <w:jc w:val="both"/>
      </w:pPr>
      <w:r>
        <w:t xml:space="preserve">While the Smart Meter Implementation Programme (SMIP) is overseen by the Department for Business, </w:t>
      </w:r>
      <w:proofErr w:type="gramStart"/>
      <w:r>
        <w:t>Energy</w:t>
      </w:r>
      <w:proofErr w:type="gramEnd"/>
      <w:r>
        <w:t xml:space="preserve"> and Industrial Strategy (BEIS), we are regulated and governed by our licence and held accountable by the energy regulator Ofgem. One of the key aspects of our licence stipulates that, as a monopoly, we must ensure that our customers obtain value for money from their contribution to the delivery of the SMIP and other activities covered by the licence, such as faster switching. DCC is </w:t>
      </w:r>
      <w:r>
        <w:lastRenderedPageBreak/>
        <w:t xml:space="preserve">subject to an annual process of scrutiny </w:t>
      </w:r>
      <w:r w:rsidR="00945FF7">
        <w:t xml:space="preserve">under </w:t>
      </w:r>
      <w:r>
        <w:t xml:space="preserve">which we are required to demonstrate that money has been spent in the most economic and efficient way. </w:t>
      </w:r>
    </w:p>
    <w:p w14:paraId="11665A30" w14:textId="4093AED5" w:rsidR="000C1D91" w:rsidRDefault="000C1D91" w:rsidP="000C1D91">
      <w:pPr>
        <w:jc w:val="both"/>
      </w:pPr>
      <w:r>
        <w:t xml:space="preserve">As part of that process, we report to Ofgem in July each year on all of the costs that we incurred during the previous Regulatory Year, together with an explanation for any material variances between the actual costs incurred and the forecast costs agreed with Ofgem in previous submissions. Ofgem reviews these costs and has the power to refuse any costs which it does not believe are justified. </w:t>
      </w:r>
      <w:r w:rsidR="00945FF7">
        <w:t>L</w:t>
      </w:r>
      <w:r>
        <w:t>ast year, a</w:t>
      </w:r>
      <w:r w:rsidR="00945FF7">
        <w:t>round</w:t>
      </w:r>
      <w:r>
        <w:t xml:space="preserve"> £</w:t>
      </w:r>
      <w:r w:rsidRPr="00DB5D82">
        <w:t>3.1</w:t>
      </w:r>
      <w:r w:rsidR="00945FF7">
        <w:t xml:space="preserve"> </w:t>
      </w:r>
      <w:r>
        <w:t>m</w:t>
      </w:r>
      <w:r w:rsidR="00945FF7">
        <w:t>illion</w:t>
      </w:r>
      <w:r>
        <w:t xml:space="preserve"> was disallowed against a total expenditure of </w:t>
      </w:r>
      <w:r w:rsidR="00945FF7">
        <w:t xml:space="preserve">just over </w:t>
      </w:r>
      <w:r>
        <w:t>£463m</w:t>
      </w:r>
      <w:r w:rsidR="00945FF7">
        <w:t>illion</w:t>
      </w:r>
      <w:r>
        <w:t xml:space="preserve">. </w:t>
      </w:r>
    </w:p>
    <w:p w14:paraId="1E9E90C6" w14:textId="171DE7AD" w:rsidR="000C1D91" w:rsidRDefault="00945FF7" w:rsidP="000C1D91">
      <w:pPr>
        <w:jc w:val="both"/>
      </w:pPr>
      <w:r>
        <w:t xml:space="preserve">We strive hard to deliver value for money for our customers in everything we do, particularly in controlling our external costs which are the largest cost component for us. </w:t>
      </w:r>
      <w:r w:rsidR="000C1D91" w:rsidRPr="0082136F">
        <w:t>Under the External Contract Gainshare</w:t>
      </w:r>
      <w:r w:rsidR="000C1D91">
        <w:t xml:space="preserve"> (ECGS</w:t>
      </w:r>
      <w:r w:rsidR="000C1D91" w:rsidRPr="0082136F">
        <w:t xml:space="preserve"> arrangements</w:t>
      </w:r>
      <w:r w:rsidR="000C1D91">
        <w:t>)</w:t>
      </w:r>
      <w:r w:rsidR="000C1D91" w:rsidRPr="0082136F">
        <w:t>, DCC is incentivised to seek opportunities for cost savings in key service provider contracts (external costs). In RY</w:t>
      </w:r>
      <w:r>
        <w:t xml:space="preserve"> </w:t>
      </w:r>
      <w:r w:rsidR="000C1D91" w:rsidRPr="0082136F">
        <w:t xml:space="preserve">19/20, </w:t>
      </w:r>
      <w:r w:rsidR="000C1D91">
        <w:t xml:space="preserve">we secured a savings of approximately </w:t>
      </w:r>
      <w:r w:rsidR="000C1D91" w:rsidRPr="0082136F">
        <w:t>£</w:t>
      </w:r>
      <w:r w:rsidR="000C1D91">
        <w:t>9.2</w:t>
      </w:r>
      <w:r>
        <w:t xml:space="preserve"> </w:t>
      </w:r>
      <w:r w:rsidR="000C1D91">
        <w:t>m</w:t>
      </w:r>
      <w:r>
        <w:t>illion</w:t>
      </w:r>
      <w:r w:rsidR="000C1D91">
        <w:t xml:space="preserve">, which will be returned to customers and </w:t>
      </w:r>
      <w:r>
        <w:t xml:space="preserve">the </w:t>
      </w:r>
      <w:r w:rsidR="000C1D91">
        <w:t>industry.</w:t>
      </w:r>
    </w:p>
    <w:p w14:paraId="72B258F0" w14:textId="43387685" w:rsidR="00E926BC" w:rsidRPr="005B1E09" w:rsidRDefault="00C85DAD" w:rsidP="00D40F69">
      <w:pPr>
        <w:pStyle w:val="Heading2"/>
        <w:ind w:left="709"/>
      </w:pPr>
      <w:bookmarkStart w:id="105" w:name="_Toc74153433"/>
      <w:r>
        <w:t>Regulatory Performance Incentives</w:t>
      </w:r>
      <w:bookmarkEnd w:id="105"/>
    </w:p>
    <w:p w14:paraId="4B49C210" w14:textId="0A051B2F" w:rsidR="00210A4D" w:rsidRDefault="00800B36" w:rsidP="00BC1EA5">
      <w:pPr>
        <w:spacing w:line="276" w:lineRule="auto"/>
      </w:pPr>
      <w:r>
        <w:t xml:space="preserve">One of the basic principles that underpins DCC’s regulation is that </w:t>
      </w:r>
      <w:proofErr w:type="gramStart"/>
      <w:r>
        <w:t>all of</w:t>
      </w:r>
      <w:proofErr w:type="gramEnd"/>
      <w:r>
        <w:t xml:space="preserve"> our </w:t>
      </w:r>
      <w:r w:rsidR="0076452D">
        <w:t xml:space="preserve">potential </w:t>
      </w:r>
      <w:r>
        <w:t xml:space="preserve">margin should be placed at </w:t>
      </w:r>
      <w:r w:rsidR="0076452D">
        <w:t>risk</w:t>
      </w:r>
      <w:r w:rsidR="00FC7DE6">
        <w:t xml:space="preserve">.  Our retention of </w:t>
      </w:r>
      <w:r w:rsidR="00210A4D">
        <w:t xml:space="preserve">margin is decided by Ofgem through an annual assessment of our performance against a range of incentive schemes.  </w:t>
      </w:r>
      <w:r w:rsidR="00A76AD5">
        <w:t>Generally</w:t>
      </w:r>
      <w:r w:rsidR="008F20D2">
        <w:t>,</w:t>
      </w:r>
      <w:r w:rsidR="00210A4D">
        <w:t xml:space="preserve"> these </w:t>
      </w:r>
      <w:r w:rsidR="008F20D2">
        <w:t xml:space="preserve">schemes </w:t>
      </w:r>
      <w:r w:rsidR="00210A4D">
        <w:t>take one of two forms:</w:t>
      </w:r>
    </w:p>
    <w:p w14:paraId="3D1231CA" w14:textId="77777777" w:rsidR="00A76AD5" w:rsidRDefault="00210A4D" w:rsidP="00210A4D">
      <w:pPr>
        <w:pStyle w:val="ListParagraph"/>
        <w:numPr>
          <w:ilvl w:val="0"/>
          <w:numId w:val="25"/>
        </w:numPr>
        <w:spacing w:line="276" w:lineRule="auto"/>
      </w:pPr>
      <w:r>
        <w:t>Delivery</w:t>
      </w:r>
      <w:r w:rsidR="00BF6DF5">
        <w:t xml:space="preserve">-related </w:t>
      </w:r>
      <w:r w:rsidR="00A76AD5">
        <w:t>–</w:t>
      </w:r>
      <w:r w:rsidR="00BF6DF5">
        <w:t xml:space="preserve"> </w:t>
      </w:r>
      <w:r w:rsidR="00A76AD5">
        <w:t>we are assessed typically against our achievement against project milestones</w:t>
      </w:r>
    </w:p>
    <w:p w14:paraId="75E15225" w14:textId="77777777" w:rsidR="00AA65E4" w:rsidRDefault="00A76AD5" w:rsidP="00210A4D">
      <w:pPr>
        <w:pStyle w:val="ListParagraph"/>
        <w:numPr>
          <w:ilvl w:val="0"/>
          <w:numId w:val="25"/>
        </w:numPr>
        <w:spacing w:line="276" w:lineRule="auto"/>
      </w:pPr>
      <w:r>
        <w:t>Operational</w:t>
      </w:r>
      <w:r w:rsidR="00A31A13">
        <w:t xml:space="preserve"> – we are assessed against a range of </w:t>
      </w:r>
      <w:r w:rsidR="00A45FCA">
        <w:t xml:space="preserve">metrics reflecting what is valued by customers, such as system reliability, </w:t>
      </w:r>
      <w:r w:rsidR="00615F12">
        <w:t>handling of issues, engagement with customers etc</w:t>
      </w:r>
    </w:p>
    <w:p w14:paraId="3B6B2127" w14:textId="77777777" w:rsidR="00806301" w:rsidRDefault="00AA65E4" w:rsidP="000C1D91">
      <w:pPr>
        <w:jc w:val="both"/>
      </w:pPr>
      <w:r>
        <w:t>We are currently subject to incentive schemes relating to the delivery of the Switching Programme, SMETS1 enrolment and adoption</w:t>
      </w:r>
      <w:r w:rsidR="00CE2F45">
        <w:t>.  In addition, w</w:t>
      </w:r>
      <w:r w:rsidR="00945FF7">
        <w:t xml:space="preserve">e </w:t>
      </w:r>
      <w:r w:rsidR="00806301">
        <w:t xml:space="preserve">have been working </w:t>
      </w:r>
      <w:r w:rsidR="00945FF7">
        <w:t xml:space="preserve">closely with Ofgem as it developed and finalised its changes to the Operational Performance Regime (OPR). </w:t>
      </w:r>
    </w:p>
    <w:p w14:paraId="4DCBE191" w14:textId="3FC72EB8" w:rsidR="000C1D91" w:rsidRDefault="00945FF7" w:rsidP="000C1D91">
      <w:pPr>
        <w:jc w:val="both"/>
      </w:pPr>
      <w:r>
        <w:t xml:space="preserve">In March 2021, </w:t>
      </w:r>
      <w:r w:rsidR="00806301">
        <w:t>Ofgem</w:t>
      </w:r>
      <w:r>
        <w:t xml:space="preserve"> issued a final decision on the new regime, which changes the system performance incentives and adds new ones for customer engagement and contract management. Our performance against the newly proposed customer engagement and contract management specific aspects of OPR will be assessed as part of the RY21/22 price control process. </w:t>
      </w:r>
      <w:r w:rsidR="000C1D91">
        <w:t xml:space="preserve">We will continue to work closely with Ofgem and our customers over the next 12 months to agree a set of performance metrics with the </w:t>
      </w:r>
      <w:r>
        <w:t>aim</w:t>
      </w:r>
      <w:r w:rsidR="000C1D91">
        <w:t xml:space="preserve"> of maximising the performance of our systems. </w:t>
      </w:r>
    </w:p>
    <w:p w14:paraId="57C2E264" w14:textId="163B8C64" w:rsidR="00EE60FA" w:rsidRPr="00EE60FA" w:rsidRDefault="00EE60FA" w:rsidP="00D40F69">
      <w:pPr>
        <w:pStyle w:val="Heading2"/>
        <w:ind w:left="709"/>
      </w:pPr>
      <w:bookmarkStart w:id="106" w:name="_Toc74153434"/>
      <w:r w:rsidRPr="00EE60FA">
        <w:t xml:space="preserve">Assessment criteria </w:t>
      </w:r>
      <w:r w:rsidR="005B1E09">
        <w:t>for</w:t>
      </w:r>
      <w:r w:rsidRPr="00EE60FA">
        <w:t xml:space="preserve"> business development objectives</w:t>
      </w:r>
      <w:bookmarkEnd w:id="106"/>
      <w:r w:rsidRPr="00EE60FA">
        <w:t xml:space="preserve"> </w:t>
      </w:r>
    </w:p>
    <w:p w14:paraId="79F8F823" w14:textId="0778E18A" w:rsidR="00EE60FA" w:rsidRDefault="004F718D" w:rsidP="00E90B71">
      <w:r>
        <w:t>G</w:t>
      </w:r>
      <w:r w:rsidR="00EE60FA">
        <w:t xml:space="preserve">ood governance, clear decision-making points and a sound assessment prioritisation process will ensure </w:t>
      </w:r>
      <w:r w:rsidR="002A185D">
        <w:t xml:space="preserve">that </w:t>
      </w:r>
      <w:r w:rsidR="00EE60FA">
        <w:t xml:space="preserve">our </w:t>
      </w:r>
      <w:r w:rsidR="002A185D">
        <w:t xml:space="preserve">business </w:t>
      </w:r>
      <w:r w:rsidR="00EE60FA">
        <w:t>develop</w:t>
      </w:r>
      <w:r w:rsidR="002A185D">
        <w:t>s</w:t>
      </w:r>
      <w:r w:rsidR="00EE60FA">
        <w:t xml:space="preserve"> fairly and efficiently. We identify below </w:t>
      </w:r>
      <w:r>
        <w:t xml:space="preserve">the </w:t>
      </w:r>
      <w:r w:rsidR="00EE60FA">
        <w:t xml:space="preserve">high-level criteria </w:t>
      </w:r>
      <w:r>
        <w:t>against</w:t>
      </w:r>
      <w:r w:rsidR="00EE60FA">
        <w:t xml:space="preserve"> which we assess our development priorities</w:t>
      </w:r>
      <w:r>
        <w:t>:</w:t>
      </w:r>
    </w:p>
    <w:p w14:paraId="4174C8AC" w14:textId="2A139E5D" w:rsidR="00EE60FA" w:rsidRDefault="00EE60FA" w:rsidP="00D9543D">
      <w:pPr>
        <w:pStyle w:val="ListParagraph"/>
        <w:numPr>
          <w:ilvl w:val="0"/>
          <w:numId w:val="13"/>
        </w:numPr>
        <w:ind w:left="284" w:hanging="284"/>
      </w:pPr>
      <w:r w:rsidRPr="00943BA3">
        <w:rPr>
          <w:b/>
        </w:rPr>
        <w:t>Impact on live service</w:t>
      </w:r>
      <w:r>
        <w:t xml:space="preserve"> – how might the activity impact on our core services or our ability to deliver them? </w:t>
      </w:r>
    </w:p>
    <w:p w14:paraId="116E9F1C" w14:textId="43712A4C" w:rsidR="00A67357" w:rsidRDefault="00EE60FA" w:rsidP="00D9543D">
      <w:pPr>
        <w:pStyle w:val="ListParagraph"/>
        <w:numPr>
          <w:ilvl w:val="0"/>
          <w:numId w:val="13"/>
        </w:numPr>
        <w:ind w:left="284" w:hanging="284"/>
      </w:pPr>
      <w:r w:rsidRPr="00943BA3">
        <w:rPr>
          <w:b/>
        </w:rPr>
        <w:t>Customer value</w:t>
      </w:r>
      <w:r>
        <w:t xml:space="preserve"> – does the activity create value for our customers, through direct cost savings and efficiency or reduced charg</w:t>
      </w:r>
      <w:r w:rsidR="002A185D">
        <w:t>es</w:t>
      </w:r>
      <w:r>
        <w:t xml:space="preserve"> through new or diversified services? </w:t>
      </w:r>
    </w:p>
    <w:p w14:paraId="45ADB01A" w14:textId="20985D7D" w:rsidR="00A67357" w:rsidRDefault="00EE60FA" w:rsidP="00D9543D">
      <w:pPr>
        <w:pStyle w:val="ListParagraph"/>
        <w:numPr>
          <w:ilvl w:val="0"/>
          <w:numId w:val="13"/>
        </w:numPr>
        <w:ind w:left="284" w:hanging="284"/>
      </w:pPr>
      <w:r w:rsidRPr="00943BA3">
        <w:rPr>
          <w:b/>
        </w:rPr>
        <w:t>Targeted intervention</w:t>
      </w:r>
      <w:r>
        <w:t xml:space="preserve"> – how does the activity align with our business development priorities? Do we have a sufficiently balanced portfolio to achieve our aims? </w:t>
      </w:r>
    </w:p>
    <w:p w14:paraId="2ABFAD3F" w14:textId="46ABDA2C" w:rsidR="00A67357" w:rsidRDefault="00EE60FA" w:rsidP="00D9543D">
      <w:pPr>
        <w:pStyle w:val="ListParagraph"/>
        <w:numPr>
          <w:ilvl w:val="0"/>
          <w:numId w:val="13"/>
        </w:numPr>
        <w:ind w:left="284" w:hanging="284"/>
      </w:pPr>
      <w:r w:rsidRPr="00943BA3">
        <w:rPr>
          <w:b/>
        </w:rPr>
        <w:lastRenderedPageBreak/>
        <w:t>Value add proposition</w:t>
      </w:r>
      <w:r>
        <w:t xml:space="preserve"> – is the activity appropriate for a licensed monopoly, </w:t>
      </w:r>
      <w:r w:rsidR="002A185D">
        <w:t xml:space="preserve">or </w:t>
      </w:r>
      <w:r>
        <w:t xml:space="preserve">could the market deliver it better? Is it permissible under the regulatory framework? </w:t>
      </w:r>
    </w:p>
    <w:p w14:paraId="67476A4F" w14:textId="14619448" w:rsidR="00A67357" w:rsidRDefault="00EE60FA" w:rsidP="00D9543D">
      <w:pPr>
        <w:pStyle w:val="ListParagraph"/>
        <w:numPr>
          <w:ilvl w:val="0"/>
          <w:numId w:val="13"/>
        </w:numPr>
        <w:ind w:left="284" w:hanging="284"/>
      </w:pPr>
      <w:r w:rsidRPr="00943BA3">
        <w:rPr>
          <w:b/>
        </w:rPr>
        <w:t>Industry demand</w:t>
      </w:r>
      <w:r>
        <w:t xml:space="preserve"> – is there interest from SEC </w:t>
      </w:r>
      <w:r w:rsidR="002A185D">
        <w:t>p</w:t>
      </w:r>
      <w:r>
        <w:t>arties</w:t>
      </w:r>
      <w:r w:rsidR="002A185D">
        <w:t>? D</w:t>
      </w:r>
      <w:r>
        <w:t xml:space="preserve">oes it meet a need? </w:t>
      </w:r>
    </w:p>
    <w:p w14:paraId="079E3AFE" w14:textId="7E824D9E" w:rsidR="00A67357" w:rsidRDefault="00EE60FA" w:rsidP="00D9543D">
      <w:pPr>
        <w:pStyle w:val="ListParagraph"/>
        <w:numPr>
          <w:ilvl w:val="0"/>
          <w:numId w:val="13"/>
        </w:numPr>
        <w:ind w:left="284" w:hanging="284"/>
      </w:pPr>
      <w:r w:rsidRPr="00943BA3">
        <w:rPr>
          <w:b/>
        </w:rPr>
        <w:t>Feasibility</w:t>
      </w:r>
      <w:r>
        <w:t xml:space="preserve"> – is the desire</w:t>
      </w:r>
      <w:r w:rsidR="002A185D">
        <w:t>d</w:t>
      </w:r>
      <w:r>
        <w:t xml:space="preserve"> outcome achievable</w:t>
      </w:r>
      <w:r w:rsidR="002A185D">
        <w:t>?</w:t>
      </w:r>
      <w:r>
        <w:t xml:space="preserve"> can we make it happen? </w:t>
      </w:r>
    </w:p>
    <w:p w14:paraId="182F71B3" w14:textId="47F268C2" w:rsidR="00A67357" w:rsidRDefault="002A185D" w:rsidP="00E90B71">
      <w:r>
        <w:t xml:space="preserve">Depending on </w:t>
      </w:r>
      <w:r w:rsidR="00EE60FA">
        <w:t>the scale of</w:t>
      </w:r>
      <w:r>
        <w:t xml:space="preserve"> any</w:t>
      </w:r>
      <w:r w:rsidR="00EE60FA">
        <w:t xml:space="preserve"> initiative</w:t>
      </w:r>
      <w:r>
        <w:t>,</w:t>
      </w:r>
      <w:r w:rsidR="00EE60FA">
        <w:t xml:space="preserve"> we undertake a cost-benefit analysis </w:t>
      </w:r>
      <w:r>
        <w:t xml:space="preserve">which </w:t>
      </w:r>
      <w:r w:rsidR="005B1E09">
        <w:t>considers</w:t>
      </w:r>
      <w:r w:rsidR="00EE60FA">
        <w:t xml:space="preserve"> the costs to the energy industry</w:t>
      </w:r>
      <w:r>
        <w:t xml:space="preserve"> and assesses</w:t>
      </w:r>
      <w:r w:rsidR="00EE60FA">
        <w:t xml:space="preserve"> the potential impact on core DCC </w:t>
      </w:r>
      <w:r w:rsidR="002C5E3B">
        <w:t>s</w:t>
      </w:r>
      <w:r w:rsidR="00EE60FA">
        <w:t>ervices</w:t>
      </w:r>
      <w:r>
        <w:t>. W</w:t>
      </w:r>
      <w:r w:rsidR="00EE60FA">
        <w:t xml:space="preserve">here there is a decision to take forward the initiative, </w:t>
      </w:r>
      <w:r>
        <w:t xml:space="preserve">we produce </w:t>
      </w:r>
      <w:r w:rsidR="00EE60FA">
        <w:t xml:space="preserve">an investment case for the work required during initial development phases. </w:t>
      </w:r>
    </w:p>
    <w:p w14:paraId="3BAD5D04" w14:textId="21389656" w:rsidR="00810306" w:rsidRPr="0098476A" w:rsidRDefault="00EE60FA" w:rsidP="00E90B71">
      <w:r>
        <w:t xml:space="preserve">We continue to ensure </w:t>
      </w:r>
      <w:r w:rsidR="002A185D">
        <w:t xml:space="preserve">that </w:t>
      </w:r>
      <w:r>
        <w:t>these criteria remain valid and appropriate. Our priorities remain the delivery of core services and Smart Energy Code Modifications for our customer base. In relation to the latter, we have sought to establish guiding principles for prioritisation of modifications</w:t>
      </w:r>
      <w:r w:rsidR="002A185D">
        <w:t xml:space="preserve"> </w:t>
      </w:r>
      <w:r>
        <w:t>to reflect differing industry and business benefit</w:t>
      </w:r>
      <w:r w:rsidR="002A185D">
        <w:t xml:space="preserve">s </w:t>
      </w:r>
      <w:r w:rsidR="005B1E09">
        <w:t>and capacity</w:t>
      </w:r>
      <w:r>
        <w:t xml:space="preserve"> constraints. It is important to note that prioritisation of modifications sits </w:t>
      </w:r>
      <w:r w:rsidR="002C5E3B">
        <w:t>who</w:t>
      </w:r>
      <w:r>
        <w:t xml:space="preserve">lly outside DCC’s remit and is governed by </w:t>
      </w:r>
      <w:r w:rsidR="002A185D">
        <w:t xml:space="preserve">the </w:t>
      </w:r>
      <w:r>
        <w:t>industry through the appropriate channels.</w:t>
      </w:r>
    </w:p>
    <w:p w14:paraId="74A478D8" w14:textId="6FD703B2" w:rsidR="005E2E1F" w:rsidRPr="005E2E1F" w:rsidRDefault="0098476A" w:rsidP="00E90B71">
      <w:pPr>
        <w:rPr>
          <w:b/>
          <w:bCs/>
        </w:rPr>
      </w:pPr>
      <w:r>
        <w:t xml:space="preserve">As </w:t>
      </w:r>
      <w:r w:rsidR="002A185D">
        <w:t xml:space="preserve">already mentioned, </w:t>
      </w:r>
      <w:r w:rsidR="00710ED3">
        <w:t xml:space="preserve">we have also </w:t>
      </w:r>
      <w:r>
        <w:t xml:space="preserve">started to consider how </w:t>
      </w:r>
      <w:r w:rsidR="003876C3">
        <w:t>we</w:t>
      </w:r>
      <w:r w:rsidR="003876C3">
        <w:rPr>
          <w:rStyle w:val="normaltextrun"/>
          <w:rFonts w:eastAsiaTheme="minorEastAsia"/>
        </w:rPr>
        <w:t xml:space="preserve"> </w:t>
      </w:r>
      <w:r w:rsidR="006821E1">
        <w:rPr>
          <w:rStyle w:val="normaltextrun"/>
          <w:rFonts w:eastAsiaTheme="minorEastAsia"/>
        </w:rPr>
        <w:t xml:space="preserve">might </w:t>
      </w:r>
      <w:r w:rsidR="003876C3">
        <w:rPr>
          <w:rStyle w:val="normaltextrun"/>
          <w:rFonts w:eastAsiaTheme="minorEastAsia"/>
        </w:rPr>
        <w:t xml:space="preserve">enable </w:t>
      </w:r>
      <w:r w:rsidR="002A185D">
        <w:rPr>
          <w:rStyle w:val="normaltextrun"/>
          <w:rFonts w:eastAsiaTheme="minorEastAsia"/>
        </w:rPr>
        <w:t xml:space="preserve">the </w:t>
      </w:r>
      <w:r w:rsidR="003876C3">
        <w:rPr>
          <w:rStyle w:val="normaltextrun"/>
          <w:rFonts w:eastAsiaTheme="minorEastAsia"/>
        </w:rPr>
        <w:t xml:space="preserve">industry to maximise re-use of the </w:t>
      </w:r>
      <w:r w:rsidR="002A185D">
        <w:rPr>
          <w:rStyle w:val="normaltextrun"/>
          <w:rFonts w:eastAsiaTheme="minorEastAsia"/>
        </w:rPr>
        <w:t xml:space="preserve">DCC </w:t>
      </w:r>
      <w:r w:rsidR="003876C3">
        <w:rPr>
          <w:rStyle w:val="normaltextrun"/>
          <w:rFonts w:eastAsiaTheme="minorEastAsia"/>
        </w:rPr>
        <w:t>infrastructure to support transition to a flexible, decarbonised energy system</w:t>
      </w:r>
      <w:r>
        <w:t xml:space="preserve">. </w:t>
      </w:r>
      <w:r w:rsidR="002A185D">
        <w:t>W</w:t>
      </w:r>
      <w:r>
        <w:t>e will develop a business case for this activity</w:t>
      </w:r>
      <w:r w:rsidR="006821E1">
        <w:t xml:space="preserve">, </w:t>
      </w:r>
      <w:r>
        <w:t xml:space="preserve">engage fully with </w:t>
      </w:r>
      <w:r w:rsidR="006821E1">
        <w:t xml:space="preserve">customers </w:t>
      </w:r>
      <w:r>
        <w:t>as part of our planning</w:t>
      </w:r>
      <w:r w:rsidR="006821E1">
        <w:t>,</w:t>
      </w:r>
      <w:r>
        <w:t xml:space="preserve"> and </w:t>
      </w:r>
      <w:r w:rsidR="002A185D">
        <w:t>review</w:t>
      </w:r>
      <w:r>
        <w:t xml:space="preserve"> our assessment criteria</w:t>
      </w:r>
      <w:r w:rsidR="002A185D">
        <w:t xml:space="preserve"> if needed</w:t>
      </w:r>
      <w:r>
        <w:t>.</w:t>
      </w:r>
    </w:p>
    <w:p w14:paraId="61D9E61D" w14:textId="77777777" w:rsidR="00710ED3" w:rsidRDefault="00710ED3" w:rsidP="00710ED3">
      <w:pPr>
        <w:spacing w:line="480" w:lineRule="auto"/>
        <w:rPr>
          <w:b/>
          <w:bCs/>
          <w:sz w:val="28"/>
          <w:szCs w:val="28"/>
        </w:rPr>
      </w:pPr>
    </w:p>
    <w:p w14:paraId="6FA346DE" w14:textId="40E0665E" w:rsidR="00E90B71" w:rsidRDefault="004E22EB" w:rsidP="004E22EB">
      <w:pPr>
        <w:pStyle w:val="Heading1"/>
      </w:pPr>
      <w:bookmarkStart w:id="107" w:name="_Toc74153435"/>
      <w:r>
        <w:t>Financial Summary</w:t>
      </w:r>
      <w:bookmarkEnd w:id="107"/>
      <w:r>
        <w:t xml:space="preserve">  </w:t>
      </w:r>
    </w:p>
    <w:p w14:paraId="3DC49912" w14:textId="3C84DC8B" w:rsidR="0033398D" w:rsidRPr="00F410C0" w:rsidRDefault="00EB7D7B" w:rsidP="0033398D">
      <w:pPr>
        <w:rPr>
          <w:rStyle w:val="normaltextrun"/>
          <w:rFonts w:eastAsiaTheme="minorEastAsia"/>
        </w:rPr>
      </w:pPr>
      <w:r w:rsidRPr="00F410C0">
        <w:rPr>
          <w:rStyle w:val="normaltextrun"/>
          <w:rFonts w:eastAsiaTheme="minorEastAsia"/>
        </w:rPr>
        <w:t>To be included in the final version. </w:t>
      </w:r>
    </w:p>
    <w:sectPr w:rsidR="0033398D" w:rsidRPr="00F410C0" w:rsidSect="00A8226D">
      <w:footerReference w:type="default" r:id="rId31"/>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A9F75" w14:textId="77777777" w:rsidR="00E7102B" w:rsidRDefault="00E7102B">
      <w:pPr>
        <w:spacing w:after="0" w:line="240" w:lineRule="auto"/>
      </w:pPr>
      <w:r>
        <w:separator/>
      </w:r>
    </w:p>
  </w:endnote>
  <w:endnote w:type="continuationSeparator" w:id="0">
    <w:p w14:paraId="08456E82" w14:textId="77777777" w:rsidR="00E7102B" w:rsidRDefault="00E7102B">
      <w:pPr>
        <w:spacing w:after="0" w:line="240" w:lineRule="auto"/>
      </w:pPr>
      <w:r>
        <w:continuationSeparator/>
      </w:r>
    </w:p>
  </w:endnote>
  <w:endnote w:type="continuationNotice" w:id="1">
    <w:p w14:paraId="0CD0BCD0" w14:textId="77777777" w:rsidR="00E7102B" w:rsidRDefault="00E710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800000AF" w:usb1="40006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0116930"/>
      <w:docPartObj>
        <w:docPartGallery w:val="Page Numbers (Bottom of Page)"/>
        <w:docPartUnique/>
      </w:docPartObj>
    </w:sdtPr>
    <w:sdtEndPr>
      <w:rPr>
        <w:noProof/>
      </w:rPr>
    </w:sdtEndPr>
    <w:sdtContent>
      <w:p w14:paraId="7A213491" w14:textId="5000C4F4" w:rsidR="005F4ACE" w:rsidRDefault="005F4A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B987C1" w14:textId="77777777" w:rsidR="005F4ACE" w:rsidRDefault="005F4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179D9" w14:textId="77777777" w:rsidR="00E7102B" w:rsidRDefault="00E7102B">
      <w:pPr>
        <w:spacing w:after="0" w:line="240" w:lineRule="auto"/>
      </w:pPr>
      <w:r>
        <w:separator/>
      </w:r>
    </w:p>
  </w:footnote>
  <w:footnote w:type="continuationSeparator" w:id="0">
    <w:p w14:paraId="2A26BF0B" w14:textId="77777777" w:rsidR="00E7102B" w:rsidRDefault="00E7102B">
      <w:pPr>
        <w:spacing w:after="0" w:line="240" w:lineRule="auto"/>
      </w:pPr>
      <w:r>
        <w:continuationSeparator/>
      </w:r>
    </w:p>
  </w:footnote>
  <w:footnote w:type="continuationNotice" w:id="1">
    <w:p w14:paraId="4B0A79CB" w14:textId="77777777" w:rsidR="00E7102B" w:rsidRDefault="00E7102B">
      <w:pPr>
        <w:spacing w:after="0" w:line="240" w:lineRule="auto"/>
      </w:pPr>
    </w:p>
  </w:footnote>
  <w:footnote w:id="2">
    <w:p w14:paraId="516DE969" w14:textId="77777777" w:rsidR="004A6C0D" w:rsidRDefault="004A6C0D" w:rsidP="004A6C0D">
      <w:pPr>
        <w:pStyle w:val="FootnoteText"/>
      </w:pPr>
      <w:r>
        <w:rPr>
          <w:rStyle w:val="FootnoteReference"/>
        </w:rPr>
        <w:footnoteRef/>
      </w:r>
      <w:r>
        <w:t xml:space="preserve"> </w:t>
      </w:r>
      <w:hyperlink r:id="rId1" w:history="1">
        <w:r>
          <w:rPr>
            <w:rStyle w:val="Hyperlink"/>
          </w:rPr>
          <w:t>Energy White Paper (publishing.service.gov.uk)</w:t>
        </w:r>
      </w:hyperlink>
    </w:p>
    <w:p w14:paraId="00A03A50" w14:textId="77777777" w:rsidR="004A6C0D" w:rsidRDefault="004A6C0D" w:rsidP="004A6C0D">
      <w:pPr>
        <w:pStyle w:val="FootnoteText"/>
      </w:pPr>
    </w:p>
  </w:footnote>
  <w:footnote w:id="3">
    <w:p w14:paraId="1DE9C863" w14:textId="77777777" w:rsidR="004A6C0D" w:rsidRPr="00D40CB4" w:rsidRDefault="004A6C0D" w:rsidP="004A6C0D">
      <w:pPr>
        <w:spacing w:after="0"/>
        <w:rPr>
          <w:sz w:val="18"/>
          <w:szCs w:val="18"/>
        </w:rPr>
      </w:pPr>
      <w:r w:rsidRPr="00D40CB4">
        <w:rPr>
          <w:rStyle w:val="FootnoteReference"/>
          <w:sz w:val="18"/>
          <w:szCs w:val="18"/>
        </w:rPr>
        <w:footnoteRef/>
      </w:r>
      <w:r w:rsidRPr="00D40CB4">
        <w:rPr>
          <w:sz w:val="18"/>
          <w:szCs w:val="18"/>
        </w:rPr>
        <w:t xml:space="preserve"> </w:t>
      </w:r>
      <w:r w:rsidRPr="00840B73">
        <w:rPr>
          <w:sz w:val="18"/>
          <w:szCs w:val="18"/>
        </w:rPr>
        <w:t>ESC</w:t>
      </w:r>
      <w:r>
        <w:rPr>
          <w:sz w:val="18"/>
          <w:szCs w:val="18"/>
        </w:rPr>
        <w:t>’</w:t>
      </w:r>
      <w:r w:rsidRPr="00840B73">
        <w:rPr>
          <w:sz w:val="18"/>
          <w:szCs w:val="18"/>
        </w:rPr>
        <w:t>s Energy System Modelling Environment is used to understand the minimum required energy system changes to meet the national decarbonisation agend</w:t>
      </w:r>
      <w:r>
        <w:rPr>
          <w:sz w:val="18"/>
          <w:szCs w:val="18"/>
        </w:rPr>
        <w:t xml:space="preserve">a </w:t>
      </w:r>
      <w:r w:rsidRPr="00840B73">
        <w:rPr>
          <w:sz w:val="18"/>
          <w:szCs w:val="18"/>
        </w:rPr>
        <w:t xml:space="preserve">with a focus on the long term (2010-2050). </w:t>
      </w:r>
      <w:r>
        <w:rPr>
          <w:sz w:val="18"/>
          <w:szCs w:val="18"/>
        </w:rPr>
        <w:t>The</w:t>
      </w:r>
      <w:r w:rsidRPr="00840B73">
        <w:rPr>
          <w:sz w:val="18"/>
          <w:szCs w:val="18"/>
        </w:rPr>
        <w:t xml:space="preserve"> model searches for an optimal energy system design, minimising overall system cost whilst satisfying </w:t>
      </w:r>
      <w:proofErr w:type="gramStart"/>
      <w:r w:rsidRPr="00840B73">
        <w:rPr>
          <w:sz w:val="18"/>
          <w:szCs w:val="18"/>
        </w:rPr>
        <w:t>a large number of</w:t>
      </w:r>
      <w:proofErr w:type="gramEnd"/>
      <w:r w:rsidRPr="00840B73">
        <w:rPr>
          <w:sz w:val="18"/>
          <w:szCs w:val="18"/>
        </w:rPr>
        <w:t xml:space="preserve"> user-controlled assumptions and constraints including CO2 emissions targets. The model also considers technology operation, peaks in energy demand and UK geography.</w:t>
      </w:r>
      <w:r>
        <w:rPr>
          <w:sz w:val="18"/>
          <w:szCs w:val="18"/>
        </w:rPr>
        <w:t xml:space="preserve"> </w:t>
      </w:r>
      <w:r w:rsidRPr="00D40CB4">
        <w:rPr>
          <w:sz w:val="18"/>
          <w:szCs w:val="18"/>
        </w:rPr>
        <w:t>The model uses two pathways to undertake assessments</w:t>
      </w:r>
      <w:r>
        <w:rPr>
          <w:sz w:val="18"/>
          <w:szCs w:val="18"/>
        </w:rPr>
        <w:t>:</w:t>
      </w:r>
    </w:p>
    <w:p w14:paraId="2CB92FB8" w14:textId="77777777" w:rsidR="004A6C0D" w:rsidRPr="00D40CB4" w:rsidRDefault="004A6C0D" w:rsidP="004A6C0D">
      <w:pPr>
        <w:pStyle w:val="ListParagraph"/>
        <w:numPr>
          <w:ilvl w:val="0"/>
          <w:numId w:val="36"/>
        </w:numPr>
        <w:ind w:left="426" w:hanging="284"/>
        <w:rPr>
          <w:sz w:val="18"/>
          <w:szCs w:val="18"/>
        </w:rPr>
      </w:pPr>
      <w:r w:rsidRPr="00D40CB4">
        <w:rPr>
          <w:sz w:val="18"/>
          <w:szCs w:val="18"/>
        </w:rPr>
        <w:t>Clockwork</w:t>
      </w:r>
      <w:r>
        <w:rPr>
          <w:sz w:val="18"/>
          <w:szCs w:val="18"/>
        </w:rPr>
        <w:t>:</w:t>
      </w:r>
      <w:r w:rsidRPr="00D40CB4">
        <w:rPr>
          <w:sz w:val="18"/>
          <w:szCs w:val="18"/>
        </w:rPr>
        <w:t xml:space="preserve"> a centralised pathway to Net Zero for the energy system coordinated from central </w:t>
      </w:r>
      <w:proofErr w:type="gramStart"/>
      <w:r w:rsidRPr="00D40CB4">
        <w:rPr>
          <w:sz w:val="18"/>
          <w:szCs w:val="18"/>
        </w:rPr>
        <w:t>Government;</w:t>
      </w:r>
      <w:proofErr w:type="gramEnd"/>
      <w:r w:rsidRPr="00D40CB4">
        <w:rPr>
          <w:sz w:val="18"/>
          <w:szCs w:val="18"/>
        </w:rPr>
        <w:t xml:space="preserve"> </w:t>
      </w:r>
    </w:p>
    <w:p w14:paraId="57687C33" w14:textId="77777777" w:rsidR="004A6C0D" w:rsidRDefault="004A6C0D" w:rsidP="004A6C0D">
      <w:pPr>
        <w:pStyle w:val="ListParagraph"/>
        <w:numPr>
          <w:ilvl w:val="0"/>
          <w:numId w:val="36"/>
        </w:numPr>
        <w:spacing w:after="0"/>
        <w:ind w:left="426" w:hanging="284"/>
        <w:rPr>
          <w:sz w:val="18"/>
          <w:szCs w:val="18"/>
        </w:rPr>
      </w:pPr>
      <w:r w:rsidRPr="00D40CB4">
        <w:rPr>
          <w:sz w:val="18"/>
          <w:szCs w:val="18"/>
        </w:rPr>
        <w:t>Patchwork</w:t>
      </w:r>
      <w:r>
        <w:rPr>
          <w:sz w:val="18"/>
          <w:szCs w:val="18"/>
        </w:rPr>
        <w:t>:</w:t>
      </w:r>
      <w:r w:rsidRPr="00D40CB4">
        <w:rPr>
          <w:sz w:val="18"/>
          <w:szCs w:val="18"/>
        </w:rPr>
        <w:t xml:space="preserve"> a decentralised pathway to Net Zero for the energy system, with central Government taking less of a role. </w:t>
      </w:r>
    </w:p>
    <w:p w14:paraId="5E718442" w14:textId="77777777" w:rsidR="004A6C0D" w:rsidRDefault="004A6C0D" w:rsidP="004A6C0D">
      <w:pPr>
        <w:spacing w:after="0"/>
      </w:pPr>
      <w:r w:rsidRPr="005E3F0A">
        <w:rPr>
          <w:sz w:val="18"/>
          <w:szCs w:val="18"/>
        </w:rPr>
        <w:t xml:space="preserve">Outputs from Patchwork have been used as part of this work as it appears to be the current policy pathway for setting governments overall goals. </w:t>
      </w:r>
    </w:p>
  </w:footnote>
  <w:footnote w:id="4">
    <w:p w14:paraId="43EBC453" w14:textId="77777777" w:rsidR="004A6C0D" w:rsidRPr="00B636AE" w:rsidRDefault="004A6C0D" w:rsidP="004A6C0D">
      <w:pPr>
        <w:pStyle w:val="FootnoteText"/>
        <w:rPr>
          <w:sz w:val="18"/>
        </w:rPr>
      </w:pPr>
      <w:r w:rsidRPr="00B636AE">
        <w:rPr>
          <w:rStyle w:val="FootnoteReference"/>
          <w:sz w:val="18"/>
        </w:rPr>
        <w:footnoteRef/>
      </w:r>
      <w:r w:rsidRPr="00B636AE">
        <w:rPr>
          <w:sz w:val="18"/>
        </w:rPr>
        <w:t xml:space="preserve"> </w:t>
      </w:r>
      <w:hyperlink r:id="rId2" w:history="1">
        <w:r w:rsidRPr="00B636AE">
          <w:rPr>
            <w:rStyle w:val="Hyperlink"/>
            <w:sz w:val="18"/>
          </w:rPr>
          <w:t>Energy White Paper (publishing.service.gov.uk)</w:t>
        </w:r>
      </w:hyperlink>
    </w:p>
  </w:footnote>
  <w:footnote w:id="5">
    <w:p w14:paraId="46D770A7" w14:textId="77777777" w:rsidR="004A6C0D" w:rsidRPr="00B636AE" w:rsidRDefault="004A6C0D" w:rsidP="004A6C0D">
      <w:pPr>
        <w:pStyle w:val="FootnoteText"/>
        <w:rPr>
          <w:sz w:val="18"/>
        </w:rPr>
      </w:pPr>
      <w:r w:rsidRPr="00B636AE">
        <w:rPr>
          <w:rStyle w:val="FootnoteReference"/>
          <w:sz w:val="18"/>
        </w:rPr>
        <w:footnoteRef/>
      </w:r>
      <w:r w:rsidRPr="00B636AE">
        <w:rPr>
          <w:sz w:val="18"/>
        </w:rPr>
        <w:t xml:space="preserve"> Source: ESC. 160TWh or 45% of electricity generation will come from renewables by 2035 (37% from Wind and 8% from Solar), with this broken down as 130TWh Wind &amp; 30TWh Solar.</w:t>
      </w:r>
    </w:p>
  </w:footnote>
  <w:footnote w:id="6">
    <w:p w14:paraId="5209A1F7" w14:textId="77777777" w:rsidR="004A6C0D" w:rsidRDefault="004A6C0D" w:rsidP="004A6C0D">
      <w:pPr>
        <w:pStyle w:val="FootnoteText"/>
      </w:pPr>
      <w:r w:rsidRPr="00B636AE">
        <w:rPr>
          <w:rStyle w:val="FootnoteReference"/>
          <w:sz w:val="18"/>
        </w:rPr>
        <w:footnoteRef/>
      </w:r>
      <w:r w:rsidRPr="00B636AE">
        <w:rPr>
          <w:sz w:val="18"/>
        </w:rPr>
        <w:t xml:space="preserve"> </w:t>
      </w:r>
      <w:r w:rsidRPr="00B636AE">
        <w:rPr>
          <w:rStyle w:val="FootnoteReference"/>
          <w:sz w:val="18"/>
        </w:rPr>
        <w:footnoteRef/>
      </w:r>
      <w:r w:rsidRPr="00B636AE">
        <w:rPr>
          <w:sz w:val="18"/>
        </w:rPr>
        <w:t xml:space="preserve"> Source: ESC. Modelling predicts that domestic storage capacity (other than space heat) will increase by 500% to 125GWh by 2035.</w:t>
      </w:r>
    </w:p>
  </w:footnote>
  <w:footnote w:id="7">
    <w:p w14:paraId="56975EC4" w14:textId="77777777" w:rsidR="004A6C0D" w:rsidRDefault="004A6C0D" w:rsidP="004A6C0D">
      <w:pPr>
        <w:pStyle w:val="FootnoteText"/>
      </w:pPr>
      <w:r>
        <w:rPr>
          <w:rStyle w:val="FootnoteReference"/>
        </w:rPr>
        <w:footnoteRef/>
      </w:r>
      <w:r>
        <w:t xml:space="preserve"> </w:t>
      </w:r>
      <w:hyperlink r:id="rId3" w:history="1">
        <w:r>
          <w:rPr>
            <w:rStyle w:val="Hyperlink"/>
          </w:rPr>
          <w:t>Key findings - Flexibility in Great Britain - The Carbon Trust</w:t>
        </w:r>
      </w:hyperlink>
    </w:p>
  </w:footnote>
  <w:footnote w:id="8">
    <w:p w14:paraId="081B5D79" w14:textId="77777777" w:rsidR="004A6C0D" w:rsidRDefault="004A6C0D" w:rsidP="004A6C0D">
      <w:pPr>
        <w:pStyle w:val="FootnoteText"/>
      </w:pPr>
      <w:r>
        <w:rPr>
          <w:rStyle w:val="FootnoteReference"/>
        </w:rPr>
        <w:footnoteRef/>
      </w:r>
      <w:hyperlink r:id="rId4" w:history="1">
        <w:r>
          <w:rPr>
            <w:rStyle w:val="Hyperlink"/>
          </w:rPr>
          <w:t>Energy White Paper (publishing.service.gov.uk)</w:t>
        </w:r>
      </w:hyperlink>
    </w:p>
  </w:footnote>
  <w:footnote w:id="9">
    <w:p w14:paraId="1CDD9D63" w14:textId="77777777" w:rsidR="004A6C0D" w:rsidRDefault="004A6C0D" w:rsidP="004A6C0D">
      <w:pPr>
        <w:pStyle w:val="FootnoteText"/>
      </w:pPr>
      <w:r>
        <w:rPr>
          <w:rStyle w:val="FootnoteReference"/>
        </w:rPr>
        <w:footnoteRef/>
      </w:r>
      <w:r>
        <w:t xml:space="preserve"> Source:</w:t>
      </w:r>
      <w:r w:rsidRPr="00D2033D">
        <w:t xml:space="preserve"> </w:t>
      </w:r>
      <w:hyperlink r:id="rId5" w:history="1">
        <w:r>
          <w:rPr>
            <w:rStyle w:val="Hyperlink"/>
          </w:rPr>
          <w:t>deloitte-uk-electric-vechicles-WEB.pdf</w:t>
        </w:r>
      </w:hyperlink>
      <w:r>
        <w:t xml:space="preserve"> </w:t>
      </w:r>
    </w:p>
  </w:footnote>
  <w:footnote w:id="10">
    <w:p w14:paraId="7CEB9BCE" w14:textId="77777777" w:rsidR="004A6C0D" w:rsidRDefault="004A6C0D" w:rsidP="004A6C0D">
      <w:pPr>
        <w:pStyle w:val="FootnoteText"/>
      </w:pPr>
      <w:r>
        <w:rPr>
          <w:rStyle w:val="FootnoteReference"/>
        </w:rPr>
        <w:footnoteRef/>
      </w:r>
      <w:r>
        <w:t xml:space="preserve"> Source: </w:t>
      </w:r>
      <w:r w:rsidRPr="006974E1">
        <w:t>Source: BEIS – Updated Energy and Emissions Projections</w:t>
      </w:r>
      <w:r>
        <w:t xml:space="preserve"> - 2019</w:t>
      </w:r>
    </w:p>
  </w:footnote>
  <w:footnote w:id="11">
    <w:p w14:paraId="1D6D802A" w14:textId="2AA6131E" w:rsidR="005F4ACE" w:rsidRDefault="005F4ACE" w:rsidP="006550C2">
      <w:pPr>
        <w:pStyle w:val="FootnoteText"/>
      </w:pPr>
      <w:r>
        <w:rPr>
          <w:rStyle w:val="FootnoteReference"/>
        </w:rPr>
        <w:footnoteRef/>
      </w:r>
      <w:r>
        <w:t xml:space="preserve"> </w:t>
      </w:r>
      <w:hyperlink r:id="rId6" w:history="1">
        <w:r w:rsidR="00827B05" w:rsidRPr="00297036">
          <w:rPr>
            <w:rStyle w:val="Hyperlink"/>
          </w:rPr>
          <w:t>https://assets.publishing.service.gov.uk/government/uploads/system/uploads/attachment_data/file/831716/smart-meter-roll-out-cost-benefit-analysis-2019.pdf</w:t>
        </w:r>
      </w:hyperlink>
    </w:p>
    <w:p w14:paraId="6524A78C" w14:textId="77777777" w:rsidR="00827B05" w:rsidRDefault="00827B05" w:rsidP="006550C2">
      <w:pPr>
        <w:pStyle w:val="FootnoteText"/>
      </w:pPr>
    </w:p>
  </w:footnote>
  <w:footnote w:id="12">
    <w:p w14:paraId="0754C180" w14:textId="0F0D6050" w:rsidR="0015204E" w:rsidRDefault="001D6AF8" w:rsidP="0015204E">
      <w:pPr>
        <w:pStyle w:val="FootnoteText"/>
      </w:pPr>
      <w:r>
        <w:rPr>
          <w:rStyle w:val="FootnoteReference"/>
        </w:rPr>
        <w:footnoteRef/>
      </w:r>
      <w:r>
        <w:t xml:space="preserve"> </w:t>
      </w:r>
      <w:hyperlink r:id="rId7" w:history="1">
        <w:proofErr w:type="spellStart"/>
        <w:r w:rsidR="0015204E">
          <w:rPr>
            <w:rStyle w:val="Hyperlink"/>
          </w:rPr>
          <w:t>ubiCharge</w:t>
        </w:r>
        <w:proofErr w:type="spellEnd"/>
        <w:r w:rsidR="0015204E">
          <w:rPr>
            <w:rStyle w:val="Hyperlink"/>
          </w:rPr>
          <w:t xml:space="preserve">: EV charge points | </w:t>
        </w:r>
        <w:proofErr w:type="spellStart"/>
        <w:r w:rsidR="0015204E">
          <w:rPr>
            <w:rStyle w:val="Hyperlink"/>
          </w:rPr>
          <w:t>ubitricity</w:t>
        </w:r>
        <w:proofErr w:type="spellEnd"/>
        <w:r w:rsidR="0015204E">
          <w:rPr>
            <w:rStyle w:val="Hyperlink"/>
          </w:rPr>
          <w:t xml:space="preserve"> Charging &amp; Billing Solutions</w:t>
        </w:r>
      </w:hyperlink>
    </w:p>
    <w:p w14:paraId="76528A91" w14:textId="5990038C" w:rsidR="001D6AF8" w:rsidRDefault="001D6AF8">
      <w:pPr>
        <w:pStyle w:val="FootnoteText"/>
      </w:pPr>
    </w:p>
  </w:footnote>
  <w:footnote w:id="13">
    <w:p w14:paraId="6048F1E9" w14:textId="77777777" w:rsidR="00CD5063" w:rsidRDefault="00CD5063" w:rsidP="00CD5063">
      <w:pPr>
        <w:pStyle w:val="FootnoteText"/>
      </w:pPr>
      <w:r>
        <w:rPr>
          <w:rStyle w:val="FootnoteReference"/>
        </w:rPr>
        <w:footnoteRef/>
      </w:r>
      <w:r>
        <w:t xml:space="preserve"> </w:t>
      </w:r>
      <w:hyperlink w:history="1">
        <w:r w:rsidRPr="00297036">
          <w:rPr>
            <w:rStyle w:val="Hyperlink"/>
          </w:rPr>
          <w:t>Electric vehicle smart charging - GOV.UK (www.gov.uk)</w:t>
        </w:r>
      </w:hyperlink>
    </w:p>
    <w:p w14:paraId="7F7CACEE" w14:textId="69756AE2" w:rsidR="00CD5063" w:rsidRDefault="00CD506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7E83"/>
    <w:multiLevelType w:val="hybridMultilevel"/>
    <w:tmpl w:val="98A6829E"/>
    <w:lvl w:ilvl="0" w:tplc="76644CC4">
      <w:start w:val="1"/>
      <w:numFmt w:val="bullet"/>
      <w:lvlText w:val=""/>
      <w:lvlJc w:val="left"/>
      <w:pPr>
        <w:tabs>
          <w:tab w:val="num" w:pos="720"/>
        </w:tabs>
        <w:ind w:left="720" w:hanging="360"/>
      </w:pPr>
      <w:rPr>
        <w:rFonts w:ascii="Wingdings" w:hAnsi="Wingdings" w:hint="default"/>
      </w:rPr>
    </w:lvl>
    <w:lvl w:ilvl="1" w:tplc="581C9074" w:tentative="1">
      <w:start w:val="1"/>
      <w:numFmt w:val="bullet"/>
      <w:lvlText w:val=""/>
      <w:lvlJc w:val="left"/>
      <w:pPr>
        <w:tabs>
          <w:tab w:val="num" w:pos="1440"/>
        </w:tabs>
        <w:ind w:left="1440" w:hanging="360"/>
      </w:pPr>
      <w:rPr>
        <w:rFonts w:ascii="Wingdings" w:hAnsi="Wingdings" w:hint="default"/>
      </w:rPr>
    </w:lvl>
    <w:lvl w:ilvl="2" w:tplc="2C284D2A" w:tentative="1">
      <w:start w:val="1"/>
      <w:numFmt w:val="bullet"/>
      <w:lvlText w:val=""/>
      <w:lvlJc w:val="left"/>
      <w:pPr>
        <w:tabs>
          <w:tab w:val="num" w:pos="2160"/>
        </w:tabs>
        <w:ind w:left="2160" w:hanging="360"/>
      </w:pPr>
      <w:rPr>
        <w:rFonts w:ascii="Wingdings" w:hAnsi="Wingdings" w:hint="default"/>
      </w:rPr>
    </w:lvl>
    <w:lvl w:ilvl="3" w:tplc="C8809464" w:tentative="1">
      <w:start w:val="1"/>
      <w:numFmt w:val="bullet"/>
      <w:lvlText w:val=""/>
      <w:lvlJc w:val="left"/>
      <w:pPr>
        <w:tabs>
          <w:tab w:val="num" w:pos="2880"/>
        </w:tabs>
        <w:ind w:left="2880" w:hanging="360"/>
      </w:pPr>
      <w:rPr>
        <w:rFonts w:ascii="Wingdings" w:hAnsi="Wingdings" w:hint="default"/>
      </w:rPr>
    </w:lvl>
    <w:lvl w:ilvl="4" w:tplc="454CC2CE" w:tentative="1">
      <w:start w:val="1"/>
      <w:numFmt w:val="bullet"/>
      <w:lvlText w:val=""/>
      <w:lvlJc w:val="left"/>
      <w:pPr>
        <w:tabs>
          <w:tab w:val="num" w:pos="3600"/>
        </w:tabs>
        <w:ind w:left="3600" w:hanging="360"/>
      </w:pPr>
      <w:rPr>
        <w:rFonts w:ascii="Wingdings" w:hAnsi="Wingdings" w:hint="default"/>
      </w:rPr>
    </w:lvl>
    <w:lvl w:ilvl="5" w:tplc="CA3E33E0" w:tentative="1">
      <w:start w:val="1"/>
      <w:numFmt w:val="bullet"/>
      <w:lvlText w:val=""/>
      <w:lvlJc w:val="left"/>
      <w:pPr>
        <w:tabs>
          <w:tab w:val="num" w:pos="4320"/>
        </w:tabs>
        <w:ind w:left="4320" w:hanging="360"/>
      </w:pPr>
      <w:rPr>
        <w:rFonts w:ascii="Wingdings" w:hAnsi="Wingdings" w:hint="default"/>
      </w:rPr>
    </w:lvl>
    <w:lvl w:ilvl="6" w:tplc="A5227DC2" w:tentative="1">
      <w:start w:val="1"/>
      <w:numFmt w:val="bullet"/>
      <w:lvlText w:val=""/>
      <w:lvlJc w:val="left"/>
      <w:pPr>
        <w:tabs>
          <w:tab w:val="num" w:pos="5040"/>
        </w:tabs>
        <w:ind w:left="5040" w:hanging="360"/>
      </w:pPr>
      <w:rPr>
        <w:rFonts w:ascii="Wingdings" w:hAnsi="Wingdings" w:hint="default"/>
      </w:rPr>
    </w:lvl>
    <w:lvl w:ilvl="7" w:tplc="DF508484" w:tentative="1">
      <w:start w:val="1"/>
      <w:numFmt w:val="bullet"/>
      <w:lvlText w:val=""/>
      <w:lvlJc w:val="left"/>
      <w:pPr>
        <w:tabs>
          <w:tab w:val="num" w:pos="5760"/>
        </w:tabs>
        <w:ind w:left="5760" w:hanging="360"/>
      </w:pPr>
      <w:rPr>
        <w:rFonts w:ascii="Wingdings" w:hAnsi="Wingdings" w:hint="default"/>
      </w:rPr>
    </w:lvl>
    <w:lvl w:ilvl="8" w:tplc="2B7ECEF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A42F6A"/>
    <w:multiLevelType w:val="hybridMultilevel"/>
    <w:tmpl w:val="4AE8F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140B9"/>
    <w:multiLevelType w:val="hybridMultilevel"/>
    <w:tmpl w:val="5ACE2BCA"/>
    <w:lvl w:ilvl="0" w:tplc="69A8C80E">
      <w:start w:val="1"/>
      <w:numFmt w:val="bullet"/>
      <w:lvlText w:val=""/>
      <w:lvlJc w:val="left"/>
      <w:pPr>
        <w:tabs>
          <w:tab w:val="num" w:pos="720"/>
        </w:tabs>
        <w:ind w:left="720" w:hanging="360"/>
      </w:pPr>
      <w:rPr>
        <w:rFonts w:ascii="Wingdings" w:hAnsi="Wingdings" w:hint="default"/>
      </w:rPr>
    </w:lvl>
    <w:lvl w:ilvl="1" w:tplc="3F2CD958" w:tentative="1">
      <w:start w:val="1"/>
      <w:numFmt w:val="bullet"/>
      <w:lvlText w:val=""/>
      <w:lvlJc w:val="left"/>
      <w:pPr>
        <w:tabs>
          <w:tab w:val="num" w:pos="1440"/>
        </w:tabs>
        <w:ind w:left="1440" w:hanging="360"/>
      </w:pPr>
      <w:rPr>
        <w:rFonts w:ascii="Wingdings" w:hAnsi="Wingdings" w:hint="default"/>
      </w:rPr>
    </w:lvl>
    <w:lvl w:ilvl="2" w:tplc="923ED542" w:tentative="1">
      <w:start w:val="1"/>
      <w:numFmt w:val="bullet"/>
      <w:lvlText w:val=""/>
      <w:lvlJc w:val="left"/>
      <w:pPr>
        <w:tabs>
          <w:tab w:val="num" w:pos="2160"/>
        </w:tabs>
        <w:ind w:left="2160" w:hanging="360"/>
      </w:pPr>
      <w:rPr>
        <w:rFonts w:ascii="Wingdings" w:hAnsi="Wingdings" w:hint="default"/>
      </w:rPr>
    </w:lvl>
    <w:lvl w:ilvl="3" w:tplc="03841D86" w:tentative="1">
      <w:start w:val="1"/>
      <w:numFmt w:val="bullet"/>
      <w:lvlText w:val=""/>
      <w:lvlJc w:val="left"/>
      <w:pPr>
        <w:tabs>
          <w:tab w:val="num" w:pos="2880"/>
        </w:tabs>
        <w:ind w:left="2880" w:hanging="360"/>
      </w:pPr>
      <w:rPr>
        <w:rFonts w:ascii="Wingdings" w:hAnsi="Wingdings" w:hint="default"/>
      </w:rPr>
    </w:lvl>
    <w:lvl w:ilvl="4" w:tplc="E81E4412" w:tentative="1">
      <w:start w:val="1"/>
      <w:numFmt w:val="bullet"/>
      <w:lvlText w:val=""/>
      <w:lvlJc w:val="left"/>
      <w:pPr>
        <w:tabs>
          <w:tab w:val="num" w:pos="3600"/>
        </w:tabs>
        <w:ind w:left="3600" w:hanging="360"/>
      </w:pPr>
      <w:rPr>
        <w:rFonts w:ascii="Wingdings" w:hAnsi="Wingdings" w:hint="default"/>
      </w:rPr>
    </w:lvl>
    <w:lvl w:ilvl="5" w:tplc="D35863A2" w:tentative="1">
      <w:start w:val="1"/>
      <w:numFmt w:val="bullet"/>
      <w:lvlText w:val=""/>
      <w:lvlJc w:val="left"/>
      <w:pPr>
        <w:tabs>
          <w:tab w:val="num" w:pos="4320"/>
        </w:tabs>
        <w:ind w:left="4320" w:hanging="360"/>
      </w:pPr>
      <w:rPr>
        <w:rFonts w:ascii="Wingdings" w:hAnsi="Wingdings" w:hint="default"/>
      </w:rPr>
    </w:lvl>
    <w:lvl w:ilvl="6" w:tplc="D390C2A6" w:tentative="1">
      <w:start w:val="1"/>
      <w:numFmt w:val="bullet"/>
      <w:lvlText w:val=""/>
      <w:lvlJc w:val="left"/>
      <w:pPr>
        <w:tabs>
          <w:tab w:val="num" w:pos="5040"/>
        </w:tabs>
        <w:ind w:left="5040" w:hanging="360"/>
      </w:pPr>
      <w:rPr>
        <w:rFonts w:ascii="Wingdings" w:hAnsi="Wingdings" w:hint="default"/>
      </w:rPr>
    </w:lvl>
    <w:lvl w:ilvl="7" w:tplc="CE22A6DC" w:tentative="1">
      <w:start w:val="1"/>
      <w:numFmt w:val="bullet"/>
      <w:lvlText w:val=""/>
      <w:lvlJc w:val="left"/>
      <w:pPr>
        <w:tabs>
          <w:tab w:val="num" w:pos="5760"/>
        </w:tabs>
        <w:ind w:left="5760" w:hanging="360"/>
      </w:pPr>
      <w:rPr>
        <w:rFonts w:ascii="Wingdings" w:hAnsi="Wingdings" w:hint="default"/>
      </w:rPr>
    </w:lvl>
    <w:lvl w:ilvl="8" w:tplc="CFA80C7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724D64"/>
    <w:multiLevelType w:val="hybridMultilevel"/>
    <w:tmpl w:val="658E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612719"/>
    <w:multiLevelType w:val="hybridMultilevel"/>
    <w:tmpl w:val="57B63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5886606"/>
    <w:multiLevelType w:val="hybridMultilevel"/>
    <w:tmpl w:val="94F61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CD27F0"/>
    <w:multiLevelType w:val="hybridMultilevel"/>
    <w:tmpl w:val="92B259F0"/>
    <w:lvl w:ilvl="0" w:tplc="AE209342">
      <w:start w:val="1"/>
      <w:numFmt w:val="bullet"/>
      <w:lvlText w:val=""/>
      <w:lvlJc w:val="left"/>
      <w:pPr>
        <w:tabs>
          <w:tab w:val="num" w:pos="720"/>
        </w:tabs>
        <w:ind w:left="720" w:hanging="360"/>
      </w:pPr>
      <w:rPr>
        <w:rFonts w:ascii="Wingdings" w:hAnsi="Wingdings" w:hint="default"/>
      </w:rPr>
    </w:lvl>
    <w:lvl w:ilvl="1" w:tplc="BA280EF4" w:tentative="1">
      <w:start w:val="1"/>
      <w:numFmt w:val="bullet"/>
      <w:lvlText w:val=""/>
      <w:lvlJc w:val="left"/>
      <w:pPr>
        <w:tabs>
          <w:tab w:val="num" w:pos="1440"/>
        </w:tabs>
        <w:ind w:left="1440" w:hanging="360"/>
      </w:pPr>
      <w:rPr>
        <w:rFonts w:ascii="Wingdings" w:hAnsi="Wingdings" w:hint="default"/>
      </w:rPr>
    </w:lvl>
    <w:lvl w:ilvl="2" w:tplc="F8AC8D18" w:tentative="1">
      <w:start w:val="1"/>
      <w:numFmt w:val="bullet"/>
      <w:lvlText w:val=""/>
      <w:lvlJc w:val="left"/>
      <w:pPr>
        <w:tabs>
          <w:tab w:val="num" w:pos="2160"/>
        </w:tabs>
        <w:ind w:left="2160" w:hanging="360"/>
      </w:pPr>
      <w:rPr>
        <w:rFonts w:ascii="Wingdings" w:hAnsi="Wingdings" w:hint="default"/>
      </w:rPr>
    </w:lvl>
    <w:lvl w:ilvl="3" w:tplc="3EF487CC" w:tentative="1">
      <w:start w:val="1"/>
      <w:numFmt w:val="bullet"/>
      <w:lvlText w:val=""/>
      <w:lvlJc w:val="left"/>
      <w:pPr>
        <w:tabs>
          <w:tab w:val="num" w:pos="2880"/>
        </w:tabs>
        <w:ind w:left="2880" w:hanging="360"/>
      </w:pPr>
      <w:rPr>
        <w:rFonts w:ascii="Wingdings" w:hAnsi="Wingdings" w:hint="default"/>
      </w:rPr>
    </w:lvl>
    <w:lvl w:ilvl="4" w:tplc="1AF8117C" w:tentative="1">
      <w:start w:val="1"/>
      <w:numFmt w:val="bullet"/>
      <w:lvlText w:val=""/>
      <w:lvlJc w:val="left"/>
      <w:pPr>
        <w:tabs>
          <w:tab w:val="num" w:pos="3600"/>
        </w:tabs>
        <w:ind w:left="3600" w:hanging="360"/>
      </w:pPr>
      <w:rPr>
        <w:rFonts w:ascii="Wingdings" w:hAnsi="Wingdings" w:hint="default"/>
      </w:rPr>
    </w:lvl>
    <w:lvl w:ilvl="5" w:tplc="2BB644A2" w:tentative="1">
      <w:start w:val="1"/>
      <w:numFmt w:val="bullet"/>
      <w:lvlText w:val=""/>
      <w:lvlJc w:val="left"/>
      <w:pPr>
        <w:tabs>
          <w:tab w:val="num" w:pos="4320"/>
        </w:tabs>
        <w:ind w:left="4320" w:hanging="360"/>
      </w:pPr>
      <w:rPr>
        <w:rFonts w:ascii="Wingdings" w:hAnsi="Wingdings" w:hint="default"/>
      </w:rPr>
    </w:lvl>
    <w:lvl w:ilvl="6" w:tplc="5FE8D7EE" w:tentative="1">
      <w:start w:val="1"/>
      <w:numFmt w:val="bullet"/>
      <w:lvlText w:val=""/>
      <w:lvlJc w:val="left"/>
      <w:pPr>
        <w:tabs>
          <w:tab w:val="num" w:pos="5040"/>
        </w:tabs>
        <w:ind w:left="5040" w:hanging="360"/>
      </w:pPr>
      <w:rPr>
        <w:rFonts w:ascii="Wingdings" w:hAnsi="Wingdings" w:hint="default"/>
      </w:rPr>
    </w:lvl>
    <w:lvl w:ilvl="7" w:tplc="75D884E8" w:tentative="1">
      <w:start w:val="1"/>
      <w:numFmt w:val="bullet"/>
      <w:lvlText w:val=""/>
      <w:lvlJc w:val="left"/>
      <w:pPr>
        <w:tabs>
          <w:tab w:val="num" w:pos="5760"/>
        </w:tabs>
        <w:ind w:left="5760" w:hanging="360"/>
      </w:pPr>
      <w:rPr>
        <w:rFonts w:ascii="Wingdings" w:hAnsi="Wingdings" w:hint="default"/>
      </w:rPr>
    </w:lvl>
    <w:lvl w:ilvl="8" w:tplc="2E0CE0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7242DE"/>
    <w:multiLevelType w:val="hybridMultilevel"/>
    <w:tmpl w:val="057A6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A830189"/>
    <w:multiLevelType w:val="hybridMultilevel"/>
    <w:tmpl w:val="278C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7537B6"/>
    <w:multiLevelType w:val="hybridMultilevel"/>
    <w:tmpl w:val="0BF868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C097650"/>
    <w:multiLevelType w:val="multilevel"/>
    <w:tmpl w:val="C4B85290"/>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2041"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D2E5171"/>
    <w:multiLevelType w:val="hybridMultilevel"/>
    <w:tmpl w:val="3E8AB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00793D"/>
    <w:multiLevelType w:val="hybridMultilevel"/>
    <w:tmpl w:val="B402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A32EC9"/>
    <w:multiLevelType w:val="hybridMultilevel"/>
    <w:tmpl w:val="D2709E86"/>
    <w:lvl w:ilvl="0" w:tplc="16565150">
      <w:start w:val="1"/>
      <w:numFmt w:val="bullet"/>
      <w:lvlText w:val=""/>
      <w:lvlJc w:val="left"/>
      <w:pPr>
        <w:tabs>
          <w:tab w:val="num" w:pos="720"/>
        </w:tabs>
        <w:ind w:left="720" w:hanging="360"/>
      </w:pPr>
      <w:rPr>
        <w:rFonts w:ascii="Wingdings" w:hAnsi="Wingdings" w:hint="default"/>
      </w:rPr>
    </w:lvl>
    <w:lvl w:ilvl="1" w:tplc="FDCC40C2">
      <w:numFmt w:val="none"/>
      <w:lvlText w:val=""/>
      <w:lvlJc w:val="left"/>
      <w:pPr>
        <w:tabs>
          <w:tab w:val="num" w:pos="360"/>
        </w:tabs>
      </w:pPr>
    </w:lvl>
    <w:lvl w:ilvl="2" w:tplc="E500BB2E">
      <w:start w:val="1"/>
      <w:numFmt w:val="bullet"/>
      <w:lvlText w:val=""/>
      <w:lvlJc w:val="left"/>
      <w:pPr>
        <w:tabs>
          <w:tab w:val="num" w:pos="2160"/>
        </w:tabs>
        <w:ind w:left="2160" w:hanging="360"/>
      </w:pPr>
      <w:rPr>
        <w:rFonts w:ascii="Wingdings" w:hAnsi="Wingdings" w:hint="default"/>
      </w:rPr>
    </w:lvl>
    <w:lvl w:ilvl="3" w:tplc="8BFCAA66">
      <w:start w:val="1"/>
      <w:numFmt w:val="bullet"/>
      <w:lvlText w:val=""/>
      <w:lvlJc w:val="left"/>
      <w:pPr>
        <w:tabs>
          <w:tab w:val="num" w:pos="2880"/>
        </w:tabs>
        <w:ind w:left="2880" w:hanging="360"/>
      </w:pPr>
      <w:rPr>
        <w:rFonts w:ascii="Wingdings" w:hAnsi="Wingdings" w:hint="default"/>
      </w:rPr>
    </w:lvl>
    <w:lvl w:ilvl="4" w:tplc="8AC672C6">
      <w:start w:val="1"/>
      <w:numFmt w:val="bullet"/>
      <w:lvlText w:val=""/>
      <w:lvlJc w:val="left"/>
      <w:pPr>
        <w:tabs>
          <w:tab w:val="num" w:pos="3600"/>
        </w:tabs>
        <w:ind w:left="3600" w:hanging="360"/>
      </w:pPr>
      <w:rPr>
        <w:rFonts w:ascii="Wingdings" w:hAnsi="Wingdings" w:hint="default"/>
      </w:rPr>
    </w:lvl>
    <w:lvl w:ilvl="5" w:tplc="8AC4E4CA">
      <w:start w:val="1"/>
      <w:numFmt w:val="bullet"/>
      <w:lvlText w:val=""/>
      <w:lvlJc w:val="left"/>
      <w:pPr>
        <w:tabs>
          <w:tab w:val="num" w:pos="4320"/>
        </w:tabs>
        <w:ind w:left="4320" w:hanging="360"/>
      </w:pPr>
      <w:rPr>
        <w:rFonts w:ascii="Wingdings" w:hAnsi="Wingdings" w:hint="default"/>
      </w:rPr>
    </w:lvl>
    <w:lvl w:ilvl="6" w:tplc="B6D49918">
      <w:start w:val="1"/>
      <w:numFmt w:val="bullet"/>
      <w:lvlText w:val=""/>
      <w:lvlJc w:val="left"/>
      <w:pPr>
        <w:tabs>
          <w:tab w:val="num" w:pos="5040"/>
        </w:tabs>
        <w:ind w:left="5040" w:hanging="360"/>
      </w:pPr>
      <w:rPr>
        <w:rFonts w:ascii="Wingdings" w:hAnsi="Wingdings" w:hint="default"/>
      </w:rPr>
    </w:lvl>
    <w:lvl w:ilvl="7" w:tplc="D848D55C">
      <w:start w:val="1"/>
      <w:numFmt w:val="bullet"/>
      <w:lvlText w:val=""/>
      <w:lvlJc w:val="left"/>
      <w:pPr>
        <w:tabs>
          <w:tab w:val="num" w:pos="5760"/>
        </w:tabs>
        <w:ind w:left="5760" w:hanging="360"/>
      </w:pPr>
      <w:rPr>
        <w:rFonts w:ascii="Wingdings" w:hAnsi="Wingdings" w:hint="default"/>
      </w:rPr>
    </w:lvl>
    <w:lvl w:ilvl="8" w:tplc="D228C16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B51294"/>
    <w:multiLevelType w:val="hybridMultilevel"/>
    <w:tmpl w:val="BC4AF0A4"/>
    <w:lvl w:ilvl="0" w:tplc="46BE4A24">
      <w:start w:val="1"/>
      <w:numFmt w:val="bullet"/>
      <w:lvlText w:val=""/>
      <w:lvlJc w:val="left"/>
      <w:pPr>
        <w:tabs>
          <w:tab w:val="num" w:pos="720"/>
        </w:tabs>
        <w:ind w:left="720" w:hanging="360"/>
      </w:pPr>
      <w:rPr>
        <w:rFonts w:ascii="Wingdings" w:hAnsi="Wingdings" w:hint="default"/>
      </w:rPr>
    </w:lvl>
    <w:lvl w:ilvl="1" w:tplc="C0E46654" w:tentative="1">
      <w:start w:val="1"/>
      <w:numFmt w:val="bullet"/>
      <w:lvlText w:val=""/>
      <w:lvlJc w:val="left"/>
      <w:pPr>
        <w:tabs>
          <w:tab w:val="num" w:pos="1440"/>
        </w:tabs>
        <w:ind w:left="1440" w:hanging="360"/>
      </w:pPr>
      <w:rPr>
        <w:rFonts w:ascii="Wingdings" w:hAnsi="Wingdings" w:hint="default"/>
      </w:rPr>
    </w:lvl>
    <w:lvl w:ilvl="2" w:tplc="FF1200BC" w:tentative="1">
      <w:start w:val="1"/>
      <w:numFmt w:val="bullet"/>
      <w:lvlText w:val=""/>
      <w:lvlJc w:val="left"/>
      <w:pPr>
        <w:tabs>
          <w:tab w:val="num" w:pos="2160"/>
        </w:tabs>
        <w:ind w:left="2160" w:hanging="360"/>
      </w:pPr>
      <w:rPr>
        <w:rFonts w:ascii="Wingdings" w:hAnsi="Wingdings" w:hint="default"/>
      </w:rPr>
    </w:lvl>
    <w:lvl w:ilvl="3" w:tplc="A45619AA" w:tentative="1">
      <w:start w:val="1"/>
      <w:numFmt w:val="bullet"/>
      <w:lvlText w:val=""/>
      <w:lvlJc w:val="left"/>
      <w:pPr>
        <w:tabs>
          <w:tab w:val="num" w:pos="2880"/>
        </w:tabs>
        <w:ind w:left="2880" w:hanging="360"/>
      </w:pPr>
      <w:rPr>
        <w:rFonts w:ascii="Wingdings" w:hAnsi="Wingdings" w:hint="default"/>
      </w:rPr>
    </w:lvl>
    <w:lvl w:ilvl="4" w:tplc="005E4E94" w:tentative="1">
      <w:start w:val="1"/>
      <w:numFmt w:val="bullet"/>
      <w:lvlText w:val=""/>
      <w:lvlJc w:val="left"/>
      <w:pPr>
        <w:tabs>
          <w:tab w:val="num" w:pos="3600"/>
        </w:tabs>
        <w:ind w:left="3600" w:hanging="360"/>
      </w:pPr>
      <w:rPr>
        <w:rFonts w:ascii="Wingdings" w:hAnsi="Wingdings" w:hint="default"/>
      </w:rPr>
    </w:lvl>
    <w:lvl w:ilvl="5" w:tplc="D8DE3B28" w:tentative="1">
      <w:start w:val="1"/>
      <w:numFmt w:val="bullet"/>
      <w:lvlText w:val=""/>
      <w:lvlJc w:val="left"/>
      <w:pPr>
        <w:tabs>
          <w:tab w:val="num" w:pos="4320"/>
        </w:tabs>
        <w:ind w:left="4320" w:hanging="360"/>
      </w:pPr>
      <w:rPr>
        <w:rFonts w:ascii="Wingdings" w:hAnsi="Wingdings" w:hint="default"/>
      </w:rPr>
    </w:lvl>
    <w:lvl w:ilvl="6" w:tplc="E04A3ADA" w:tentative="1">
      <w:start w:val="1"/>
      <w:numFmt w:val="bullet"/>
      <w:lvlText w:val=""/>
      <w:lvlJc w:val="left"/>
      <w:pPr>
        <w:tabs>
          <w:tab w:val="num" w:pos="5040"/>
        </w:tabs>
        <w:ind w:left="5040" w:hanging="360"/>
      </w:pPr>
      <w:rPr>
        <w:rFonts w:ascii="Wingdings" w:hAnsi="Wingdings" w:hint="default"/>
      </w:rPr>
    </w:lvl>
    <w:lvl w:ilvl="7" w:tplc="30324C1E" w:tentative="1">
      <w:start w:val="1"/>
      <w:numFmt w:val="bullet"/>
      <w:lvlText w:val=""/>
      <w:lvlJc w:val="left"/>
      <w:pPr>
        <w:tabs>
          <w:tab w:val="num" w:pos="5760"/>
        </w:tabs>
        <w:ind w:left="5760" w:hanging="360"/>
      </w:pPr>
      <w:rPr>
        <w:rFonts w:ascii="Wingdings" w:hAnsi="Wingdings" w:hint="default"/>
      </w:rPr>
    </w:lvl>
    <w:lvl w:ilvl="8" w:tplc="A410A82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F36054"/>
    <w:multiLevelType w:val="multilevel"/>
    <w:tmpl w:val="5E66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062BE7"/>
    <w:multiLevelType w:val="hybridMultilevel"/>
    <w:tmpl w:val="FB881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693297"/>
    <w:multiLevelType w:val="hybridMultilevel"/>
    <w:tmpl w:val="1458E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4A0D37"/>
    <w:multiLevelType w:val="hybridMultilevel"/>
    <w:tmpl w:val="DD3CF892"/>
    <w:lvl w:ilvl="0" w:tplc="F260FC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267BEC"/>
    <w:multiLevelType w:val="hybridMultilevel"/>
    <w:tmpl w:val="9CD2B58C"/>
    <w:lvl w:ilvl="0" w:tplc="2EFE156E">
      <w:start w:val="1"/>
      <w:numFmt w:val="bullet"/>
      <w:lvlText w:val=""/>
      <w:lvlJc w:val="left"/>
      <w:pPr>
        <w:tabs>
          <w:tab w:val="num" w:pos="720"/>
        </w:tabs>
        <w:ind w:left="720" w:hanging="360"/>
      </w:pPr>
      <w:rPr>
        <w:rFonts w:ascii="Wingdings" w:hAnsi="Wingdings" w:hint="default"/>
      </w:rPr>
    </w:lvl>
    <w:lvl w:ilvl="1" w:tplc="625006EA" w:tentative="1">
      <w:start w:val="1"/>
      <w:numFmt w:val="bullet"/>
      <w:lvlText w:val=""/>
      <w:lvlJc w:val="left"/>
      <w:pPr>
        <w:tabs>
          <w:tab w:val="num" w:pos="1440"/>
        </w:tabs>
        <w:ind w:left="1440" w:hanging="360"/>
      </w:pPr>
      <w:rPr>
        <w:rFonts w:ascii="Wingdings" w:hAnsi="Wingdings" w:hint="default"/>
      </w:rPr>
    </w:lvl>
    <w:lvl w:ilvl="2" w:tplc="9EFA8EB4" w:tentative="1">
      <w:start w:val="1"/>
      <w:numFmt w:val="bullet"/>
      <w:lvlText w:val=""/>
      <w:lvlJc w:val="left"/>
      <w:pPr>
        <w:tabs>
          <w:tab w:val="num" w:pos="2160"/>
        </w:tabs>
        <w:ind w:left="2160" w:hanging="360"/>
      </w:pPr>
      <w:rPr>
        <w:rFonts w:ascii="Wingdings" w:hAnsi="Wingdings" w:hint="default"/>
      </w:rPr>
    </w:lvl>
    <w:lvl w:ilvl="3" w:tplc="2CA06F32" w:tentative="1">
      <w:start w:val="1"/>
      <w:numFmt w:val="bullet"/>
      <w:lvlText w:val=""/>
      <w:lvlJc w:val="left"/>
      <w:pPr>
        <w:tabs>
          <w:tab w:val="num" w:pos="2880"/>
        </w:tabs>
        <w:ind w:left="2880" w:hanging="360"/>
      </w:pPr>
      <w:rPr>
        <w:rFonts w:ascii="Wingdings" w:hAnsi="Wingdings" w:hint="default"/>
      </w:rPr>
    </w:lvl>
    <w:lvl w:ilvl="4" w:tplc="5CF8EEF2" w:tentative="1">
      <w:start w:val="1"/>
      <w:numFmt w:val="bullet"/>
      <w:lvlText w:val=""/>
      <w:lvlJc w:val="left"/>
      <w:pPr>
        <w:tabs>
          <w:tab w:val="num" w:pos="3600"/>
        </w:tabs>
        <w:ind w:left="3600" w:hanging="360"/>
      </w:pPr>
      <w:rPr>
        <w:rFonts w:ascii="Wingdings" w:hAnsi="Wingdings" w:hint="default"/>
      </w:rPr>
    </w:lvl>
    <w:lvl w:ilvl="5" w:tplc="52C83EDE" w:tentative="1">
      <w:start w:val="1"/>
      <w:numFmt w:val="bullet"/>
      <w:lvlText w:val=""/>
      <w:lvlJc w:val="left"/>
      <w:pPr>
        <w:tabs>
          <w:tab w:val="num" w:pos="4320"/>
        </w:tabs>
        <w:ind w:left="4320" w:hanging="360"/>
      </w:pPr>
      <w:rPr>
        <w:rFonts w:ascii="Wingdings" w:hAnsi="Wingdings" w:hint="default"/>
      </w:rPr>
    </w:lvl>
    <w:lvl w:ilvl="6" w:tplc="1DBE552C" w:tentative="1">
      <w:start w:val="1"/>
      <w:numFmt w:val="bullet"/>
      <w:lvlText w:val=""/>
      <w:lvlJc w:val="left"/>
      <w:pPr>
        <w:tabs>
          <w:tab w:val="num" w:pos="5040"/>
        </w:tabs>
        <w:ind w:left="5040" w:hanging="360"/>
      </w:pPr>
      <w:rPr>
        <w:rFonts w:ascii="Wingdings" w:hAnsi="Wingdings" w:hint="default"/>
      </w:rPr>
    </w:lvl>
    <w:lvl w:ilvl="7" w:tplc="F5566982" w:tentative="1">
      <w:start w:val="1"/>
      <w:numFmt w:val="bullet"/>
      <w:lvlText w:val=""/>
      <w:lvlJc w:val="left"/>
      <w:pPr>
        <w:tabs>
          <w:tab w:val="num" w:pos="5760"/>
        </w:tabs>
        <w:ind w:left="5760" w:hanging="360"/>
      </w:pPr>
      <w:rPr>
        <w:rFonts w:ascii="Wingdings" w:hAnsi="Wingdings" w:hint="default"/>
      </w:rPr>
    </w:lvl>
    <w:lvl w:ilvl="8" w:tplc="0112507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A3253A"/>
    <w:multiLevelType w:val="hybridMultilevel"/>
    <w:tmpl w:val="D3749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61762C"/>
    <w:multiLevelType w:val="hybridMultilevel"/>
    <w:tmpl w:val="74267460"/>
    <w:lvl w:ilvl="0" w:tplc="23142A40">
      <w:start w:val="1"/>
      <w:numFmt w:val="bullet"/>
      <w:lvlText w:val=""/>
      <w:lvlJc w:val="left"/>
      <w:pPr>
        <w:tabs>
          <w:tab w:val="num" w:pos="720"/>
        </w:tabs>
        <w:ind w:left="720" w:hanging="360"/>
      </w:pPr>
      <w:rPr>
        <w:rFonts w:ascii="Wingdings" w:hAnsi="Wingdings" w:hint="default"/>
      </w:rPr>
    </w:lvl>
    <w:lvl w:ilvl="1" w:tplc="275C6148" w:tentative="1">
      <w:start w:val="1"/>
      <w:numFmt w:val="bullet"/>
      <w:lvlText w:val=""/>
      <w:lvlJc w:val="left"/>
      <w:pPr>
        <w:tabs>
          <w:tab w:val="num" w:pos="1440"/>
        </w:tabs>
        <w:ind w:left="1440" w:hanging="360"/>
      </w:pPr>
      <w:rPr>
        <w:rFonts w:ascii="Wingdings" w:hAnsi="Wingdings" w:hint="default"/>
      </w:rPr>
    </w:lvl>
    <w:lvl w:ilvl="2" w:tplc="9EDE2702" w:tentative="1">
      <w:start w:val="1"/>
      <w:numFmt w:val="bullet"/>
      <w:lvlText w:val=""/>
      <w:lvlJc w:val="left"/>
      <w:pPr>
        <w:tabs>
          <w:tab w:val="num" w:pos="2160"/>
        </w:tabs>
        <w:ind w:left="2160" w:hanging="360"/>
      </w:pPr>
      <w:rPr>
        <w:rFonts w:ascii="Wingdings" w:hAnsi="Wingdings" w:hint="default"/>
      </w:rPr>
    </w:lvl>
    <w:lvl w:ilvl="3" w:tplc="000E8012" w:tentative="1">
      <w:start w:val="1"/>
      <w:numFmt w:val="bullet"/>
      <w:lvlText w:val=""/>
      <w:lvlJc w:val="left"/>
      <w:pPr>
        <w:tabs>
          <w:tab w:val="num" w:pos="2880"/>
        </w:tabs>
        <w:ind w:left="2880" w:hanging="360"/>
      </w:pPr>
      <w:rPr>
        <w:rFonts w:ascii="Wingdings" w:hAnsi="Wingdings" w:hint="default"/>
      </w:rPr>
    </w:lvl>
    <w:lvl w:ilvl="4" w:tplc="A50C4F9E" w:tentative="1">
      <w:start w:val="1"/>
      <w:numFmt w:val="bullet"/>
      <w:lvlText w:val=""/>
      <w:lvlJc w:val="left"/>
      <w:pPr>
        <w:tabs>
          <w:tab w:val="num" w:pos="3600"/>
        </w:tabs>
        <w:ind w:left="3600" w:hanging="360"/>
      </w:pPr>
      <w:rPr>
        <w:rFonts w:ascii="Wingdings" w:hAnsi="Wingdings" w:hint="default"/>
      </w:rPr>
    </w:lvl>
    <w:lvl w:ilvl="5" w:tplc="AF386460" w:tentative="1">
      <w:start w:val="1"/>
      <w:numFmt w:val="bullet"/>
      <w:lvlText w:val=""/>
      <w:lvlJc w:val="left"/>
      <w:pPr>
        <w:tabs>
          <w:tab w:val="num" w:pos="4320"/>
        </w:tabs>
        <w:ind w:left="4320" w:hanging="360"/>
      </w:pPr>
      <w:rPr>
        <w:rFonts w:ascii="Wingdings" w:hAnsi="Wingdings" w:hint="default"/>
      </w:rPr>
    </w:lvl>
    <w:lvl w:ilvl="6" w:tplc="0FBAB750" w:tentative="1">
      <w:start w:val="1"/>
      <w:numFmt w:val="bullet"/>
      <w:lvlText w:val=""/>
      <w:lvlJc w:val="left"/>
      <w:pPr>
        <w:tabs>
          <w:tab w:val="num" w:pos="5040"/>
        </w:tabs>
        <w:ind w:left="5040" w:hanging="360"/>
      </w:pPr>
      <w:rPr>
        <w:rFonts w:ascii="Wingdings" w:hAnsi="Wingdings" w:hint="default"/>
      </w:rPr>
    </w:lvl>
    <w:lvl w:ilvl="7" w:tplc="0B1A33E0" w:tentative="1">
      <w:start w:val="1"/>
      <w:numFmt w:val="bullet"/>
      <w:lvlText w:val=""/>
      <w:lvlJc w:val="left"/>
      <w:pPr>
        <w:tabs>
          <w:tab w:val="num" w:pos="5760"/>
        </w:tabs>
        <w:ind w:left="5760" w:hanging="360"/>
      </w:pPr>
      <w:rPr>
        <w:rFonts w:ascii="Wingdings" w:hAnsi="Wingdings" w:hint="default"/>
      </w:rPr>
    </w:lvl>
    <w:lvl w:ilvl="8" w:tplc="5FF2603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8A67A2"/>
    <w:multiLevelType w:val="multilevel"/>
    <w:tmpl w:val="DD8E26D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bullet"/>
      <w:lvlText w:val=""/>
      <w:lvlJc w:val="left"/>
      <w:pPr>
        <w:ind w:left="1353" w:hanging="360"/>
      </w:pPr>
      <w:rPr>
        <w:rFonts w:ascii="Wingdings" w:hAnsi="Wingdings" w:hint="default"/>
      </w:rPr>
    </w:lvl>
    <w:lvl w:ilvl="2">
      <w:start w:val="1"/>
      <w:numFmt w:val="lowerRoman"/>
      <w:lvlText w:val="%3."/>
      <w:lvlJc w:val="right"/>
      <w:pPr>
        <w:ind w:left="2160" w:hanging="180"/>
      </w:pPr>
      <w:rPr>
        <w:rFonts w:hint="default"/>
      </w:rPr>
    </w:lvl>
    <w:lvl w:ilvl="3">
      <w:start w:val="4"/>
      <w:numFmt w:val="decimal"/>
      <w:lvlText w:val="%4."/>
      <w:lvlJc w:val="left"/>
      <w:pPr>
        <w:ind w:left="2880" w:hanging="360"/>
      </w:pPr>
      <w:rPr>
        <w:rFonts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2EC3E86"/>
    <w:multiLevelType w:val="hybridMultilevel"/>
    <w:tmpl w:val="962EE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717722"/>
    <w:multiLevelType w:val="multilevel"/>
    <w:tmpl w:val="4314B6D0"/>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C915838"/>
    <w:multiLevelType w:val="hybridMultilevel"/>
    <w:tmpl w:val="5552813C"/>
    <w:lvl w:ilvl="0" w:tplc="7472CFA0">
      <w:start w:val="1"/>
      <w:numFmt w:val="bullet"/>
      <w:lvlText w:val="•"/>
      <w:lvlJc w:val="left"/>
      <w:pPr>
        <w:tabs>
          <w:tab w:val="num" w:pos="720"/>
        </w:tabs>
        <w:ind w:left="720" w:hanging="360"/>
      </w:pPr>
      <w:rPr>
        <w:rFonts w:ascii="Arial" w:hAnsi="Arial" w:hint="default"/>
      </w:rPr>
    </w:lvl>
    <w:lvl w:ilvl="1" w:tplc="AB9AB8DA">
      <w:start w:val="1"/>
      <w:numFmt w:val="bullet"/>
      <w:lvlText w:val="•"/>
      <w:lvlJc w:val="left"/>
      <w:pPr>
        <w:tabs>
          <w:tab w:val="num" w:pos="1440"/>
        </w:tabs>
        <w:ind w:left="1440" w:hanging="360"/>
      </w:pPr>
      <w:rPr>
        <w:rFonts w:ascii="Arial" w:hAnsi="Arial" w:hint="default"/>
      </w:rPr>
    </w:lvl>
    <w:lvl w:ilvl="2" w:tplc="0B88CDCC" w:tentative="1">
      <w:start w:val="1"/>
      <w:numFmt w:val="bullet"/>
      <w:lvlText w:val="•"/>
      <w:lvlJc w:val="left"/>
      <w:pPr>
        <w:tabs>
          <w:tab w:val="num" w:pos="2160"/>
        </w:tabs>
        <w:ind w:left="2160" w:hanging="360"/>
      </w:pPr>
      <w:rPr>
        <w:rFonts w:ascii="Arial" w:hAnsi="Arial" w:hint="default"/>
      </w:rPr>
    </w:lvl>
    <w:lvl w:ilvl="3" w:tplc="9AC2AC14" w:tentative="1">
      <w:start w:val="1"/>
      <w:numFmt w:val="bullet"/>
      <w:lvlText w:val="•"/>
      <w:lvlJc w:val="left"/>
      <w:pPr>
        <w:tabs>
          <w:tab w:val="num" w:pos="2880"/>
        </w:tabs>
        <w:ind w:left="2880" w:hanging="360"/>
      </w:pPr>
      <w:rPr>
        <w:rFonts w:ascii="Arial" w:hAnsi="Arial" w:hint="default"/>
      </w:rPr>
    </w:lvl>
    <w:lvl w:ilvl="4" w:tplc="03EE43F0" w:tentative="1">
      <w:start w:val="1"/>
      <w:numFmt w:val="bullet"/>
      <w:lvlText w:val="•"/>
      <w:lvlJc w:val="left"/>
      <w:pPr>
        <w:tabs>
          <w:tab w:val="num" w:pos="3600"/>
        </w:tabs>
        <w:ind w:left="3600" w:hanging="360"/>
      </w:pPr>
      <w:rPr>
        <w:rFonts w:ascii="Arial" w:hAnsi="Arial" w:hint="default"/>
      </w:rPr>
    </w:lvl>
    <w:lvl w:ilvl="5" w:tplc="BA142CD4" w:tentative="1">
      <w:start w:val="1"/>
      <w:numFmt w:val="bullet"/>
      <w:lvlText w:val="•"/>
      <w:lvlJc w:val="left"/>
      <w:pPr>
        <w:tabs>
          <w:tab w:val="num" w:pos="4320"/>
        </w:tabs>
        <w:ind w:left="4320" w:hanging="360"/>
      </w:pPr>
      <w:rPr>
        <w:rFonts w:ascii="Arial" w:hAnsi="Arial" w:hint="default"/>
      </w:rPr>
    </w:lvl>
    <w:lvl w:ilvl="6" w:tplc="35D6A1D4" w:tentative="1">
      <w:start w:val="1"/>
      <w:numFmt w:val="bullet"/>
      <w:lvlText w:val="•"/>
      <w:lvlJc w:val="left"/>
      <w:pPr>
        <w:tabs>
          <w:tab w:val="num" w:pos="5040"/>
        </w:tabs>
        <w:ind w:left="5040" w:hanging="360"/>
      </w:pPr>
      <w:rPr>
        <w:rFonts w:ascii="Arial" w:hAnsi="Arial" w:hint="default"/>
      </w:rPr>
    </w:lvl>
    <w:lvl w:ilvl="7" w:tplc="EBFA8A62" w:tentative="1">
      <w:start w:val="1"/>
      <w:numFmt w:val="bullet"/>
      <w:lvlText w:val="•"/>
      <w:lvlJc w:val="left"/>
      <w:pPr>
        <w:tabs>
          <w:tab w:val="num" w:pos="5760"/>
        </w:tabs>
        <w:ind w:left="5760" w:hanging="360"/>
      </w:pPr>
      <w:rPr>
        <w:rFonts w:ascii="Arial" w:hAnsi="Arial" w:hint="default"/>
      </w:rPr>
    </w:lvl>
    <w:lvl w:ilvl="8" w:tplc="41D037D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E6E4200"/>
    <w:multiLevelType w:val="hybridMultilevel"/>
    <w:tmpl w:val="5B4CF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726348"/>
    <w:multiLevelType w:val="multilevel"/>
    <w:tmpl w:val="26F6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4C0EF3"/>
    <w:multiLevelType w:val="hybridMultilevel"/>
    <w:tmpl w:val="4C40C3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8D57E2"/>
    <w:multiLevelType w:val="hybridMultilevel"/>
    <w:tmpl w:val="A36E2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B1208F"/>
    <w:multiLevelType w:val="hybridMultilevel"/>
    <w:tmpl w:val="91420F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CE23B6"/>
    <w:multiLevelType w:val="hybridMultilevel"/>
    <w:tmpl w:val="8A0C8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D12530"/>
    <w:multiLevelType w:val="hybridMultilevel"/>
    <w:tmpl w:val="C444017E"/>
    <w:lvl w:ilvl="0" w:tplc="9A866F4A">
      <w:start w:val="1"/>
      <w:numFmt w:val="bullet"/>
      <w:lvlText w:val="•"/>
      <w:lvlJc w:val="left"/>
      <w:pPr>
        <w:tabs>
          <w:tab w:val="num" w:pos="720"/>
        </w:tabs>
        <w:ind w:left="720" w:hanging="360"/>
      </w:pPr>
      <w:rPr>
        <w:rFonts w:ascii="Arial" w:hAnsi="Arial" w:hint="default"/>
      </w:rPr>
    </w:lvl>
    <w:lvl w:ilvl="1" w:tplc="0BC86AF8">
      <w:start w:val="1"/>
      <w:numFmt w:val="bullet"/>
      <w:lvlText w:val="•"/>
      <w:lvlJc w:val="left"/>
      <w:pPr>
        <w:tabs>
          <w:tab w:val="num" w:pos="1440"/>
        </w:tabs>
        <w:ind w:left="1440" w:hanging="360"/>
      </w:pPr>
      <w:rPr>
        <w:rFonts w:ascii="Arial" w:hAnsi="Arial" w:hint="default"/>
      </w:rPr>
    </w:lvl>
    <w:lvl w:ilvl="2" w:tplc="34DA04FC" w:tentative="1">
      <w:start w:val="1"/>
      <w:numFmt w:val="bullet"/>
      <w:lvlText w:val="•"/>
      <w:lvlJc w:val="left"/>
      <w:pPr>
        <w:tabs>
          <w:tab w:val="num" w:pos="2160"/>
        </w:tabs>
        <w:ind w:left="2160" w:hanging="360"/>
      </w:pPr>
      <w:rPr>
        <w:rFonts w:ascii="Arial" w:hAnsi="Arial" w:hint="default"/>
      </w:rPr>
    </w:lvl>
    <w:lvl w:ilvl="3" w:tplc="6F8A979E" w:tentative="1">
      <w:start w:val="1"/>
      <w:numFmt w:val="bullet"/>
      <w:lvlText w:val="•"/>
      <w:lvlJc w:val="left"/>
      <w:pPr>
        <w:tabs>
          <w:tab w:val="num" w:pos="2880"/>
        </w:tabs>
        <w:ind w:left="2880" w:hanging="360"/>
      </w:pPr>
      <w:rPr>
        <w:rFonts w:ascii="Arial" w:hAnsi="Arial" w:hint="default"/>
      </w:rPr>
    </w:lvl>
    <w:lvl w:ilvl="4" w:tplc="28465F84" w:tentative="1">
      <w:start w:val="1"/>
      <w:numFmt w:val="bullet"/>
      <w:lvlText w:val="•"/>
      <w:lvlJc w:val="left"/>
      <w:pPr>
        <w:tabs>
          <w:tab w:val="num" w:pos="3600"/>
        </w:tabs>
        <w:ind w:left="3600" w:hanging="360"/>
      </w:pPr>
      <w:rPr>
        <w:rFonts w:ascii="Arial" w:hAnsi="Arial" w:hint="default"/>
      </w:rPr>
    </w:lvl>
    <w:lvl w:ilvl="5" w:tplc="AB741EC6" w:tentative="1">
      <w:start w:val="1"/>
      <w:numFmt w:val="bullet"/>
      <w:lvlText w:val="•"/>
      <w:lvlJc w:val="left"/>
      <w:pPr>
        <w:tabs>
          <w:tab w:val="num" w:pos="4320"/>
        </w:tabs>
        <w:ind w:left="4320" w:hanging="360"/>
      </w:pPr>
      <w:rPr>
        <w:rFonts w:ascii="Arial" w:hAnsi="Arial" w:hint="default"/>
      </w:rPr>
    </w:lvl>
    <w:lvl w:ilvl="6" w:tplc="1924C524" w:tentative="1">
      <w:start w:val="1"/>
      <w:numFmt w:val="bullet"/>
      <w:lvlText w:val="•"/>
      <w:lvlJc w:val="left"/>
      <w:pPr>
        <w:tabs>
          <w:tab w:val="num" w:pos="5040"/>
        </w:tabs>
        <w:ind w:left="5040" w:hanging="360"/>
      </w:pPr>
      <w:rPr>
        <w:rFonts w:ascii="Arial" w:hAnsi="Arial" w:hint="default"/>
      </w:rPr>
    </w:lvl>
    <w:lvl w:ilvl="7" w:tplc="9458A0E8" w:tentative="1">
      <w:start w:val="1"/>
      <w:numFmt w:val="bullet"/>
      <w:lvlText w:val="•"/>
      <w:lvlJc w:val="left"/>
      <w:pPr>
        <w:tabs>
          <w:tab w:val="num" w:pos="5760"/>
        </w:tabs>
        <w:ind w:left="5760" w:hanging="360"/>
      </w:pPr>
      <w:rPr>
        <w:rFonts w:ascii="Arial" w:hAnsi="Arial" w:hint="default"/>
      </w:rPr>
    </w:lvl>
    <w:lvl w:ilvl="8" w:tplc="8CFE5F5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C2B1973"/>
    <w:multiLevelType w:val="hybridMultilevel"/>
    <w:tmpl w:val="18721CBA"/>
    <w:lvl w:ilvl="0" w:tplc="8DBCDDBE">
      <w:start w:val="1"/>
      <w:numFmt w:val="bullet"/>
      <w:lvlText w:val=""/>
      <w:lvlJc w:val="left"/>
      <w:pPr>
        <w:tabs>
          <w:tab w:val="num" w:pos="720"/>
        </w:tabs>
        <w:ind w:left="720" w:hanging="360"/>
      </w:pPr>
      <w:rPr>
        <w:rFonts w:ascii="Wingdings" w:hAnsi="Wingdings" w:hint="default"/>
      </w:rPr>
    </w:lvl>
    <w:lvl w:ilvl="1" w:tplc="54909202" w:tentative="1">
      <w:start w:val="1"/>
      <w:numFmt w:val="bullet"/>
      <w:lvlText w:val=""/>
      <w:lvlJc w:val="left"/>
      <w:pPr>
        <w:tabs>
          <w:tab w:val="num" w:pos="1440"/>
        </w:tabs>
        <w:ind w:left="1440" w:hanging="360"/>
      </w:pPr>
      <w:rPr>
        <w:rFonts w:ascii="Wingdings" w:hAnsi="Wingdings" w:hint="default"/>
      </w:rPr>
    </w:lvl>
    <w:lvl w:ilvl="2" w:tplc="EC0C1766" w:tentative="1">
      <w:start w:val="1"/>
      <w:numFmt w:val="bullet"/>
      <w:lvlText w:val=""/>
      <w:lvlJc w:val="left"/>
      <w:pPr>
        <w:tabs>
          <w:tab w:val="num" w:pos="2160"/>
        </w:tabs>
        <w:ind w:left="2160" w:hanging="360"/>
      </w:pPr>
      <w:rPr>
        <w:rFonts w:ascii="Wingdings" w:hAnsi="Wingdings" w:hint="default"/>
      </w:rPr>
    </w:lvl>
    <w:lvl w:ilvl="3" w:tplc="18024D52" w:tentative="1">
      <w:start w:val="1"/>
      <w:numFmt w:val="bullet"/>
      <w:lvlText w:val=""/>
      <w:lvlJc w:val="left"/>
      <w:pPr>
        <w:tabs>
          <w:tab w:val="num" w:pos="2880"/>
        </w:tabs>
        <w:ind w:left="2880" w:hanging="360"/>
      </w:pPr>
      <w:rPr>
        <w:rFonts w:ascii="Wingdings" w:hAnsi="Wingdings" w:hint="default"/>
      </w:rPr>
    </w:lvl>
    <w:lvl w:ilvl="4" w:tplc="B1CE9D82" w:tentative="1">
      <w:start w:val="1"/>
      <w:numFmt w:val="bullet"/>
      <w:lvlText w:val=""/>
      <w:lvlJc w:val="left"/>
      <w:pPr>
        <w:tabs>
          <w:tab w:val="num" w:pos="3600"/>
        </w:tabs>
        <w:ind w:left="3600" w:hanging="360"/>
      </w:pPr>
      <w:rPr>
        <w:rFonts w:ascii="Wingdings" w:hAnsi="Wingdings" w:hint="default"/>
      </w:rPr>
    </w:lvl>
    <w:lvl w:ilvl="5" w:tplc="257C9188" w:tentative="1">
      <w:start w:val="1"/>
      <w:numFmt w:val="bullet"/>
      <w:lvlText w:val=""/>
      <w:lvlJc w:val="left"/>
      <w:pPr>
        <w:tabs>
          <w:tab w:val="num" w:pos="4320"/>
        </w:tabs>
        <w:ind w:left="4320" w:hanging="360"/>
      </w:pPr>
      <w:rPr>
        <w:rFonts w:ascii="Wingdings" w:hAnsi="Wingdings" w:hint="default"/>
      </w:rPr>
    </w:lvl>
    <w:lvl w:ilvl="6" w:tplc="797644E4" w:tentative="1">
      <w:start w:val="1"/>
      <w:numFmt w:val="bullet"/>
      <w:lvlText w:val=""/>
      <w:lvlJc w:val="left"/>
      <w:pPr>
        <w:tabs>
          <w:tab w:val="num" w:pos="5040"/>
        </w:tabs>
        <w:ind w:left="5040" w:hanging="360"/>
      </w:pPr>
      <w:rPr>
        <w:rFonts w:ascii="Wingdings" w:hAnsi="Wingdings" w:hint="default"/>
      </w:rPr>
    </w:lvl>
    <w:lvl w:ilvl="7" w:tplc="5AD65564" w:tentative="1">
      <w:start w:val="1"/>
      <w:numFmt w:val="bullet"/>
      <w:lvlText w:val=""/>
      <w:lvlJc w:val="left"/>
      <w:pPr>
        <w:tabs>
          <w:tab w:val="num" w:pos="5760"/>
        </w:tabs>
        <w:ind w:left="5760" w:hanging="360"/>
      </w:pPr>
      <w:rPr>
        <w:rFonts w:ascii="Wingdings" w:hAnsi="Wingdings" w:hint="default"/>
      </w:rPr>
    </w:lvl>
    <w:lvl w:ilvl="8" w:tplc="4140C9C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480606"/>
    <w:multiLevelType w:val="hybridMultilevel"/>
    <w:tmpl w:val="88EC2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A57FE4"/>
    <w:multiLevelType w:val="hybridMultilevel"/>
    <w:tmpl w:val="471EB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F67E78"/>
    <w:multiLevelType w:val="hybridMultilevel"/>
    <w:tmpl w:val="DE88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2C7ED0"/>
    <w:multiLevelType w:val="hybridMultilevel"/>
    <w:tmpl w:val="9C66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9D3085"/>
    <w:multiLevelType w:val="hybridMultilevel"/>
    <w:tmpl w:val="4212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F071BC"/>
    <w:multiLevelType w:val="hybridMultilevel"/>
    <w:tmpl w:val="00647820"/>
    <w:lvl w:ilvl="0" w:tplc="D318D342">
      <w:start w:val="1"/>
      <w:numFmt w:val="bullet"/>
      <w:lvlText w:val=""/>
      <w:lvlJc w:val="left"/>
      <w:pPr>
        <w:tabs>
          <w:tab w:val="num" w:pos="720"/>
        </w:tabs>
        <w:ind w:left="720" w:hanging="360"/>
      </w:pPr>
      <w:rPr>
        <w:rFonts w:ascii="Wingdings" w:hAnsi="Wingdings" w:hint="default"/>
      </w:rPr>
    </w:lvl>
    <w:lvl w:ilvl="1" w:tplc="44249CB2" w:tentative="1">
      <w:start w:val="1"/>
      <w:numFmt w:val="bullet"/>
      <w:lvlText w:val=""/>
      <w:lvlJc w:val="left"/>
      <w:pPr>
        <w:tabs>
          <w:tab w:val="num" w:pos="1440"/>
        </w:tabs>
        <w:ind w:left="1440" w:hanging="360"/>
      </w:pPr>
      <w:rPr>
        <w:rFonts w:ascii="Wingdings" w:hAnsi="Wingdings" w:hint="default"/>
      </w:rPr>
    </w:lvl>
    <w:lvl w:ilvl="2" w:tplc="FDBCD4CA" w:tentative="1">
      <w:start w:val="1"/>
      <w:numFmt w:val="bullet"/>
      <w:lvlText w:val=""/>
      <w:lvlJc w:val="left"/>
      <w:pPr>
        <w:tabs>
          <w:tab w:val="num" w:pos="2160"/>
        </w:tabs>
        <w:ind w:left="2160" w:hanging="360"/>
      </w:pPr>
      <w:rPr>
        <w:rFonts w:ascii="Wingdings" w:hAnsi="Wingdings" w:hint="default"/>
      </w:rPr>
    </w:lvl>
    <w:lvl w:ilvl="3" w:tplc="D49CEEBC" w:tentative="1">
      <w:start w:val="1"/>
      <w:numFmt w:val="bullet"/>
      <w:lvlText w:val=""/>
      <w:lvlJc w:val="left"/>
      <w:pPr>
        <w:tabs>
          <w:tab w:val="num" w:pos="2880"/>
        </w:tabs>
        <w:ind w:left="2880" w:hanging="360"/>
      </w:pPr>
      <w:rPr>
        <w:rFonts w:ascii="Wingdings" w:hAnsi="Wingdings" w:hint="default"/>
      </w:rPr>
    </w:lvl>
    <w:lvl w:ilvl="4" w:tplc="4DB454C8" w:tentative="1">
      <w:start w:val="1"/>
      <w:numFmt w:val="bullet"/>
      <w:lvlText w:val=""/>
      <w:lvlJc w:val="left"/>
      <w:pPr>
        <w:tabs>
          <w:tab w:val="num" w:pos="3600"/>
        </w:tabs>
        <w:ind w:left="3600" w:hanging="360"/>
      </w:pPr>
      <w:rPr>
        <w:rFonts w:ascii="Wingdings" w:hAnsi="Wingdings" w:hint="default"/>
      </w:rPr>
    </w:lvl>
    <w:lvl w:ilvl="5" w:tplc="EFE81F74" w:tentative="1">
      <w:start w:val="1"/>
      <w:numFmt w:val="bullet"/>
      <w:lvlText w:val=""/>
      <w:lvlJc w:val="left"/>
      <w:pPr>
        <w:tabs>
          <w:tab w:val="num" w:pos="4320"/>
        </w:tabs>
        <w:ind w:left="4320" w:hanging="360"/>
      </w:pPr>
      <w:rPr>
        <w:rFonts w:ascii="Wingdings" w:hAnsi="Wingdings" w:hint="default"/>
      </w:rPr>
    </w:lvl>
    <w:lvl w:ilvl="6" w:tplc="039E1732" w:tentative="1">
      <w:start w:val="1"/>
      <w:numFmt w:val="bullet"/>
      <w:lvlText w:val=""/>
      <w:lvlJc w:val="left"/>
      <w:pPr>
        <w:tabs>
          <w:tab w:val="num" w:pos="5040"/>
        </w:tabs>
        <w:ind w:left="5040" w:hanging="360"/>
      </w:pPr>
      <w:rPr>
        <w:rFonts w:ascii="Wingdings" w:hAnsi="Wingdings" w:hint="default"/>
      </w:rPr>
    </w:lvl>
    <w:lvl w:ilvl="7" w:tplc="4A9A7E4C" w:tentative="1">
      <w:start w:val="1"/>
      <w:numFmt w:val="bullet"/>
      <w:lvlText w:val=""/>
      <w:lvlJc w:val="left"/>
      <w:pPr>
        <w:tabs>
          <w:tab w:val="num" w:pos="5760"/>
        </w:tabs>
        <w:ind w:left="5760" w:hanging="360"/>
      </w:pPr>
      <w:rPr>
        <w:rFonts w:ascii="Wingdings" w:hAnsi="Wingdings" w:hint="default"/>
      </w:rPr>
    </w:lvl>
    <w:lvl w:ilvl="8" w:tplc="CC7C492E"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10"/>
  </w:num>
  <w:num w:numId="4">
    <w:abstractNumId w:val="23"/>
  </w:num>
  <w:num w:numId="5">
    <w:abstractNumId w:val="31"/>
  </w:num>
  <w:num w:numId="6">
    <w:abstractNumId w:val="26"/>
  </w:num>
  <w:num w:numId="7">
    <w:abstractNumId w:val="7"/>
  </w:num>
  <w:num w:numId="8">
    <w:abstractNumId w:val="4"/>
  </w:num>
  <w:num w:numId="9">
    <w:abstractNumId w:val="25"/>
  </w:num>
  <w:num w:numId="10">
    <w:abstractNumId w:val="8"/>
  </w:num>
  <w:num w:numId="11">
    <w:abstractNumId w:val="9"/>
  </w:num>
  <w:num w:numId="12">
    <w:abstractNumId w:val="37"/>
  </w:num>
  <w:num w:numId="13">
    <w:abstractNumId w:val="1"/>
  </w:num>
  <w:num w:numId="14">
    <w:abstractNumId w:val="28"/>
  </w:num>
  <w:num w:numId="15">
    <w:abstractNumId w:val="24"/>
  </w:num>
  <w:num w:numId="16">
    <w:abstractNumId w:val="38"/>
  </w:num>
  <w:num w:numId="17">
    <w:abstractNumId w:val="2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18"/>
  </w:num>
  <w:num w:numId="23">
    <w:abstractNumId w:val="15"/>
  </w:num>
  <w:num w:numId="24">
    <w:abstractNumId w:val="27"/>
  </w:num>
  <w:num w:numId="25">
    <w:abstractNumId w:val="35"/>
  </w:num>
  <w:num w:numId="26">
    <w:abstractNumId w:val="11"/>
  </w:num>
  <w:num w:numId="27">
    <w:abstractNumId w:val="39"/>
  </w:num>
  <w:num w:numId="28">
    <w:abstractNumId w:val="21"/>
  </w:num>
  <w:num w:numId="29">
    <w:abstractNumId w:val="0"/>
  </w:num>
  <w:num w:numId="30">
    <w:abstractNumId w:val="33"/>
  </w:num>
  <w:num w:numId="31">
    <w:abstractNumId w:val="2"/>
  </w:num>
  <w:num w:numId="32">
    <w:abstractNumId w:val="6"/>
  </w:num>
  <w:num w:numId="33">
    <w:abstractNumId w:val="14"/>
  </w:num>
  <w:num w:numId="34">
    <w:abstractNumId w:val="19"/>
  </w:num>
  <w:num w:numId="35">
    <w:abstractNumId w:val="36"/>
  </w:num>
  <w:num w:numId="36">
    <w:abstractNumId w:val="20"/>
  </w:num>
  <w:num w:numId="37">
    <w:abstractNumId w:val="16"/>
  </w:num>
  <w:num w:numId="38">
    <w:abstractNumId w:val="29"/>
  </w:num>
  <w:num w:numId="39">
    <w:abstractNumId w:val="30"/>
  </w:num>
  <w:num w:numId="40">
    <w:abstractNumId w:val="5"/>
  </w:num>
  <w:num w:numId="41">
    <w:abstractNumId w:val="3"/>
  </w:num>
  <w:num w:numId="42">
    <w:abstractNumId w:val="12"/>
  </w:num>
  <w:num w:numId="43">
    <w:abstractNumId w:val="11"/>
  </w:num>
  <w:num w:numId="44">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CE"/>
    <w:rsid w:val="000015CE"/>
    <w:rsid w:val="00001C1F"/>
    <w:rsid w:val="000021C0"/>
    <w:rsid w:val="0000242E"/>
    <w:rsid w:val="00002EBB"/>
    <w:rsid w:val="00003059"/>
    <w:rsid w:val="00003403"/>
    <w:rsid w:val="0000481A"/>
    <w:rsid w:val="00004C2C"/>
    <w:rsid w:val="00004EB6"/>
    <w:rsid w:val="0000505F"/>
    <w:rsid w:val="000051EA"/>
    <w:rsid w:val="00005349"/>
    <w:rsid w:val="000055C6"/>
    <w:rsid w:val="00005797"/>
    <w:rsid w:val="000058B6"/>
    <w:rsid w:val="00005A65"/>
    <w:rsid w:val="00006D47"/>
    <w:rsid w:val="00007741"/>
    <w:rsid w:val="00007922"/>
    <w:rsid w:val="00007BD2"/>
    <w:rsid w:val="00007E5E"/>
    <w:rsid w:val="00010494"/>
    <w:rsid w:val="0001077F"/>
    <w:rsid w:val="00010A5D"/>
    <w:rsid w:val="0001197D"/>
    <w:rsid w:val="00011A0F"/>
    <w:rsid w:val="00011A2C"/>
    <w:rsid w:val="00011BFB"/>
    <w:rsid w:val="00012498"/>
    <w:rsid w:val="00012AC5"/>
    <w:rsid w:val="0001318F"/>
    <w:rsid w:val="000136A3"/>
    <w:rsid w:val="000157D2"/>
    <w:rsid w:val="0001630F"/>
    <w:rsid w:val="00016BC9"/>
    <w:rsid w:val="00016C0C"/>
    <w:rsid w:val="00016E78"/>
    <w:rsid w:val="00017A06"/>
    <w:rsid w:val="00017FEC"/>
    <w:rsid w:val="0002052C"/>
    <w:rsid w:val="0002059C"/>
    <w:rsid w:val="000208B9"/>
    <w:rsid w:val="000208C6"/>
    <w:rsid w:val="000211B2"/>
    <w:rsid w:val="0002135F"/>
    <w:rsid w:val="00021B70"/>
    <w:rsid w:val="00021EC1"/>
    <w:rsid w:val="000221D9"/>
    <w:rsid w:val="00022350"/>
    <w:rsid w:val="000224E1"/>
    <w:rsid w:val="000227E5"/>
    <w:rsid w:val="00022970"/>
    <w:rsid w:val="00022A2A"/>
    <w:rsid w:val="00022CD1"/>
    <w:rsid w:val="00022EB7"/>
    <w:rsid w:val="0002302A"/>
    <w:rsid w:val="00023556"/>
    <w:rsid w:val="00023A57"/>
    <w:rsid w:val="00023EFE"/>
    <w:rsid w:val="0002404B"/>
    <w:rsid w:val="00024694"/>
    <w:rsid w:val="000257CD"/>
    <w:rsid w:val="000258A8"/>
    <w:rsid w:val="00025C6D"/>
    <w:rsid w:val="00025C8D"/>
    <w:rsid w:val="000263CE"/>
    <w:rsid w:val="000308E5"/>
    <w:rsid w:val="0003137B"/>
    <w:rsid w:val="000317A1"/>
    <w:rsid w:val="00031A72"/>
    <w:rsid w:val="00031DAF"/>
    <w:rsid w:val="00032D4D"/>
    <w:rsid w:val="000333A8"/>
    <w:rsid w:val="0003361C"/>
    <w:rsid w:val="000336BC"/>
    <w:rsid w:val="00033773"/>
    <w:rsid w:val="000337BF"/>
    <w:rsid w:val="00034142"/>
    <w:rsid w:val="00034630"/>
    <w:rsid w:val="00034E5E"/>
    <w:rsid w:val="00035626"/>
    <w:rsid w:val="00035A5E"/>
    <w:rsid w:val="000367BE"/>
    <w:rsid w:val="00036BE4"/>
    <w:rsid w:val="00036EB9"/>
    <w:rsid w:val="0003771C"/>
    <w:rsid w:val="000402B6"/>
    <w:rsid w:val="00040C51"/>
    <w:rsid w:val="00041349"/>
    <w:rsid w:val="0004294C"/>
    <w:rsid w:val="000430EC"/>
    <w:rsid w:val="00043214"/>
    <w:rsid w:val="00043748"/>
    <w:rsid w:val="00044556"/>
    <w:rsid w:val="000445D2"/>
    <w:rsid w:val="00044845"/>
    <w:rsid w:val="00044852"/>
    <w:rsid w:val="00044866"/>
    <w:rsid w:val="000448DE"/>
    <w:rsid w:val="000451C0"/>
    <w:rsid w:val="00045DD9"/>
    <w:rsid w:val="00045DEB"/>
    <w:rsid w:val="00046145"/>
    <w:rsid w:val="000461C5"/>
    <w:rsid w:val="000461FA"/>
    <w:rsid w:val="00047121"/>
    <w:rsid w:val="00047EC7"/>
    <w:rsid w:val="000501FC"/>
    <w:rsid w:val="00050860"/>
    <w:rsid w:val="00050A29"/>
    <w:rsid w:val="00050BA6"/>
    <w:rsid w:val="00050F2E"/>
    <w:rsid w:val="0005129D"/>
    <w:rsid w:val="000512DE"/>
    <w:rsid w:val="00051E85"/>
    <w:rsid w:val="00051FCB"/>
    <w:rsid w:val="000520B0"/>
    <w:rsid w:val="00052463"/>
    <w:rsid w:val="00052790"/>
    <w:rsid w:val="00053FEB"/>
    <w:rsid w:val="000541AE"/>
    <w:rsid w:val="000543C4"/>
    <w:rsid w:val="0005452F"/>
    <w:rsid w:val="0005484F"/>
    <w:rsid w:val="00054B2D"/>
    <w:rsid w:val="00055181"/>
    <w:rsid w:val="0005525A"/>
    <w:rsid w:val="00055260"/>
    <w:rsid w:val="00055988"/>
    <w:rsid w:val="00055CF2"/>
    <w:rsid w:val="00055D20"/>
    <w:rsid w:val="000561FA"/>
    <w:rsid w:val="00056814"/>
    <w:rsid w:val="000569EE"/>
    <w:rsid w:val="000569F2"/>
    <w:rsid w:val="00057158"/>
    <w:rsid w:val="0005744D"/>
    <w:rsid w:val="00057EE5"/>
    <w:rsid w:val="0006005C"/>
    <w:rsid w:val="00060214"/>
    <w:rsid w:val="000618C0"/>
    <w:rsid w:val="000622E0"/>
    <w:rsid w:val="00062359"/>
    <w:rsid w:val="00062763"/>
    <w:rsid w:val="00062895"/>
    <w:rsid w:val="00062AE6"/>
    <w:rsid w:val="00062D3D"/>
    <w:rsid w:val="00062EBB"/>
    <w:rsid w:val="00063285"/>
    <w:rsid w:val="000636BE"/>
    <w:rsid w:val="00063820"/>
    <w:rsid w:val="000638A9"/>
    <w:rsid w:val="00064033"/>
    <w:rsid w:val="000641C1"/>
    <w:rsid w:val="0006512E"/>
    <w:rsid w:val="00065215"/>
    <w:rsid w:val="00065220"/>
    <w:rsid w:val="000655A9"/>
    <w:rsid w:val="00065CFE"/>
    <w:rsid w:val="0006612A"/>
    <w:rsid w:val="000664DA"/>
    <w:rsid w:val="000666B0"/>
    <w:rsid w:val="00066A13"/>
    <w:rsid w:val="00066AF4"/>
    <w:rsid w:val="00066E6B"/>
    <w:rsid w:val="0006718E"/>
    <w:rsid w:val="00067578"/>
    <w:rsid w:val="00067D02"/>
    <w:rsid w:val="00067E59"/>
    <w:rsid w:val="000700D1"/>
    <w:rsid w:val="0007015E"/>
    <w:rsid w:val="00070403"/>
    <w:rsid w:val="000705BB"/>
    <w:rsid w:val="0007092B"/>
    <w:rsid w:val="00070AE6"/>
    <w:rsid w:val="00070E06"/>
    <w:rsid w:val="00071759"/>
    <w:rsid w:val="000718F7"/>
    <w:rsid w:val="00071983"/>
    <w:rsid w:val="00071C59"/>
    <w:rsid w:val="00071C93"/>
    <w:rsid w:val="00071E85"/>
    <w:rsid w:val="0007247D"/>
    <w:rsid w:val="000726AD"/>
    <w:rsid w:val="00072A42"/>
    <w:rsid w:val="00072DDD"/>
    <w:rsid w:val="000732B9"/>
    <w:rsid w:val="00073490"/>
    <w:rsid w:val="00074114"/>
    <w:rsid w:val="000742C4"/>
    <w:rsid w:val="000749C3"/>
    <w:rsid w:val="00074F74"/>
    <w:rsid w:val="00075CD4"/>
    <w:rsid w:val="00076174"/>
    <w:rsid w:val="0007617B"/>
    <w:rsid w:val="000761E5"/>
    <w:rsid w:val="00076B8C"/>
    <w:rsid w:val="000770F1"/>
    <w:rsid w:val="00077475"/>
    <w:rsid w:val="000779EA"/>
    <w:rsid w:val="00077E4F"/>
    <w:rsid w:val="00077F22"/>
    <w:rsid w:val="00080243"/>
    <w:rsid w:val="0008080B"/>
    <w:rsid w:val="00080E03"/>
    <w:rsid w:val="00080E4F"/>
    <w:rsid w:val="00081170"/>
    <w:rsid w:val="00081525"/>
    <w:rsid w:val="000819B0"/>
    <w:rsid w:val="0008299E"/>
    <w:rsid w:val="00082AB8"/>
    <w:rsid w:val="000830EC"/>
    <w:rsid w:val="00083635"/>
    <w:rsid w:val="000836F0"/>
    <w:rsid w:val="000839F7"/>
    <w:rsid w:val="00083ED0"/>
    <w:rsid w:val="00083FD1"/>
    <w:rsid w:val="00084AD8"/>
    <w:rsid w:val="00085581"/>
    <w:rsid w:val="000856DC"/>
    <w:rsid w:val="000862D1"/>
    <w:rsid w:val="00086DC6"/>
    <w:rsid w:val="000871DF"/>
    <w:rsid w:val="000872D8"/>
    <w:rsid w:val="00087F96"/>
    <w:rsid w:val="000900EA"/>
    <w:rsid w:val="0009065A"/>
    <w:rsid w:val="00091175"/>
    <w:rsid w:val="00091D70"/>
    <w:rsid w:val="00091DBB"/>
    <w:rsid w:val="00091E99"/>
    <w:rsid w:val="00092083"/>
    <w:rsid w:val="00092089"/>
    <w:rsid w:val="0009246E"/>
    <w:rsid w:val="00092A76"/>
    <w:rsid w:val="00092DB9"/>
    <w:rsid w:val="00092EEF"/>
    <w:rsid w:val="00093929"/>
    <w:rsid w:val="00093B72"/>
    <w:rsid w:val="0009470D"/>
    <w:rsid w:val="0009473C"/>
    <w:rsid w:val="0009526B"/>
    <w:rsid w:val="000954E9"/>
    <w:rsid w:val="00095EA9"/>
    <w:rsid w:val="00096DC7"/>
    <w:rsid w:val="00096DD7"/>
    <w:rsid w:val="00096F11"/>
    <w:rsid w:val="00097676"/>
    <w:rsid w:val="00097855"/>
    <w:rsid w:val="00097C89"/>
    <w:rsid w:val="000A0704"/>
    <w:rsid w:val="000A1C35"/>
    <w:rsid w:val="000A1E44"/>
    <w:rsid w:val="000A246D"/>
    <w:rsid w:val="000A2F23"/>
    <w:rsid w:val="000A3C45"/>
    <w:rsid w:val="000A42CE"/>
    <w:rsid w:val="000A4446"/>
    <w:rsid w:val="000A4DAC"/>
    <w:rsid w:val="000A5AE5"/>
    <w:rsid w:val="000A5B8C"/>
    <w:rsid w:val="000A5C53"/>
    <w:rsid w:val="000A5D05"/>
    <w:rsid w:val="000A6690"/>
    <w:rsid w:val="000A66AE"/>
    <w:rsid w:val="000A6752"/>
    <w:rsid w:val="000A6ED8"/>
    <w:rsid w:val="000A728E"/>
    <w:rsid w:val="000A748B"/>
    <w:rsid w:val="000A7772"/>
    <w:rsid w:val="000A7798"/>
    <w:rsid w:val="000B0352"/>
    <w:rsid w:val="000B04C9"/>
    <w:rsid w:val="000B0885"/>
    <w:rsid w:val="000B09B9"/>
    <w:rsid w:val="000B0AEA"/>
    <w:rsid w:val="000B0F99"/>
    <w:rsid w:val="000B20AD"/>
    <w:rsid w:val="000B26FF"/>
    <w:rsid w:val="000B2F0B"/>
    <w:rsid w:val="000B3503"/>
    <w:rsid w:val="000B3538"/>
    <w:rsid w:val="000B3905"/>
    <w:rsid w:val="000B3DF9"/>
    <w:rsid w:val="000B3E78"/>
    <w:rsid w:val="000B41B7"/>
    <w:rsid w:val="000B487A"/>
    <w:rsid w:val="000B508E"/>
    <w:rsid w:val="000B5101"/>
    <w:rsid w:val="000B51ED"/>
    <w:rsid w:val="000B54F3"/>
    <w:rsid w:val="000B57C7"/>
    <w:rsid w:val="000B5AFC"/>
    <w:rsid w:val="000B5BE8"/>
    <w:rsid w:val="000B5D13"/>
    <w:rsid w:val="000B5E3F"/>
    <w:rsid w:val="000B60BF"/>
    <w:rsid w:val="000B663B"/>
    <w:rsid w:val="000B7132"/>
    <w:rsid w:val="000B7686"/>
    <w:rsid w:val="000B789B"/>
    <w:rsid w:val="000B79A5"/>
    <w:rsid w:val="000B7CE9"/>
    <w:rsid w:val="000C158B"/>
    <w:rsid w:val="000C1A77"/>
    <w:rsid w:val="000C1A83"/>
    <w:rsid w:val="000C1D91"/>
    <w:rsid w:val="000C2899"/>
    <w:rsid w:val="000C328F"/>
    <w:rsid w:val="000C32F4"/>
    <w:rsid w:val="000C346D"/>
    <w:rsid w:val="000C365D"/>
    <w:rsid w:val="000C3922"/>
    <w:rsid w:val="000C394C"/>
    <w:rsid w:val="000C3C63"/>
    <w:rsid w:val="000C3CA9"/>
    <w:rsid w:val="000C3DC6"/>
    <w:rsid w:val="000C49BF"/>
    <w:rsid w:val="000C4FA3"/>
    <w:rsid w:val="000C57E2"/>
    <w:rsid w:val="000C5AE4"/>
    <w:rsid w:val="000C5AF7"/>
    <w:rsid w:val="000C717D"/>
    <w:rsid w:val="000C7D8A"/>
    <w:rsid w:val="000D012C"/>
    <w:rsid w:val="000D0C07"/>
    <w:rsid w:val="000D0DED"/>
    <w:rsid w:val="000D1589"/>
    <w:rsid w:val="000D159C"/>
    <w:rsid w:val="000D246C"/>
    <w:rsid w:val="000D2710"/>
    <w:rsid w:val="000D2B0D"/>
    <w:rsid w:val="000D31F9"/>
    <w:rsid w:val="000D3395"/>
    <w:rsid w:val="000D34F0"/>
    <w:rsid w:val="000D35A1"/>
    <w:rsid w:val="000D3D20"/>
    <w:rsid w:val="000D4722"/>
    <w:rsid w:val="000D4BAD"/>
    <w:rsid w:val="000D50CF"/>
    <w:rsid w:val="000D6A52"/>
    <w:rsid w:val="000D6ED3"/>
    <w:rsid w:val="000D7F85"/>
    <w:rsid w:val="000E0013"/>
    <w:rsid w:val="000E01D5"/>
    <w:rsid w:val="000E0A9A"/>
    <w:rsid w:val="000E10D0"/>
    <w:rsid w:val="000E1CDA"/>
    <w:rsid w:val="000E1E84"/>
    <w:rsid w:val="000E26D6"/>
    <w:rsid w:val="000E2C5D"/>
    <w:rsid w:val="000E3377"/>
    <w:rsid w:val="000E4588"/>
    <w:rsid w:val="000E555B"/>
    <w:rsid w:val="000E667D"/>
    <w:rsid w:val="000E670D"/>
    <w:rsid w:val="000E6F03"/>
    <w:rsid w:val="000E6F9E"/>
    <w:rsid w:val="000E72A4"/>
    <w:rsid w:val="000E75A3"/>
    <w:rsid w:val="000E7B6F"/>
    <w:rsid w:val="000E7D7F"/>
    <w:rsid w:val="000F0491"/>
    <w:rsid w:val="000F0ABB"/>
    <w:rsid w:val="000F0C0A"/>
    <w:rsid w:val="000F18F9"/>
    <w:rsid w:val="000F2ED5"/>
    <w:rsid w:val="000F3071"/>
    <w:rsid w:val="000F376A"/>
    <w:rsid w:val="000F3AE0"/>
    <w:rsid w:val="000F3BD0"/>
    <w:rsid w:val="000F3DD8"/>
    <w:rsid w:val="000F48C4"/>
    <w:rsid w:val="000F5468"/>
    <w:rsid w:val="000F54E4"/>
    <w:rsid w:val="000F60D5"/>
    <w:rsid w:val="000F6657"/>
    <w:rsid w:val="000F7514"/>
    <w:rsid w:val="000F7635"/>
    <w:rsid w:val="0010002C"/>
    <w:rsid w:val="00100281"/>
    <w:rsid w:val="0010053A"/>
    <w:rsid w:val="00100D4D"/>
    <w:rsid w:val="00100E46"/>
    <w:rsid w:val="00100FEF"/>
    <w:rsid w:val="0010136E"/>
    <w:rsid w:val="00101544"/>
    <w:rsid w:val="0010188A"/>
    <w:rsid w:val="00101A6D"/>
    <w:rsid w:val="00102B85"/>
    <w:rsid w:val="0010339F"/>
    <w:rsid w:val="00104009"/>
    <w:rsid w:val="00104AFF"/>
    <w:rsid w:val="001057DE"/>
    <w:rsid w:val="001066B5"/>
    <w:rsid w:val="0010693E"/>
    <w:rsid w:val="00106D63"/>
    <w:rsid w:val="00106E32"/>
    <w:rsid w:val="0010754A"/>
    <w:rsid w:val="001077C8"/>
    <w:rsid w:val="001079F2"/>
    <w:rsid w:val="00107DD4"/>
    <w:rsid w:val="00107FC4"/>
    <w:rsid w:val="001102D8"/>
    <w:rsid w:val="00110325"/>
    <w:rsid w:val="0011069F"/>
    <w:rsid w:val="00111005"/>
    <w:rsid w:val="0011128C"/>
    <w:rsid w:val="001112AA"/>
    <w:rsid w:val="00111ABA"/>
    <w:rsid w:val="00111AC4"/>
    <w:rsid w:val="00111B7C"/>
    <w:rsid w:val="001120E0"/>
    <w:rsid w:val="001126D1"/>
    <w:rsid w:val="001127BD"/>
    <w:rsid w:val="00112B9F"/>
    <w:rsid w:val="00112C6D"/>
    <w:rsid w:val="00113E23"/>
    <w:rsid w:val="00113E60"/>
    <w:rsid w:val="001147EA"/>
    <w:rsid w:val="0011486E"/>
    <w:rsid w:val="00115180"/>
    <w:rsid w:val="00115263"/>
    <w:rsid w:val="00115345"/>
    <w:rsid w:val="001154A3"/>
    <w:rsid w:val="0011550A"/>
    <w:rsid w:val="00115E4B"/>
    <w:rsid w:val="00116503"/>
    <w:rsid w:val="00116591"/>
    <w:rsid w:val="00116B24"/>
    <w:rsid w:val="00117509"/>
    <w:rsid w:val="001176DE"/>
    <w:rsid w:val="00117843"/>
    <w:rsid w:val="00120741"/>
    <w:rsid w:val="00120AD6"/>
    <w:rsid w:val="001214B6"/>
    <w:rsid w:val="00121676"/>
    <w:rsid w:val="00121C2B"/>
    <w:rsid w:val="00122D7B"/>
    <w:rsid w:val="00122D92"/>
    <w:rsid w:val="0012329C"/>
    <w:rsid w:val="00124619"/>
    <w:rsid w:val="00124F0C"/>
    <w:rsid w:val="00125185"/>
    <w:rsid w:val="00126070"/>
    <w:rsid w:val="001262DD"/>
    <w:rsid w:val="00126ABB"/>
    <w:rsid w:val="00127CB6"/>
    <w:rsid w:val="00130C6F"/>
    <w:rsid w:val="00130F43"/>
    <w:rsid w:val="001310D6"/>
    <w:rsid w:val="001311CF"/>
    <w:rsid w:val="0013129F"/>
    <w:rsid w:val="00131585"/>
    <w:rsid w:val="001317F6"/>
    <w:rsid w:val="00131B20"/>
    <w:rsid w:val="00132423"/>
    <w:rsid w:val="00132F30"/>
    <w:rsid w:val="0013393B"/>
    <w:rsid w:val="00133A4D"/>
    <w:rsid w:val="00133E5A"/>
    <w:rsid w:val="00134483"/>
    <w:rsid w:val="00134FA6"/>
    <w:rsid w:val="0013520F"/>
    <w:rsid w:val="00135711"/>
    <w:rsid w:val="00135ADC"/>
    <w:rsid w:val="00135CCA"/>
    <w:rsid w:val="00136555"/>
    <w:rsid w:val="00136C84"/>
    <w:rsid w:val="00140D3D"/>
    <w:rsid w:val="001419D2"/>
    <w:rsid w:val="00142579"/>
    <w:rsid w:val="001437A5"/>
    <w:rsid w:val="00143D1B"/>
    <w:rsid w:val="001449D4"/>
    <w:rsid w:val="00144E75"/>
    <w:rsid w:val="00144FB3"/>
    <w:rsid w:val="0014546C"/>
    <w:rsid w:val="001454CB"/>
    <w:rsid w:val="00145DCE"/>
    <w:rsid w:val="00145F04"/>
    <w:rsid w:val="00146272"/>
    <w:rsid w:val="0014628A"/>
    <w:rsid w:val="00146871"/>
    <w:rsid w:val="001468D4"/>
    <w:rsid w:val="00146C21"/>
    <w:rsid w:val="0014797F"/>
    <w:rsid w:val="00147980"/>
    <w:rsid w:val="00147EDB"/>
    <w:rsid w:val="0015008B"/>
    <w:rsid w:val="00150096"/>
    <w:rsid w:val="00150CE0"/>
    <w:rsid w:val="00151476"/>
    <w:rsid w:val="00151C4B"/>
    <w:rsid w:val="0015204E"/>
    <w:rsid w:val="00152221"/>
    <w:rsid w:val="00152CA9"/>
    <w:rsid w:val="00152E56"/>
    <w:rsid w:val="00152F57"/>
    <w:rsid w:val="001533B5"/>
    <w:rsid w:val="00153F10"/>
    <w:rsid w:val="00154918"/>
    <w:rsid w:val="001549B3"/>
    <w:rsid w:val="00154EC8"/>
    <w:rsid w:val="00155ADA"/>
    <w:rsid w:val="00155BC1"/>
    <w:rsid w:val="00156252"/>
    <w:rsid w:val="0015634D"/>
    <w:rsid w:val="00156CAA"/>
    <w:rsid w:val="00156FD7"/>
    <w:rsid w:val="00157002"/>
    <w:rsid w:val="0015706A"/>
    <w:rsid w:val="0015741E"/>
    <w:rsid w:val="00157672"/>
    <w:rsid w:val="00157731"/>
    <w:rsid w:val="001579BC"/>
    <w:rsid w:val="00161498"/>
    <w:rsid w:val="00161B22"/>
    <w:rsid w:val="00161BF9"/>
    <w:rsid w:val="00161DEC"/>
    <w:rsid w:val="001620F4"/>
    <w:rsid w:val="001629D5"/>
    <w:rsid w:val="001633C6"/>
    <w:rsid w:val="001643D4"/>
    <w:rsid w:val="001646F6"/>
    <w:rsid w:val="001648E1"/>
    <w:rsid w:val="00164CA6"/>
    <w:rsid w:val="00164FD4"/>
    <w:rsid w:val="0016517B"/>
    <w:rsid w:val="001654EB"/>
    <w:rsid w:val="00165C41"/>
    <w:rsid w:val="00165C95"/>
    <w:rsid w:val="00165DF6"/>
    <w:rsid w:val="00165E16"/>
    <w:rsid w:val="00165F55"/>
    <w:rsid w:val="00167760"/>
    <w:rsid w:val="001677A7"/>
    <w:rsid w:val="00167911"/>
    <w:rsid w:val="00167D20"/>
    <w:rsid w:val="00170122"/>
    <w:rsid w:val="00170263"/>
    <w:rsid w:val="00170288"/>
    <w:rsid w:val="00170A78"/>
    <w:rsid w:val="00170E1A"/>
    <w:rsid w:val="001715AF"/>
    <w:rsid w:val="0017198E"/>
    <w:rsid w:val="001719AD"/>
    <w:rsid w:val="001721C3"/>
    <w:rsid w:val="001726DB"/>
    <w:rsid w:val="00172C3F"/>
    <w:rsid w:val="00172D92"/>
    <w:rsid w:val="00172F5C"/>
    <w:rsid w:val="001730B3"/>
    <w:rsid w:val="001733ED"/>
    <w:rsid w:val="001736C8"/>
    <w:rsid w:val="00173E2A"/>
    <w:rsid w:val="00173E90"/>
    <w:rsid w:val="00174400"/>
    <w:rsid w:val="001749AA"/>
    <w:rsid w:val="00174A29"/>
    <w:rsid w:val="00174B31"/>
    <w:rsid w:val="00174BAC"/>
    <w:rsid w:val="0017503A"/>
    <w:rsid w:val="001752F7"/>
    <w:rsid w:val="001755E5"/>
    <w:rsid w:val="001756F8"/>
    <w:rsid w:val="00176044"/>
    <w:rsid w:val="001768BB"/>
    <w:rsid w:val="001774E5"/>
    <w:rsid w:val="00180125"/>
    <w:rsid w:val="001803D5"/>
    <w:rsid w:val="001804DB"/>
    <w:rsid w:val="00180A4B"/>
    <w:rsid w:val="00180B39"/>
    <w:rsid w:val="00180C10"/>
    <w:rsid w:val="00180E2C"/>
    <w:rsid w:val="00180FC4"/>
    <w:rsid w:val="00180FD3"/>
    <w:rsid w:val="00181438"/>
    <w:rsid w:val="00181724"/>
    <w:rsid w:val="00181A0C"/>
    <w:rsid w:val="00181AF2"/>
    <w:rsid w:val="00181F0C"/>
    <w:rsid w:val="00182228"/>
    <w:rsid w:val="00182549"/>
    <w:rsid w:val="001829AF"/>
    <w:rsid w:val="00182A4D"/>
    <w:rsid w:val="00182EFC"/>
    <w:rsid w:val="00183E40"/>
    <w:rsid w:val="00184302"/>
    <w:rsid w:val="00184F6B"/>
    <w:rsid w:val="001851AF"/>
    <w:rsid w:val="00185F17"/>
    <w:rsid w:val="00186051"/>
    <w:rsid w:val="0018614A"/>
    <w:rsid w:val="0018696A"/>
    <w:rsid w:val="00186A52"/>
    <w:rsid w:val="00187109"/>
    <w:rsid w:val="001871F4"/>
    <w:rsid w:val="00187521"/>
    <w:rsid w:val="00187861"/>
    <w:rsid w:val="00187DED"/>
    <w:rsid w:val="00187FAC"/>
    <w:rsid w:val="001906EE"/>
    <w:rsid w:val="00190A20"/>
    <w:rsid w:val="00190D09"/>
    <w:rsid w:val="001913A8"/>
    <w:rsid w:val="00191924"/>
    <w:rsid w:val="00191B54"/>
    <w:rsid w:val="0019234C"/>
    <w:rsid w:val="0019234F"/>
    <w:rsid w:val="00192363"/>
    <w:rsid w:val="00192413"/>
    <w:rsid w:val="001926C0"/>
    <w:rsid w:val="001929E7"/>
    <w:rsid w:val="00192C4E"/>
    <w:rsid w:val="00192D30"/>
    <w:rsid w:val="00193DAA"/>
    <w:rsid w:val="0019404B"/>
    <w:rsid w:val="00194273"/>
    <w:rsid w:val="001943FD"/>
    <w:rsid w:val="0019495D"/>
    <w:rsid w:val="00195107"/>
    <w:rsid w:val="00195117"/>
    <w:rsid w:val="00195B0D"/>
    <w:rsid w:val="0019634D"/>
    <w:rsid w:val="0019636B"/>
    <w:rsid w:val="00196427"/>
    <w:rsid w:val="00196EED"/>
    <w:rsid w:val="00197479"/>
    <w:rsid w:val="001A0159"/>
    <w:rsid w:val="001A0666"/>
    <w:rsid w:val="001A10E7"/>
    <w:rsid w:val="001A1683"/>
    <w:rsid w:val="001A267D"/>
    <w:rsid w:val="001A2B4C"/>
    <w:rsid w:val="001A35B1"/>
    <w:rsid w:val="001A36F6"/>
    <w:rsid w:val="001A375D"/>
    <w:rsid w:val="001A390E"/>
    <w:rsid w:val="001A3D90"/>
    <w:rsid w:val="001A46E6"/>
    <w:rsid w:val="001A4C77"/>
    <w:rsid w:val="001A4E31"/>
    <w:rsid w:val="001A5A0E"/>
    <w:rsid w:val="001A5BDC"/>
    <w:rsid w:val="001A62F7"/>
    <w:rsid w:val="001A67DB"/>
    <w:rsid w:val="001A6AB4"/>
    <w:rsid w:val="001A6BF7"/>
    <w:rsid w:val="001A6C43"/>
    <w:rsid w:val="001A7BB3"/>
    <w:rsid w:val="001A7FBE"/>
    <w:rsid w:val="001B07EE"/>
    <w:rsid w:val="001B12D3"/>
    <w:rsid w:val="001B1777"/>
    <w:rsid w:val="001B1DB4"/>
    <w:rsid w:val="001B2F71"/>
    <w:rsid w:val="001B3368"/>
    <w:rsid w:val="001B43A5"/>
    <w:rsid w:val="001B5128"/>
    <w:rsid w:val="001B53FE"/>
    <w:rsid w:val="001B5DD7"/>
    <w:rsid w:val="001B721E"/>
    <w:rsid w:val="001C03C1"/>
    <w:rsid w:val="001C08DD"/>
    <w:rsid w:val="001C0C3A"/>
    <w:rsid w:val="001C0D2C"/>
    <w:rsid w:val="001C17DB"/>
    <w:rsid w:val="001C18B0"/>
    <w:rsid w:val="001C1CCC"/>
    <w:rsid w:val="001C2016"/>
    <w:rsid w:val="001C3170"/>
    <w:rsid w:val="001C32F8"/>
    <w:rsid w:val="001C3AA9"/>
    <w:rsid w:val="001C3DE0"/>
    <w:rsid w:val="001C4D34"/>
    <w:rsid w:val="001C51D4"/>
    <w:rsid w:val="001C5910"/>
    <w:rsid w:val="001C5D5B"/>
    <w:rsid w:val="001C60C3"/>
    <w:rsid w:val="001C6A12"/>
    <w:rsid w:val="001C7C2A"/>
    <w:rsid w:val="001D0014"/>
    <w:rsid w:val="001D067B"/>
    <w:rsid w:val="001D16F7"/>
    <w:rsid w:val="001D1BDA"/>
    <w:rsid w:val="001D1E22"/>
    <w:rsid w:val="001D26CA"/>
    <w:rsid w:val="001D29CE"/>
    <w:rsid w:val="001D2E2B"/>
    <w:rsid w:val="001D39B0"/>
    <w:rsid w:val="001D3A5E"/>
    <w:rsid w:val="001D3A73"/>
    <w:rsid w:val="001D3F15"/>
    <w:rsid w:val="001D3F55"/>
    <w:rsid w:val="001D4029"/>
    <w:rsid w:val="001D5122"/>
    <w:rsid w:val="001D54CB"/>
    <w:rsid w:val="001D5542"/>
    <w:rsid w:val="001D564C"/>
    <w:rsid w:val="001D5D41"/>
    <w:rsid w:val="001D65D4"/>
    <w:rsid w:val="001D6AF8"/>
    <w:rsid w:val="001D6F75"/>
    <w:rsid w:val="001D708C"/>
    <w:rsid w:val="001D7321"/>
    <w:rsid w:val="001D733D"/>
    <w:rsid w:val="001E0096"/>
    <w:rsid w:val="001E0E68"/>
    <w:rsid w:val="001E10C6"/>
    <w:rsid w:val="001E1478"/>
    <w:rsid w:val="001E14FF"/>
    <w:rsid w:val="001E15FE"/>
    <w:rsid w:val="001E1D1F"/>
    <w:rsid w:val="001E3819"/>
    <w:rsid w:val="001E382E"/>
    <w:rsid w:val="001E40FA"/>
    <w:rsid w:val="001E473D"/>
    <w:rsid w:val="001E4CE2"/>
    <w:rsid w:val="001E512A"/>
    <w:rsid w:val="001E532F"/>
    <w:rsid w:val="001E53ED"/>
    <w:rsid w:val="001E568E"/>
    <w:rsid w:val="001E5B13"/>
    <w:rsid w:val="001E6866"/>
    <w:rsid w:val="001E68DC"/>
    <w:rsid w:val="001E724B"/>
    <w:rsid w:val="001E7498"/>
    <w:rsid w:val="001E7C9A"/>
    <w:rsid w:val="001F00FC"/>
    <w:rsid w:val="001F046A"/>
    <w:rsid w:val="001F0684"/>
    <w:rsid w:val="001F0C07"/>
    <w:rsid w:val="001F0FDF"/>
    <w:rsid w:val="001F1D38"/>
    <w:rsid w:val="001F1F92"/>
    <w:rsid w:val="001F2332"/>
    <w:rsid w:val="001F27BB"/>
    <w:rsid w:val="001F414E"/>
    <w:rsid w:val="001F4222"/>
    <w:rsid w:val="001F5A29"/>
    <w:rsid w:val="001F5AE6"/>
    <w:rsid w:val="001F5BCC"/>
    <w:rsid w:val="001F6559"/>
    <w:rsid w:val="001F6710"/>
    <w:rsid w:val="001F671F"/>
    <w:rsid w:val="001F6779"/>
    <w:rsid w:val="001F6CC7"/>
    <w:rsid w:val="001F6DE2"/>
    <w:rsid w:val="001F7C96"/>
    <w:rsid w:val="00200703"/>
    <w:rsid w:val="00200726"/>
    <w:rsid w:val="00200CCB"/>
    <w:rsid w:val="00201277"/>
    <w:rsid w:val="002020B2"/>
    <w:rsid w:val="002032F0"/>
    <w:rsid w:val="0020337D"/>
    <w:rsid w:val="00203A67"/>
    <w:rsid w:val="00203C4E"/>
    <w:rsid w:val="0020470C"/>
    <w:rsid w:val="0020476C"/>
    <w:rsid w:val="00204D62"/>
    <w:rsid w:val="00205678"/>
    <w:rsid w:val="00205912"/>
    <w:rsid w:val="002061C7"/>
    <w:rsid w:val="002062F6"/>
    <w:rsid w:val="002068EC"/>
    <w:rsid w:val="00206C8A"/>
    <w:rsid w:val="002070DC"/>
    <w:rsid w:val="002070EB"/>
    <w:rsid w:val="00207205"/>
    <w:rsid w:val="00207582"/>
    <w:rsid w:val="002078C4"/>
    <w:rsid w:val="00207A14"/>
    <w:rsid w:val="00207B52"/>
    <w:rsid w:val="00210070"/>
    <w:rsid w:val="00210A4D"/>
    <w:rsid w:val="00210DC1"/>
    <w:rsid w:val="00210EC8"/>
    <w:rsid w:val="0021153F"/>
    <w:rsid w:val="00211F68"/>
    <w:rsid w:val="00212C32"/>
    <w:rsid w:val="00213136"/>
    <w:rsid w:val="002138D2"/>
    <w:rsid w:val="00213A3D"/>
    <w:rsid w:val="00214043"/>
    <w:rsid w:val="002140AE"/>
    <w:rsid w:val="0021414C"/>
    <w:rsid w:val="00214434"/>
    <w:rsid w:val="00214C7D"/>
    <w:rsid w:val="00214F33"/>
    <w:rsid w:val="00214FF6"/>
    <w:rsid w:val="002152F4"/>
    <w:rsid w:val="0021628C"/>
    <w:rsid w:val="0021734B"/>
    <w:rsid w:val="00221250"/>
    <w:rsid w:val="0022126F"/>
    <w:rsid w:val="00221E61"/>
    <w:rsid w:val="002228C9"/>
    <w:rsid w:val="002229AD"/>
    <w:rsid w:val="00222A23"/>
    <w:rsid w:val="00222CEF"/>
    <w:rsid w:val="00223892"/>
    <w:rsid w:val="002238C6"/>
    <w:rsid w:val="002241E4"/>
    <w:rsid w:val="00224265"/>
    <w:rsid w:val="002242D9"/>
    <w:rsid w:val="00224563"/>
    <w:rsid w:val="002245E8"/>
    <w:rsid w:val="00224968"/>
    <w:rsid w:val="00225D1F"/>
    <w:rsid w:val="00225E66"/>
    <w:rsid w:val="00225E8E"/>
    <w:rsid w:val="00226D23"/>
    <w:rsid w:val="00227A82"/>
    <w:rsid w:val="00227E7F"/>
    <w:rsid w:val="00231D87"/>
    <w:rsid w:val="002323E4"/>
    <w:rsid w:val="0023258D"/>
    <w:rsid w:val="002326CC"/>
    <w:rsid w:val="00233383"/>
    <w:rsid w:val="00233814"/>
    <w:rsid w:val="00233ED0"/>
    <w:rsid w:val="002341F2"/>
    <w:rsid w:val="0023486F"/>
    <w:rsid w:val="002348A7"/>
    <w:rsid w:val="0023492D"/>
    <w:rsid w:val="00234972"/>
    <w:rsid w:val="00235133"/>
    <w:rsid w:val="0023592F"/>
    <w:rsid w:val="00235DCE"/>
    <w:rsid w:val="00236A71"/>
    <w:rsid w:val="00236AC9"/>
    <w:rsid w:val="00236D44"/>
    <w:rsid w:val="00236E1A"/>
    <w:rsid w:val="002375DA"/>
    <w:rsid w:val="0023778D"/>
    <w:rsid w:val="00237A8C"/>
    <w:rsid w:val="00240362"/>
    <w:rsid w:val="002406DB"/>
    <w:rsid w:val="00240B28"/>
    <w:rsid w:val="00240DB7"/>
    <w:rsid w:val="00242116"/>
    <w:rsid w:val="00242943"/>
    <w:rsid w:val="002429E5"/>
    <w:rsid w:val="00242EEF"/>
    <w:rsid w:val="00243558"/>
    <w:rsid w:val="00243AD5"/>
    <w:rsid w:val="002445C9"/>
    <w:rsid w:val="002448CE"/>
    <w:rsid w:val="00244AF0"/>
    <w:rsid w:val="00245B78"/>
    <w:rsid w:val="00245FFE"/>
    <w:rsid w:val="00246148"/>
    <w:rsid w:val="00246202"/>
    <w:rsid w:val="002469F3"/>
    <w:rsid w:val="00246F00"/>
    <w:rsid w:val="00247306"/>
    <w:rsid w:val="00247375"/>
    <w:rsid w:val="00247952"/>
    <w:rsid w:val="00247B0A"/>
    <w:rsid w:val="00247CC4"/>
    <w:rsid w:val="00247F4B"/>
    <w:rsid w:val="0025046A"/>
    <w:rsid w:val="002507B0"/>
    <w:rsid w:val="00250CC9"/>
    <w:rsid w:val="002512FF"/>
    <w:rsid w:val="002513AD"/>
    <w:rsid w:val="00251AD7"/>
    <w:rsid w:val="0025221D"/>
    <w:rsid w:val="00252D36"/>
    <w:rsid w:val="00253723"/>
    <w:rsid w:val="00254701"/>
    <w:rsid w:val="00255777"/>
    <w:rsid w:val="00255ECF"/>
    <w:rsid w:val="002563F7"/>
    <w:rsid w:val="0025661B"/>
    <w:rsid w:val="0025678F"/>
    <w:rsid w:val="00256B72"/>
    <w:rsid w:val="00256DB8"/>
    <w:rsid w:val="00257021"/>
    <w:rsid w:val="0025750B"/>
    <w:rsid w:val="00257793"/>
    <w:rsid w:val="0026076E"/>
    <w:rsid w:val="0026083D"/>
    <w:rsid w:val="002609CC"/>
    <w:rsid w:val="00260FAB"/>
    <w:rsid w:val="00261BD9"/>
    <w:rsid w:val="00262960"/>
    <w:rsid w:val="002629AF"/>
    <w:rsid w:val="0026397A"/>
    <w:rsid w:val="00263CBC"/>
    <w:rsid w:val="0026416B"/>
    <w:rsid w:val="002648AA"/>
    <w:rsid w:val="00264CCC"/>
    <w:rsid w:val="00265030"/>
    <w:rsid w:val="002651EC"/>
    <w:rsid w:val="00265A67"/>
    <w:rsid w:val="00265FB4"/>
    <w:rsid w:val="00266293"/>
    <w:rsid w:val="0026638A"/>
    <w:rsid w:val="00266424"/>
    <w:rsid w:val="00266636"/>
    <w:rsid w:val="002668AB"/>
    <w:rsid w:val="00266C3E"/>
    <w:rsid w:val="0026730E"/>
    <w:rsid w:val="00267A4D"/>
    <w:rsid w:val="00267C3E"/>
    <w:rsid w:val="00267E22"/>
    <w:rsid w:val="00270003"/>
    <w:rsid w:val="002701B9"/>
    <w:rsid w:val="00270395"/>
    <w:rsid w:val="0027051D"/>
    <w:rsid w:val="00270B2B"/>
    <w:rsid w:val="0027132C"/>
    <w:rsid w:val="00272093"/>
    <w:rsid w:val="0027233C"/>
    <w:rsid w:val="002723CD"/>
    <w:rsid w:val="0027271B"/>
    <w:rsid w:val="00272D69"/>
    <w:rsid w:val="00273B1E"/>
    <w:rsid w:val="002740F0"/>
    <w:rsid w:val="0027415F"/>
    <w:rsid w:val="00274592"/>
    <w:rsid w:val="002749F5"/>
    <w:rsid w:val="00274CF1"/>
    <w:rsid w:val="00274DAE"/>
    <w:rsid w:val="002768D4"/>
    <w:rsid w:val="00280133"/>
    <w:rsid w:val="002803AA"/>
    <w:rsid w:val="002804A7"/>
    <w:rsid w:val="00280812"/>
    <w:rsid w:val="00280FE4"/>
    <w:rsid w:val="00281E85"/>
    <w:rsid w:val="00282532"/>
    <w:rsid w:val="00282E97"/>
    <w:rsid w:val="00282F7A"/>
    <w:rsid w:val="0028308B"/>
    <w:rsid w:val="002833EA"/>
    <w:rsid w:val="002841B6"/>
    <w:rsid w:val="002844EB"/>
    <w:rsid w:val="0028517D"/>
    <w:rsid w:val="002857C6"/>
    <w:rsid w:val="002861FC"/>
    <w:rsid w:val="00286305"/>
    <w:rsid w:val="00286390"/>
    <w:rsid w:val="00286404"/>
    <w:rsid w:val="002868FB"/>
    <w:rsid w:val="00286CB3"/>
    <w:rsid w:val="00286D74"/>
    <w:rsid w:val="0028754C"/>
    <w:rsid w:val="0029075B"/>
    <w:rsid w:val="00291018"/>
    <w:rsid w:val="0029121F"/>
    <w:rsid w:val="002912D8"/>
    <w:rsid w:val="00291325"/>
    <w:rsid w:val="00291BB4"/>
    <w:rsid w:val="0029213E"/>
    <w:rsid w:val="0029223F"/>
    <w:rsid w:val="0029257B"/>
    <w:rsid w:val="0029290F"/>
    <w:rsid w:val="002929FE"/>
    <w:rsid w:val="00292A76"/>
    <w:rsid w:val="00292B80"/>
    <w:rsid w:val="00292FC9"/>
    <w:rsid w:val="00293162"/>
    <w:rsid w:val="002939BA"/>
    <w:rsid w:val="00293A6E"/>
    <w:rsid w:val="00293C57"/>
    <w:rsid w:val="0029412C"/>
    <w:rsid w:val="00294906"/>
    <w:rsid w:val="00294D17"/>
    <w:rsid w:val="00294F7A"/>
    <w:rsid w:val="00295619"/>
    <w:rsid w:val="00295C8F"/>
    <w:rsid w:val="00295CB9"/>
    <w:rsid w:val="0029671A"/>
    <w:rsid w:val="00296A40"/>
    <w:rsid w:val="002978F8"/>
    <w:rsid w:val="00297C66"/>
    <w:rsid w:val="00297FBC"/>
    <w:rsid w:val="002A018F"/>
    <w:rsid w:val="002A0427"/>
    <w:rsid w:val="002A0492"/>
    <w:rsid w:val="002A178D"/>
    <w:rsid w:val="002A185D"/>
    <w:rsid w:val="002A2429"/>
    <w:rsid w:val="002A2F60"/>
    <w:rsid w:val="002A3749"/>
    <w:rsid w:val="002A3C34"/>
    <w:rsid w:val="002A3F49"/>
    <w:rsid w:val="002A3F53"/>
    <w:rsid w:val="002A4056"/>
    <w:rsid w:val="002A4734"/>
    <w:rsid w:val="002A4C7E"/>
    <w:rsid w:val="002A557D"/>
    <w:rsid w:val="002A5689"/>
    <w:rsid w:val="002A56DC"/>
    <w:rsid w:val="002A5ABB"/>
    <w:rsid w:val="002A5F48"/>
    <w:rsid w:val="002A6086"/>
    <w:rsid w:val="002A6DC4"/>
    <w:rsid w:val="002A6DD2"/>
    <w:rsid w:val="002A6F45"/>
    <w:rsid w:val="002A6F5F"/>
    <w:rsid w:val="002A7153"/>
    <w:rsid w:val="002A72EA"/>
    <w:rsid w:val="002A7304"/>
    <w:rsid w:val="002A7638"/>
    <w:rsid w:val="002A7A88"/>
    <w:rsid w:val="002A7DA8"/>
    <w:rsid w:val="002B101B"/>
    <w:rsid w:val="002B1616"/>
    <w:rsid w:val="002B175C"/>
    <w:rsid w:val="002B1EDF"/>
    <w:rsid w:val="002B2758"/>
    <w:rsid w:val="002B2E1D"/>
    <w:rsid w:val="002B2E4A"/>
    <w:rsid w:val="002B34AA"/>
    <w:rsid w:val="002B39F7"/>
    <w:rsid w:val="002B3B64"/>
    <w:rsid w:val="002B3C6E"/>
    <w:rsid w:val="002B3D62"/>
    <w:rsid w:val="002B4580"/>
    <w:rsid w:val="002B6674"/>
    <w:rsid w:val="002B7335"/>
    <w:rsid w:val="002B75A1"/>
    <w:rsid w:val="002C03F0"/>
    <w:rsid w:val="002C12AC"/>
    <w:rsid w:val="002C13E5"/>
    <w:rsid w:val="002C14D5"/>
    <w:rsid w:val="002C1F6B"/>
    <w:rsid w:val="002C21E5"/>
    <w:rsid w:val="002C25B1"/>
    <w:rsid w:val="002C267E"/>
    <w:rsid w:val="002C32A9"/>
    <w:rsid w:val="002C3443"/>
    <w:rsid w:val="002C4329"/>
    <w:rsid w:val="002C43FF"/>
    <w:rsid w:val="002C4987"/>
    <w:rsid w:val="002C4D1C"/>
    <w:rsid w:val="002C4E4F"/>
    <w:rsid w:val="002C5069"/>
    <w:rsid w:val="002C579A"/>
    <w:rsid w:val="002C5E3B"/>
    <w:rsid w:val="002C60EA"/>
    <w:rsid w:val="002C65E3"/>
    <w:rsid w:val="002C68B8"/>
    <w:rsid w:val="002C7202"/>
    <w:rsid w:val="002C7C90"/>
    <w:rsid w:val="002D0EFB"/>
    <w:rsid w:val="002D1197"/>
    <w:rsid w:val="002D1888"/>
    <w:rsid w:val="002D19E8"/>
    <w:rsid w:val="002D2658"/>
    <w:rsid w:val="002D2790"/>
    <w:rsid w:val="002D301A"/>
    <w:rsid w:val="002D3260"/>
    <w:rsid w:val="002D398A"/>
    <w:rsid w:val="002D42A8"/>
    <w:rsid w:val="002D46F8"/>
    <w:rsid w:val="002D470D"/>
    <w:rsid w:val="002D4762"/>
    <w:rsid w:val="002D56A1"/>
    <w:rsid w:val="002D579C"/>
    <w:rsid w:val="002D6626"/>
    <w:rsid w:val="002D6C75"/>
    <w:rsid w:val="002D6DEC"/>
    <w:rsid w:val="002D6F1E"/>
    <w:rsid w:val="002D72BE"/>
    <w:rsid w:val="002D75DC"/>
    <w:rsid w:val="002D760D"/>
    <w:rsid w:val="002D76CF"/>
    <w:rsid w:val="002D7798"/>
    <w:rsid w:val="002D7F86"/>
    <w:rsid w:val="002E02AB"/>
    <w:rsid w:val="002E084E"/>
    <w:rsid w:val="002E0A20"/>
    <w:rsid w:val="002E0BEE"/>
    <w:rsid w:val="002E0ED9"/>
    <w:rsid w:val="002E1026"/>
    <w:rsid w:val="002E10B6"/>
    <w:rsid w:val="002E10D8"/>
    <w:rsid w:val="002E1103"/>
    <w:rsid w:val="002E1178"/>
    <w:rsid w:val="002E17F1"/>
    <w:rsid w:val="002E19D6"/>
    <w:rsid w:val="002E2B6B"/>
    <w:rsid w:val="002E2C2E"/>
    <w:rsid w:val="002E36C0"/>
    <w:rsid w:val="002E383A"/>
    <w:rsid w:val="002E42EF"/>
    <w:rsid w:val="002E4984"/>
    <w:rsid w:val="002E4F43"/>
    <w:rsid w:val="002E52DB"/>
    <w:rsid w:val="002E54BA"/>
    <w:rsid w:val="002E5510"/>
    <w:rsid w:val="002E5FFB"/>
    <w:rsid w:val="002E653B"/>
    <w:rsid w:val="002E65FD"/>
    <w:rsid w:val="002E6D32"/>
    <w:rsid w:val="002E71F8"/>
    <w:rsid w:val="002E7D48"/>
    <w:rsid w:val="002F04FB"/>
    <w:rsid w:val="002F149D"/>
    <w:rsid w:val="002F15AF"/>
    <w:rsid w:val="002F15E5"/>
    <w:rsid w:val="002F1938"/>
    <w:rsid w:val="002F2170"/>
    <w:rsid w:val="002F225F"/>
    <w:rsid w:val="002F43D4"/>
    <w:rsid w:val="002F465E"/>
    <w:rsid w:val="002F4A9A"/>
    <w:rsid w:val="002F4C3C"/>
    <w:rsid w:val="002F51E8"/>
    <w:rsid w:val="002F5E93"/>
    <w:rsid w:val="002F6012"/>
    <w:rsid w:val="002F75C1"/>
    <w:rsid w:val="002F7A0B"/>
    <w:rsid w:val="002F7CE0"/>
    <w:rsid w:val="002F7D0D"/>
    <w:rsid w:val="003005BC"/>
    <w:rsid w:val="0030084E"/>
    <w:rsid w:val="0030094A"/>
    <w:rsid w:val="00300CB8"/>
    <w:rsid w:val="00302F26"/>
    <w:rsid w:val="0030312B"/>
    <w:rsid w:val="00303265"/>
    <w:rsid w:val="00303A92"/>
    <w:rsid w:val="00303D73"/>
    <w:rsid w:val="00303EA1"/>
    <w:rsid w:val="00304311"/>
    <w:rsid w:val="003047B1"/>
    <w:rsid w:val="003047F7"/>
    <w:rsid w:val="00304C77"/>
    <w:rsid w:val="0030522B"/>
    <w:rsid w:val="003057E8"/>
    <w:rsid w:val="00305CC8"/>
    <w:rsid w:val="00306103"/>
    <w:rsid w:val="0030667F"/>
    <w:rsid w:val="0030676A"/>
    <w:rsid w:val="00306A27"/>
    <w:rsid w:val="0030711C"/>
    <w:rsid w:val="003074C5"/>
    <w:rsid w:val="003077C5"/>
    <w:rsid w:val="00307AA0"/>
    <w:rsid w:val="003103D8"/>
    <w:rsid w:val="00310CC5"/>
    <w:rsid w:val="00310CD5"/>
    <w:rsid w:val="0031178C"/>
    <w:rsid w:val="00312235"/>
    <w:rsid w:val="0031293D"/>
    <w:rsid w:val="00312E05"/>
    <w:rsid w:val="00313BB5"/>
    <w:rsid w:val="00314188"/>
    <w:rsid w:val="003141FD"/>
    <w:rsid w:val="00314C85"/>
    <w:rsid w:val="00315E25"/>
    <w:rsid w:val="003165C0"/>
    <w:rsid w:val="0031682A"/>
    <w:rsid w:val="00316F48"/>
    <w:rsid w:val="00316FEB"/>
    <w:rsid w:val="003170FD"/>
    <w:rsid w:val="003175ED"/>
    <w:rsid w:val="003177AD"/>
    <w:rsid w:val="00317AA8"/>
    <w:rsid w:val="00321305"/>
    <w:rsid w:val="00321FE6"/>
    <w:rsid w:val="003225A0"/>
    <w:rsid w:val="00322B06"/>
    <w:rsid w:val="00322EBE"/>
    <w:rsid w:val="00323AC1"/>
    <w:rsid w:val="003244C8"/>
    <w:rsid w:val="0032475E"/>
    <w:rsid w:val="00324C82"/>
    <w:rsid w:val="00324D48"/>
    <w:rsid w:val="00325026"/>
    <w:rsid w:val="00325608"/>
    <w:rsid w:val="00325902"/>
    <w:rsid w:val="00326006"/>
    <w:rsid w:val="003263EA"/>
    <w:rsid w:val="00326670"/>
    <w:rsid w:val="0032692A"/>
    <w:rsid w:val="0032720E"/>
    <w:rsid w:val="0032790E"/>
    <w:rsid w:val="0033024E"/>
    <w:rsid w:val="00330490"/>
    <w:rsid w:val="00332205"/>
    <w:rsid w:val="0033242E"/>
    <w:rsid w:val="00333284"/>
    <w:rsid w:val="00333519"/>
    <w:rsid w:val="0033398D"/>
    <w:rsid w:val="003340B4"/>
    <w:rsid w:val="00334749"/>
    <w:rsid w:val="00334822"/>
    <w:rsid w:val="00334992"/>
    <w:rsid w:val="00334F55"/>
    <w:rsid w:val="00334F91"/>
    <w:rsid w:val="00334FEC"/>
    <w:rsid w:val="00335022"/>
    <w:rsid w:val="003350C8"/>
    <w:rsid w:val="0033516C"/>
    <w:rsid w:val="00335362"/>
    <w:rsid w:val="0033598B"/>
    <w:rsid w:val="00335CFD"/>
    <w:rsid w:val="00335DAA"/>
    <w:rsid w:val="00335E67"/>
    <w:rsid w:val="003361BF"/>
    <w:rsid w:val="00336257"/>
    <w:rsid w:val="00336761"/>
    <w:rsid w:val="00336E76"/>
    <w:rsid w:val="00341366"/>
    <w:rsid w:val="00341825"/>
    <w:rsid w:val="00341BEE"/>
    <w:rsid w:val="00341C03"/>
    <w:rsid w:val="00341D6A"/>
    <w:rsid w:val="00342254"/>
    <w:rsid w:val="00343615"/>
    <w:rsid w:val="00343C43"/>
    <w:rsid w:val="003444AD"/>
    <w:rsid w:val="00344BEB"/>
    <w:rsid w:val="00345199"/>
    <w:rsid w:val="00345866"/>
    <w:rsid w:val="003458AD"/>
    <w:rsid w:val="00345CB6"/>
    <w:rsid w:val="00345E5C"/>
    <w:rsid w:val="00345F6C"/>
    <w:rsid w:val="00346301"/>
    <w:rsid w:val="00346F6D"/>
    <w:rsid w:val="0034731C"/>
    <w:rsid w:val="00347A83"/>
    <w:rsid w:val="00350490"/>
    <w:rsid w:val="0035150F"/>
    <w:rsid w:val="00351F41"/>
    <w:rsid w:val="0035211E"/>
    <w:rsid w:val="00352481"/>
    <w:rsid w:val="003529A3"/>
    <w:rsid w:val="00352C32"/>
    <w:rsid w:val="00353955"/>
    <w:rsid w:val="00353EBF"/>
    <w:rsid w:val="003541BC"/>
    <w:rsid w:val="0035427D"/>
    <w:rsid w:val="003545C3"/>
    <w:rsid w:val="00354A73"/>
    <w:rsid w:val="00355C78"/>
    <w:rsid w:val="003568F3"/>
    <w:rsid w:val="00356CE9"/>
    <w:rsid w:val="00357154"/>
    <w:rsid w:val="0035752B"/>
    <w:rsid w:val="00357D58"/>
    <w:rsid w:val="003608E7"/>
    <w:rsid w:val="00360A0D"/>
    <w:rsid w:val="00360AE7"/>
    <w:rsid w:val="00360AF6"/>
    <w:rsid w:val="003614D6"/>
    <w:rsid w:val="00361D15"/>
    <w:rsid w:val="00361D45"/>
    <w:rsid w:val="003627B7"/>
    <w:rsid w:val="003627EA"/>
    <w:rsid w:val="00362E41"/>
    <w:rsid w:val="00362EC8"/>
    <w:rsid w:val="00363037"/>
    <w:rsid w:val="0036377D"/>
    <w:rsid w:val="00363D4B"/>
    <w:rsid w:val="00363F8B"/>
    <w:rsid w:val="00363FD8"/>
    <w:rsid w:val="00364BED"/>
    <w:rsid w:val="00365803"/>
    <w:rsid w:val="00366178"/>
    <w:rsid w:val="00366AF7"/>
    <w:rsid w:val="0036721D"/>
    <w:rsid w:val="0036738F"/>
    <w:rsid w:val="00370F05"/>
    <w:rsid w:val="003713FE"/>
    <w:rsid w:val="003715BF"/>
    <w:rsid w:val="00371AA6"/>
    <w:rsid w:val="00371FBF"/>
    <w:rsid w:val="003720D0"/>
    <w:rsid w:val="00372225"/>
    <w:rsid w:val="00372480"/>
    <w:rsid w:val="0037252A"/>
    <w:rsid w:val="00372575"/>
    <w:rsid w:val="00372895"/>
    <w:rsid w:val="00372CF4"/>
    <w:rsid w:val="0037309A"/>
    <w:rsid w:val="00373205"/>
    <w:rsid w:val="003737E4"/>
    <w:rsid w:val="003741DC"/>
    <w:rsid w:val="003748B3"/>
    <w:rsid w:val="00374F29"/>
    <w:rsid w:val="003750EA"/>
    <w:rsid w:val="00375C1F"/>
    <w:rsid w:val="0037606A"/>
    <w:rsid w:val="00376640"/>
    <w:rsid w:val="00376CF4"/>
    <w:rsid w:val="003778BD"/>
    <w:rsid w:val="00377C8C"/>
    <w:rsid w:val="00377F51"/>
    <w:rsid w:val="0038050F"/>
    <w:rsid w:val="003805A4"/>
    <w:rsid w:val="00381A2A"/>
    <w:rsid w:val="00381AAE"/>
    <w:rsid w:val="00382F44"/>
    <w:rsid w:val="00383A78"/>
    <w:rsid w:val="00383D07"/>
    <w:rsid w:val="0038403A"/>
    <w:rsid w:val="003842B4"/>
    <w:rsid w:val="0038447C"/>
    <w:rsid w:val="003845C3"/>
    <w:rsid w:val="003846BE"/>
    <w:rsid w:val="00384971"/>
    <w:rsid w:val="00384C20"/>
    <w:rsid w:val="00385019"/>
    <w:rsid w:val="003852CA"/>
    <w:rsid w:val="00385B03"/>
    <w:rsid w:val="0038685D"/>
    <w:rsid w:val="00386B78"/>
    <w:rsid w:val="00386D36"/>
    <w:rsid w:val="003871CC"/>
    <w:rsid w:val="003876C3"/>
    <w:rsid w:val="00387C9C"/>
    <w:rsid w:val="00390246"/>
    <w:rsid w:val="003902B0"/>
    <w:rsid w:val="003903B7"/>
    <w:rsid w:val="00390DD3"/>
    <w:rsid w:val="003911F6"/>
    <w:rsid w:val="003921D7"/>
    <w:rsid w:val="003930D7"/>
    <w:rsid w:val="003934B3"/>
    <w:rsid w:val="003938C5"/>
    <w:rsid w:val="00393CE4"/>
    <w:rsid w:val="0039400F"/>
    <w:rsid w:val="00394507"/>
    <w:rsid w:val="0039453C"/>
    <w:rsid w:val="003953F0"/>
    <w:rsid w:val="003958BF"/>
    <w:rsid w:val="00395B5C"/>
    <w:rsid w:val="00395EB8"/>
    <w:rsid w:val="003973DE"/>
    <w:rsid w:val="003973E3"/>
    <w:rsid w:val="0039756B"/>
    <w:rsid w:val="003A06B4"/>
    <w:rsid w:val="003A072A"/>
    <w:rsid w:val="003A0880"/>
    <w:rsid w:val="003A15F0"/>
    <w:rsid w:val="003A1ACF"/>
    <w:rsid w:val="003A1B0F"/>
    <w:rsid w:val="003A1F3B"/>
    <w:rsid w:val="003A2690"/>
    <w:rsid w:val="003A3363"/>
    <w:rsid w:val="003A3582"/>
    <w:rsid w:val="003A3628"/>
    <w:rsid w:val="003A3A18"/>
    <w:rsid w:val="003A3A45"/>
    <w:rsid w:val="003A3A81"/>
    <w:rsid w:val="003A4280"/>
    <w:rsid w:val="003A530C"/>
    <w:rsid w:val="003A5349"/>
    <w:rsid w:val="003A536B"/>
    <w:rsid w:val="003A5DDE"/>
    <w:rsid w:val="003A6474"/>
    <w:rsid w:val="003A7059"/>
    <w:rsid w:val="003A70CE"/>
    <w:rsid w:val="003A76F2"/>
    <w:rsid w:val="003A7725"/>
    <w:rsid w:val="003B08BC"/>
    <w:rsid w:val="003B0B8F"/>
    <w:rsid w:val="003B2337"/>
    <w:rsid w:val="003B3508"/>
    <w:rsid w:val="003B3B36"/>
    <w:rsid w:val="003B3BCD"/>
    <w:rsid w:val="003B4A2A"/>
    <w:rsid w:val="003B4D36"/>
    <w:rsid w:val="003B4EC1"/>
    <w:rsid w:val="003B5817"/>
    <w:rsid w:val="003B58BA"/>
    <w:rsid w:val="003B5F91"/>
    <w:rsid w:val="003B6095"/>
    <w:rsid w:val="003B64D3"/>
    <w:rsid w:val="003B6621"/>
    <w:rsid w:val="003B6C89"/>
    <w:rsid w:val="003B71C8"/>
    <w:rsid w:val="003B7917"/>
    <w:rsid w:val="003B7F4D"/>
    <w:rsid w:val="003B7F8D"/>
    <w:rsid w:val="003C1386"/>
    <w:rsid w:val="003C1476"/>
    <w:rsid w:val="003C14A0"/>
    <w:rsid w:val="003C176E"/>
    <w:rsid w:val="003C17DC"/>
    <w:rsid w:val="003C1889"/>
    <w:rsid w:val="003C1A79"/>
    <w:rsid w:val="003C2B91"/>
    <w:rsid w:val="003C311D"/>
    <w:rsid w:val="003C3268"/>
    <w:rsid w:val="003C3544"/>
    <w:rsid w:val="003C3D5A"/>
    <w:rsid w:val="003C3E61"/>
    <w:rsid w:val="003C3F55"/>
    <w:rsid w:val="003C435E"/>
    <w:rsid w:val="003C43B0"/>
    <w:rsid w:val="003C49A3"/>
    <w:rsid w:val="003C4CD5"/>
    <w:rsid w:val="003C4E8B"/>
    <w:rsid w:val="003C5739"/>
    <w:rsid w:val="003C5A98"/>
    <w:rsid w:val="003C6500"/>
    <w:rsid w:val="003C6621"/>
    <w:rsid w:val="003C6AD9"/>
    <w:rsid w:val="003C7300"/>
    <w:rsid w:val="003D0B0C"/>
    <w:rsid w:val="003D0C83"/>
    <w:rsid w:val="003D1B34"/>
    <w:rsid w:val="003D1FCA"/>
    <w:rsid w:val="003D29E7"/>
    <w:rsid w:val="003D2B13"/>
    <w:rsid w:val="003D2CC1"/>
    <w:rsid w:val="003D32D6"/>
    <w:rsid w:val="003D3700"/>
    <w:rsid w:val="003D3BA2"/>
    <w:rsid w:val="003D4980"/>
    <w:rsid w:val="003D4B6A"/>
    <w:rsid w:val="003D4ED2"/>
    <w:rsid w:val="003D53E3"/>
    <w:rsid w:val="003D5CDD"/>
    <w:rsid w:val="003D5E52"/>
    <w:rsid w:val="003D6AEA"/>
    <w:rsid w:val="003D6BD9"/>
    <w:rsid w:val="003D7690"/>
    <w:rsid w:val="003D7866"/>
    <w:rsid w:val="003D7C5B"/>
    <w:rsid w:val="003D7E99"/>
    <w:rsid w:val="003D7FDB"/>
    <w:rsid w:val="003E0185"/>
    <w:rsid w:val="003E01AE"/>
    <w:rsid w:val="003E0605"/>
    <w:rsid w:val="003E08BA"/>
    <w:rsid w:val="003E0B7D"/>
    <w:rsid w:val="003E0ED9"/>
    <w:rsid w:val="003E1180"/>
    <w:rsid w:val="003E1302"/>
    <w:rsid w:val="003E2416"/>
    <w:rsid w:val="003E34A8"/>
    <w:rsid w:val="003E3C46"/>
    <w:rsid w:val="003E3CAA"/>
    <w:rsid w:val="003E5E05"/>
    <w:rsid w:val="003E6065"/>
    <w:rsid w:val="003E631D"/>
    <w:rsid w:val="003E6379"/>
    <w:rsid w:val="003E66B8"/>
    <w:rsid w:val="003E6BC2"/>
    <w:rsid w:val="003E6D46"/>
    <w:rsid w:val="003E7F15"/>
    <w:rsid w:val="003F01E0"/>
    <w:rsid w:val="003F0515"/>
    <w:rsid w:val="003F0EAA"/>
    <w:rsid w:val="003F1466"/>
    <w:rsid w:val="003F1924"/>
    <w:rsid w:val="003F1D95"/>
    <w:rsid w:val="003F2099"/>
    <w:rsid w:val="003F22AA"/>
    <w:rsid w:val="003F2402"/>
    <w:rsid w:val="003F2FB7"/>
    <w:rsid w:val="003F3357"/>
    <w:rsid w:val="003F40FB"/>
    <w:rsid w:val="003F4523"/>
    <w:rsid w:val="003F457B"/>
    <w:rsid w:val="003F46FB"/>
    <w:rsid w:val="003F4DB0"/>
    <w:rsid w:val="003F57C4"/>
    <w:rsid w:val="003F5CE5"/>
    <w:rsid w:val="003F5F53"/>
    <w:rsid w:val="003F6A9E"/>
    <w:rsid w:val="003F6BA1"/>
    <w:rsid w:val="003F6BEB"/>
    <w:rsid w:val="003F74F3"/>
    <w:rsid w:val="003F7501"/>
    <w:rsid w:val="00400489"/>
    <w:rsid w:val="00401BBD"/>
    <w:rsid w:val="00402982"/>
    <w:rsid w:val="00402A62"/>
    <w:rsid w:val="004036A0"/>
    <w:rsid w:val="00404105"/>
    <w:rsid w:val="004044AE"/>
    <w:rsid w:val="0040563E"/>
    <w:rsid w:val="00405ACD"/>
    <w:rsid w:val="0040665D"/>
    <w:rsid w:val="00407170"/>
    <w:rsid w:val="0040754B"/>
    <w:rsid w:val="004078C4"/>
    <w:rsid w:val="00407A26"/>
    <w:rsid w:val="00407E21"/>
    <w:rsid w:val="00407FA5"/>
    <w:rsid w:val="004102C4"/>
    <w:rsid w:val="004118B6"/>
    <w:rsid w:val="00411D5C"/>
    <w:rsid w:val="00411F1B"/>
    <w:rsid w:val="00411F6C"/>
    <w:rsid w:val="004120CC"/>
    <w:rsid w:val="004127E1"/>
    <w:rsid w:val="00412808"/>
    <w:rsid w:val="004130C6"/>
    <w:rsid w:val="0041315A"/>
    <w:rsid w:val="0041341C"/>
    <w:rsid w:val="00413C5E"/>
    <w:rsid w:val="00415135"/>
    <w:rsid w:val="004155F2"/>
    <w:rsid w:val="00415E55"/>
    <w:rsid w:val="00415FBA"/>
    <w:rsid w:val="00417CC3"/>
    <w:rsid w:val="00417F6C"/>
    <w:rsid w:val="00420448"/>
    <w:rsid w:val="004208DF"/>
    <w:rsid w:val="00420D4F"/>
    <w:rsid w:val="00420E0C"/>
    <w:rsid w:val="00420FD5"/>
    <w:rsid w:val="0042155B"/>
    <w:rsid w:val="00421BD4"/>
    <w:rsid w:val="00421BDA"/>
    <w:rsid w:val="00423645"/>
    <w:rsid w:val="00423953"/>
    <w:rsid w:val="00423BE3"/>
    <w:rsid w:val="004241A6"/>
    <w:rsid w:val="0042461B"/>
    <w:rsid w:val="004247AE"/>
    <w:rsid w:val="004258E2"/>
    <w:rsid w:val="00425D1F"/>
    <w:rsid w:val="00425DF9"/>
    <w:rsid w:val="004261C5"/>
    <w:rsid w:val="0042682C"/>
    <w:rsid w:val="00426861"/>
    <w:rsid w:val="00427741"/>
    <w:rsid w:val="00427D7F"/>
    <w:rsid w:val="004304DC"/>
    <w:rsid w:val="00430828"/>
    <w:rsid w:val="00430897"/>
    <w:rsid w:val="00430E22"/>
    <w:rsid w:val="00431732"/>
    <w:rsid w:val="00431B0C"/>
    <w:rsid w:val="0043227C"/>
    <w:rsid w:val="0043260D"/>
    <w:rsid w:val="0043331E"/>
    <w:rsid w:val="00433768"/>
    <w:rsid w:val="00433DC0"/>
    <w:rsid w:val="004341A8"/>
    <w:rsid w:val="0043453A"/>
    <w:rsid w:val="004348B4"/>
    <w:rsid w:val="004355F4"/>
    <w:rsid w:val="00435808"/>
    <w:rsid w:val="00435D8C"/>
    <w:rsid w:val="00435E5D"/>
    <w:rsid w:val="004360BA"/>
    <w:rsid w:val="004360FB"/>
    <w:rsid w:val="004363CA"/>
    <w:rsid w:val="00436813"/>
    <w:rsid w:val="00437D59"/>
    <w:rsid w:val="0044110D"/>
    <w:rsid w:val="00442762"/>
    <w:rsid w:val="00443019"/>
    <w:rsid w:val="004430AD"/>
    <w:rsid w:val="00443787"/>
    <w:rsid w:val="00444849"/>
    <w:rsid w:val="00444EE7"/>
    <w:rsid w:val="004451F5"/>
    <w:rsid w:val="00445220"/>
    <w:rsid w:val="0044530D"/>
    <w:rsid w:val="00445DD9"/>
    <w:rsid w:val="00445FDB"/>
    <w:rsid w:val="004462F5"/>
    <w:rsid w:val="00446363"/>
    <w:rsid w:val="004466A9"/>
    <w:rsid w:val="00446D8B"/>
    <w:rsid w:val="00446FC3"/>
    <w:rsid w:val="0044750D"/>
    <w:rsid w:val="004478DD"/>
    <w:rsid w:val="00447BFD"/>
    <w:rsid w:val="00451068"/>
    <w:rsid w:val="004511AB"/>
    <w:rsid w:val="00451A74"/>
    <w:rsid w:val="00451B36"/>
    <w:rsid w:val="00451B38"/>
    <w:rsid w:val="00451CC0"/>
    <w:rsid w:val="0045202D"/>
    <w:rsid w:val="004526C8"/>
    <w:rsid w:val="0045292E"/>
    <w:rsid w:val="00454192"/>
    <w:rsid w:val="00454642"/>
    <w:rsid w:val="004548E3"/>
    <w:rsid w:val="00454E4A"/>
    <w:rsid w:val="004552EA"/>
    <w:rsid w:val="0045560F"/>
    <w:rsid w:val="00455BF4"/>
    <w:rsid w:val="00455C30"/>
    <w:rsid w:val="004567BB"/>
    <w:rsid w:val="00456DA5"/>
    <w:rsid w:val="00457D5F"/>
    <w:rsid w:val="00457FE3"/>
    <w:rsid w:val="00460969"/>
    <w:rsid w:val="00460A1F"/>
    <w:rsid w:val="00460CB3"/>
    <w:rsid w:val="004616AD"/>
    <w:rsid w:val="00461788"/>
    <w:rsid w:val="00462048"/>
    <w:rsid w:val="00462594"/>
    <w:rsid w:val="004625F2"/>
    <w:rsid w:val="00462729"/>
    <w:rsid w:val="00463230"/>
    <w:rsid w:val="004635B4"/>
    <w:rsid w:val="00463C9E"/>
    <w:rsid w:val="00463F4B"/>
    <w:rsid w:val="004648F8"/>
    <w:rsid w:val="00464B89"/>
    <w:rsid w:val="004656D5"/>
    <w:rsid w:val="0046589D"/>
    <w:rsid w:val="00466B0C"/>
    <w:rsid w:val="00466F60"/>
    <w:rsid w:val="00466FF6"/>
    <w:rsid w:val="00467669"/>
    <w:rsid w:val="00467771"/>
    <w:rsid w:val="00467CE7"/>
    <w:rsid w:val="00467D22"/>
    <w:rsid w:val="004701B4"/>
    <w:rsid w:val="0047052C"/>
    <w:rsid w:val="004709A4"/>
    <w:rsid w:val="00470E75"/>
    <w:rsid w:val="0047159A"/>
    <w:rsid w:val="0047184E"/>
    <w:rsid w:val="00471FEA"/>
    <w:rsid w:val="004723CA"/>
    <w:rsid w:val="00472B93"/>
    <w:rsid w:val="004732AC"/>
    <w:rsid w:val="0047369C"/>
    <w:rsid w:val="00473B35"/>
    <w:rsid w:val="004741B0"/>
    <w:rsid w:val="00474348"/>
    <w:rsid w:val="00474C57"/>
    <w:rsid w:val="00474D81"/>
    <w:rsid w:val="00474E1B"/>
    <w:rsid w:val="004757C0"/>
    <w:rsid w:val="004759B3"/>
    <w:rsid w:val="00475BC5"/>
    <w:rsid w:val="004763FB"/>
    <w:rsid w:val="00476D62"/>
    <w:rsid w:val="00476F85"/>
    <w:rsid w:val="00477450"/>
    <w:rsid w:val="004775AC"/>
    <w:rsid w:val="00477664"/>
    <w:rsid w:val="004807D4"/>
    <w:rsid w:val="00480B95"/>
    <w:rsid w:val="00480C28"/>
    <w:rsid w:val="00480D81"/>
    <w:rsid w:val="00480DE6"/>
    <w:rsid w:val="00480F60"/>
    <w:rsid w:val="00481471"/>
    <w:rsid w:val="00482AD7"/>
    <w:rsid w:val="00482ADD"/>
    <w:rsid w:val="00482F92"/>
    <w:rsid w:val="00483181"/>
    <w:rsid w:val="0048393D"/>
    <w:rsid w:val="00483D64"/>
    <w:rsid w:val="00484237"/>
    <w:rsid w:val="00484A5C"/>
    <w:rsid w:val="004851F1"/>
    <w:rsid w:val="004857D2"/>
    <w:rsid w:val="00485CF0"/>
    <w:rsid w:val="0048698C"/>
    <w:rsid w:val="004877CA"/>
    <w:rsid w:val="004878FE"/>
    <w:rsid w:val="00487BC4"/>
    <w:rsid w:val="00487EF2"/>
    <w:rsid w:val="00490339"/>
    <w:rsid w:val="00490C75"/>
    <w:rsid w:val="0049156E"/>
    <w:rsid w:val="004915E6"/>
    <w:rsid w:val="00491954"/>
    <w:rsid w:val="00492011"/>
    <w:rsid w:val="0049211B"/>
    <w:rsid w:val="0049233C"/>
    <w:rsid w:val="0049246F"/>
    <w:rsid w:val="00492767"/>
    <w:rsid w:val="00492CDB"/>
    <w:rsid w:val="00493232"/>
    <w:rsid w:val="00493AC4"/>
    <w:rsid w:val="00493E04"/>
    <w:rsid w:val="004946E3"/>
    <w:rsid w:val="004950D4"/>
    <w:rsid w:val="00495A31"/>
    <w:rsid w:val="00495E27"/>
    <w:rsid w:val="004975AD"/>
    <w:rsid w:val="00497C90"/>
    <w:rsid w:val="004A0D69"/>
    <w:rsid w:val="004A12CB"/>
    <w:rsid w:val="004A1769"/>
    <w:rsid w:val="004A17B5"/>
    <w:rsid w:val="004A1C4D"/>
    <w:rsid w:val="004A26B2"/>
    <w:rsid w:val="004A29E5"/>
    <w:rsid w:val="004A2B4B"/>
    <w:rsid w:val="004A2C50"/>
    <w:rsid w:val="004A2E18"/>
    <w:rsid w:val="004A35FB"/>
    <w:rsid w:val="004A364E"/>
    <w:rsid w:val="004A40DA"/>
    <w:rsid w:val="004A4162"/>
    <w:rsid w:val="004A43E0"/>
    <w:rsid w:val="004A5165"/>
    <w:rsid w:val="004A52B6"/>
    <w:rsid w:val="004A58F8"/>
    <w:rsid w:val="004A59C4"/>
    <w:rsid w:val="004A5B6A"/>
    <w:rsid w:val="004A5F09"/>
    <w:rsid w:val="004A6C0D"/>
    <w:rsid w:val="004A72C7"/>
    <w:rsid w:val="004A77DC"/>
    <w:rsid w:val="004B075B"/>
    <w:rsid w:val="004B09F5"/>
    <w:rsid w:val="004B0AEF"/>
    <w:rsid w:val="004B0D45"/>
    <w:rsid w:val="004B1794"/>
    <w:rsid w:val="004B1A39"/>
    <w:rsid w:val="004B1F34"/>
    <w:rsid w:val="004B2040"/>
    <w:rsid w:val="004B2BD8"/>
    <w:rsid w:val="004B3511"/>
    <w:rsid w:val="004B359B"/>
    <w:rsid w:val="004B35AD"/>
    <w:rsid w:val="004B3D68"/>
    <w:rsid w:val="004B40DC"/>
    <w:rsid w:val="004B4F71"/>
    <w:rsid w:val="004B5539"/>
    <w:rsid w:val="004B59AA"/>
    <w:rsid w:val="004B5B59"/>
    <w:rsid w:val="004B61D9"/>
    <w:rsid w:val="004B62A1"/>
    <w:rsid w:val="004B62E4"/>
    <w:rsid w:val="004B6C2A"/>
    <w:rsid w:val="004B70F7"/>
    <w:rsid w:val="004B7979"/>
    <w:rsid w:val="004C0144"/>
    <w:rsid w:val="004C0361"/>
    <w:rsid w:val="004C0BF3"/>
    <w:rsid w:val="004C0C45"/>
    <w:rsid w:val="004C149C"/>
    <w:rsid w:val="004C2FF1"/>
    <w:rsid w:val="004C3196"/>
    <w:rsid w:val="004C319F"/>
    <w:rsid w:val="004C3677"/>
    <w:rsid w:val="004C36F6"/>
    <w:rsid w:val="004C412F"/>
    <w:rsid w:val="004C4949"/>
    <w:rsid w:val="004C49E8"/>
    <w:rsid w:val="004C50D7"/>
    <w:rsid w:val="004C5A9B"/>
    <w:rsid w:val="004C5D70"/>
    <w:rsid w:val="004C5ECD"/>
    <w:rsid w:val="004C641B"/>
    <w:rsid w:val="004C64E9"/>
    <w:rsid w:val="004C6620"/>
    <w:rsid w:val="004C6AE5"/>
    <w:rsid w:val="004C73BB"/>
    <w:rsid w:val="004C7BB5"/>
    <w:rsid w:val="004C7D01"/>
    <w:rsid w:val="004C7D22"/>
    <w:rsid w:val="004D13A6"/>
    <w:rsid w:val="004D13BF"/>
    <w:rsid w:val="004D1463"/>
    <w:rsid w:val="004D15CC"/>
    <w:rsid w:val="004D1759"/>
    <w:rsid w:val="004D18B8"/>
    <w:rsid w:val="004D1EB2"/>
    <w:rsid w:val="004D2037"/>
    <w:rsid w:val="004D2310"/>
    <w:rsid w:val="004D28F5"/>
    <w:rsid w:val="004D29E3"/>
    <w:rsid w:val="004D2DE2"/>
    <w:rsid w:val="004D337C"/>
    <w:rsid w:val="004D3942"/>
    <w:rsid w:val="004D3A3F"/>
    <w:rsid w:val="004D48A9"/>
    <w:rsid w:val="004D4B45"/>
    <w:rsid w:val="004D541E"/>
    <w:rsid w:val="004D55C0"/>
    <w:rsid w:val="004D5F7B"/>
    <w:rsid w:val="004D65E9"/>
    <w:rsid w:val="004D6F24"/>
    <w:rsid w:val="004D71FC"/>
    <w:rsid w:val="004D7269"/>
    <w:rsid w:val="004D7808"/>
    <w:rsid w:val="004D7CA8"/>
    <w:rsid w:val="004D7D23"/>
    <w:rsid w:val="004D7EA2"/>
    <w:rsid w:val="004D7EC7"/>
    <w:rsid w:val="004E00AB"/>
    <w:rsid w:val="004E0161"/>
    <w:rsid w:val="004E035F"/>
    <w:rsid w:val="004E06F4"/>
    <w:rsid w:val="004E0DF8"/>
    <w:rsid w:val="004E1F35"/>
    <w:rsid w:val="004E220B"/>
    <w:rsid w:val="004E22EB"/>
    <w:rsid w:val="004E24C1"/>
    <w:rsid w:val="004E2818"/>
    <w:rsid w:val="004E2942"/>
    <w:rsid w:val="004E2D3A"/>
    <w:rsid w:val="004E2FDA"/>
    <w:rsid w:val="004E3000"/>
    <w:rsid w:val="004E3310"/>
    <w:rsid w:val="004E3628"/>
    <w:rsid w:val="004E3A94"/>
    <w:rsid w:val="004E42EE"/>
    <w:rsid w:val="004E5014"/>
    <w:rsid w:val="004E550F"/>
    <w:rsid w:val="004E5B33"/>
    <w:rsid w:val="004E5FA5"/>
    <w:rsid w:val="004E5FAF"/>
    <w:rsid w:val="004E60AD"/>
    <w:rsid w:val="004E6BDD"/>
    <w:rsid w:val="004E77C4"/>
    <w:rsid w:val="004E7B49"/>
    <w:rsid w:val="004E7FCA"/>
    <w:rsid w:val="004E7FFA"/>
    <w:rsid w:val="004F09F9"/>
    <w:rsid w:val="004F0C38"/>
    <w:rsid w:val="004F10DF"/>
    <w:rsid w:val="004F1172"/>
    <w:rsid w:val="004F1A57"/>
    <w:rsid w:val="004F2B5F"/>
    <w:rsid w:val="004F2D4D"/>
    <w:rsid w:val="004F3076"/>
    <w:rsid w:val="004F3864"/>
    <w:rsid w:val="004F3CED"/>
    <w:rsid w:val="004F3D33"/>
    <w:rsid w:val="004F3E7E"/>
    <w:rsid w:val="004F4BAF"/>
    <w:rsid w:val="004F4BEA"/>
    <w:rsid w:val="004F4E8C"/>
    <w:rsid w:val="004F5444"/>
    <w:rsid w:val="004F57CE"/>
    <w:rsid w:val="004F63D4"/>
    <w:rsid w:val="004F6485"/>
    <w:rsid w:val="004F65CD"/>
    <w:rsid w:val="004F68AC"/>
    <w:rsid w:val="004F7175"/>
    <w:rsid w:val="004F718D"/>
    <w:rsid w:val="004F7572"/>
    <w:rsid w:val="00500B0E"/>
    <w:rsid w:val="00501200"/>
    <w:rsid w:val="00501CC1"/>
    <w:rsid w:val="00501EDE"/>
    <w:rsid w:val="00501F29"/>
    <w:rsid w:val="005024CB"/>
    <w:rsid w:val="00502C9E"/>
    <w:rsid w:val="0050312F"/>
    <w:rsid w:val="00503E2A"/>
    <w:rsid w:val="00503E5E"/>
    <w:rsid w:val="00504169"/>
    <w:rsid w:val="00504489"/>
    <w:rsid w:val="00504A15"/>
    <w:rsid w:val="00504AAF"/>
    <w:rsid w:val="00504DBD"/>
    <w:rsid w:val="005053AE"/>
    <w:rsid w:val="00505763"/>
    <w:rsid w:val="00505CE8"/>
    <w:rsid w:val="005067FD"/>
    <w:rsid w:val="00506C05"/>
    <w:rsid w:val="00506EC1"/>
    <w:rsid w:val="00507005"/>
    <w:rsid w:val="00507204"/>
    <w:rsid w:val="00510389"/>
    <w:rsid w:val="00510B29"/>
    <w:rsid w:val="00510FF4"/>
    <w:rsid w:val="00511054"/>
    <w:rsid w:val="00511080"/>
    <w:rsid w:val="0051111A"/>
    <w:rsid w:val="00511F6F"/>
    <w:rsid w:val="0051281B"/>
    <w:rsid w:val="00512A6D"/>
    <w:rsid w:val="00512EB5"/>
    <w:rsid w:val="00513F80"/>
    <w:rsid w:val="0051447E"/>
    <w:rsid w:val="00514BA0"/>
    <w:rsid w:val="00514EB6"/>
    <w:rsid w:val="00515A89"/>
    <w:rsid w:val="00515DD8"/>
    <w:rsid w:val="00515F9C"/>
    <w:rsid w:val="005160DD"/>
    <w:rsid w:val="0051640B"/>
    <w:rsid w:val="00516566"/>
    <w:rsid w:val="005165D3"/>
    <w:rsid w:val="00516780"/>
    <w:rsid w:val="00517146"/>
    <w:rsid w:val="005218AC"/>
    <w:rsid w:val="00522001"/>
    <w:rsid w:val="0052202F"/>
    <w:rsid w:val="00522091"/>
    <w:rsid w:val="005239C7"/>
    <w:rsid w:val="00524500"/>
    <w:rsid w:val="00524AD0"/>
    <w:rsid w:val="00524B3E"/>
    <w:rsid w:val="00525233"/>
    <w:rsid w:val="00525482"/>
    <w:rsid w:val="0052633C"/>
    <w:rsid w:val="00526420"/>
    <w:rsid w:val="00526526"/>
    <w:rsid w:val="00526656"/>
    <w:rsid w:val="00526CAB"/>
    <w:rsid w:val="00526EFB"/>
    <w:rsid w:val="005271D5"/>
    <w:rsid w:val="00527DC8"/>
    <w:rsid w:val="00530194"/>
    <w:rsid w:val="0053083D"/>
    <w:rsid w:val="00530846"/>
    <w:rsid w:val="00530EC4"/>
    <w:rsid w:val="00531407"/>
    <w:rsid w:val="00531614"/>
    <w:rsid w:val="00531830"/>
    <w:rsid w:val="00531D3F"/>
    <w:rsid w:val="005321CF"/>
    <w:rsid w:val="00532413"/>
    <w:rsid w:val="005329F1"/>
    <w:rsid w:val="00532A95"/>
    <w:rsid w:val="00532CB4"/>
    <w:rsid w:val="00533F2C"/>
    <w:rsid w:val="00534577"/>
    <w:rsid w:val="0053483B"/>
    <w:rsid w:val="00534D05"/>
    <w:rsid w:val="005364DB"/>
    <w:rsid w:val="0053661B"/>
    <w:rsid w:val="00536644"/>
    <w:rsid w:val="00536ACA"/>
    <w:rsid w:val="00536DFD"/>
    <w:rsid w:val="005375CD"/>
    <w:rsid w:val="005376E8"/>
    <w:rsid w:val="0054075B"/>
    <w:rsid w:val="0054121B"/>
    <w:rsid w:val="00541E80"/>
    <w:rsid w:val="005422B5"/>
    <w:rsid w:val="005424A1"/>
    <w:rsid w:val="005459F6"/>
    <w:rsid w:val="00545B04"/>
    <w:rsid w:val="00545D2B"/>
    <w:rsid w:val="0054623A"/>
    <w:rsid w:val="0054679B"/>
    <w:rsid w:val="00546918"/>
    <w:rsid w:val="00547689"/>
    <w:rsid w:val="00547764"/>
    <w:rsid w:val="00547A6E"/>
    <w:rsid w:val="00547A8A"/>
    <w:rsid w:val="00547FD6"/>
    <w:rsid w:val="005501AE"/>
    <w:rsid w:val="00550471"/>
    <w:rsid w:val="00550959"/>
    <w:rsid w:val="00550AE5"/>
    <w:rsid w:val="00550B10"/>
    <w:rsid w:val="00550ECB"/>
    <w:rsid w:val="00551615"/>
    <w:rsid w:val="0055195D"/>
    <w:rsid w:val="00552046"/>
    <w:rsid w:val="00553100"/>
    <w:rsid w:val="0055329D"/>
    <w:rsid w:val="00553CC9"/>
    <w:rsid w:val="00553E18"/>
    <w:rsid w:val="00553E5D"/>
    <w:rsid w:val="00554258"/>
    <w:rsid w:val="0055444E"/>
    <w:rsid w:val="005544EC"/>
    <w:rsid w:val="00554B14"/>
    <w:rsid w:val="005556DD"/>
    <w:rsid w:val="0055590C"/>
    <w:rsid w:val="00555A1D"/>
    <w:rsid w:val="00556409"/>
    <w:rsid w:val="005567FC"/>
    <w:rsid w:val="00557042"/>
    <w:rsid w:val="005570A5"/>
    <w:rsid w:val="005574F0"/>
    <w:rsid w:val="00557F52"/>
    <w:rsid w:val="00560508"/>
    <w:rsid w:val="005609D3"/>
    <w:rsid w:val="00561458"/>
    <w:rsid w:val="005614EB"/>
    <w:rsid w:val="00561511"/>
    <w:rsid w:val="00561528"/>
    <w:rsid w:val="00561975"/>
    <w:rsid w:val="00561A94"/>
    <w:rsid w:val="00561FF7"/>
    <w:rsid w:val="005627FB"/>
    <w:rsid w:val="00563235"/>
    <w:rsid w:val="005635E9"/>
    <w:rsid w:val="00563EA4"/>
    <w:rsid w:val="0056410D"/>
    <w:rsid w:val="00564649"/>
    <w:rsid w:val="00565983"/>
    <w:rsid w:val="00565F7E"/>
    <w:rsid w:val="00565FFD"/>
    <w:rsid w:val="00566372"/>
    <w:rsid w:val="00566D5B"/>
    <w:rsid w:val="005670C3"/>
    <w:rsid w:val="00567646"/>
    <w:rsid w:val="005676DA"/>
    <w:rsid w:val="005679AF"/>
    <w:rsid w:val="00567CF4"/>
    <w:rsid w:val="0057068D"/>
    <w:rsid w:val="005706C8"/>
    <w:rsid w:val="00571184"/>
    <w:rsid w:val="00571329"/>
    <w:rsid w:val="005719ED"/>
    <w:rsid w:val="00571A7C"/>
    <w:rsid w:val="005726E0"/>
    <w:rsid w:val="00573153"/>
    <w:rsid w:val="0057344B"/>
    <w:rsid w:val="005734BD"/>
    <w:rsid w:val="00573546"/>
    <w:rsid w:val="005740A9"/>
    <w:rsid w:val="005741BC"/>
    <w:rsid w:val="005742CB"/>
    <w:rsid w:val="005742FB"/>
    <w:rsid w:val="00574762"/>
    <w:rsid w:val="0057504B"/>
    <w:rsid w:val="00575608"/>
    <w:rsid w:val="00575767"/>
    <w:rsid w:val="00575885"/>
    <w:rsid w:val="00576031"/>
    <w:rsid w:val="00577088"/>
    <w:rsid w:val="005775DC"/>
    <w:rsid w:val="005776CB"/>
    <w:rsid w:val="00577757"/>
    <w:rsid w:val="00577E7B"/>
    <w:rsid w:val="005806B6"/>
    <w:rsid w:val="005808C4"/>
    <w:rsid w:val="00582C38"/>
    <w:rsid w:val="00582D18"/>
    <w:rsid w:val="00582FBF"/>
    <w:rsid w:val="00583128"/>
    <w:rsid w:val="005841D1"/>
    <w:rsid w:val="005846BA"/>
    <w:rsid w:val="00584861"/>
    <w:rsid w:val="00584D82"/>
    <w:rsid w:val="0058508B"/>
    <w:rsid w:val="00585A44"/>
    <w:rsid w:val="00586206"/>
    <w:rsid w:val="00586B39"/>
    <w:rsid w:val="00586BF4"/>
    <w:rsid w:val="0058702A"/>
    <w:rsid w:val="00587330"/>
    <w:rsid w:val="005878F4"/>
    <w:rsid w:val="0059081F"/>
    <w:rsid w:val="00590C71"/>
    <w:rsid w:val="00590CD8"/>
    <w:rsid w:val="005910E6"/>
    <w:rsid w:val="005911B5"/>
    <w:rsid w:val="0059175F"/>
    <w:rsid w:val="00591D5B"/>
    <w:rsid w:val="005922E4"/>
    <w:rsid w:val="005928F6"/>
    <w:rsid w:val="00592D8C"/>
    <w:rsid w:val="00593A52"/>
    <w:rsid w:val="005946CE"/>
    <w:rsid w:val="00594CF3"/>
    <w:rsid w:val="00594EDC"/>
    <w:rsid w:val="00594FEC"/>
    <w:rsid w:val="005957A2"/>
    <w:rsid w:val="005958B6"/>
    <w:rsid w:val="00595CE4"/>
    <w:rsid w:val="00595FB7"/>
    <w:rsid w:val="005963DD"/>
    <w:rsid w:val="00596BF3"/>
    <w:rsid w:val="00597185"/>
    <w:rsid w:val="00597846"/>
    <w:rsid w:val="00597C64"/>
    <w:rsid w:val="005A0517"/>
    <w:rsid w:val="005A05E1"/>
    <w:rsid w:val="005A0A3B"/>
    <w:rsid w:val="005A0ED4"/>
    <w:rsid w:val="005A0EF6"/>
    <w:rsid w:val="005A1017"/>
    <w:rsid w:val="005A19FD"/>
    <w:rsid w:val="005A2701"/>
    <w:rsid w:val="005A359A"/>
    <w:rsid w:val="005A4920"/>
    <w:rsid w:val="005A4F5B"/>
    <w:rsid w:val="005A5495"/>
    <w:rsid w:val="005A5F28"/>
    <w:rsid w:val="005A6579"/>
    <w:rsid w:val="005A74C0"/>
    <w:rsid w:val="005A7C7D"/>
    <w:rsid w:val="005A7FCE"/>
    <w:rsid w:val="005B0C01"/>
    <w:rsid w:val="005B0D4B"/>
    <w:rsid w:val="005B178D"/>
    <w:rsid w:val="005B1E09"/>
    <w:rsid w:val="005B24BA"/>
    <w:rsid w:val="005B28F0"/>
    <w:rsid w:val="005B42F9"/>
    <w:rsid w:val="005B44C9"/>
    <w:rsid w:val="005B46E7"/>
    <w:rsid w:val="005B4E0F"/>
    <w:rsid w:val="005B5758"/>
    <w:rsid w:val="005B57FA"/>
    <w:rsid w:val="005B5999"/>
    <w:rsid w:val="005B5DF1"/>
    <w:rsid w:val="005B5FAB"/>
    <w:rsid w:val="005B6785"/>
    <w:rsid w:val="005B6BB1"/>
    <w:rsid w:val="005B6FEA"/>
    <w:rsid w:val="005B7048"/>
    <w:rsid w:val="005B775C"/>
    <w:rsid w:val="005B7763"/>
    <w:rsid w:val="005C0DF5"/>
    <w:rsid w:val="005C188B"/>
    <w:rsid w:val="005C1A0C"/>
    <w:rsid w:val="005C2C9C"/>
    <w:rsid w:val="005C335D"/>
    <w:rsid w:val="005C34AE"/>
    <w:rsid w:val="005C3BD0"/>
    <w:rsid w:val="005C3E22"/>
    <w:rsid w:val="005C4174"/>
    <w:rsid w:val="005C4272"/>
    <w:rsid w:val="005C4308"/>
    <w:rsid w:val="005C46B7"/>
    <w:rsid w:val="005C4BB0"/>
    <w:rsid w:val="005C4EA0"/>
    <w:rsid w:val="005C5121"/>
    <w:rsid w:val="005C51CA"/>
    <w:rsid w:val="005C57AD"/>
    <w:rsid w:val="005C5E7C"/>
    <w:rsid w:val="005C64BD"/>
    <w:rsid w:val="005C64E6"/>
    <w:rsid w:val="005C657A"/>
    <w:rsid w:val="005C68ED"/>
    <w:rsid w:val="005C6D36"/>
    <w:rsid w:val="005C6E13"/>
    <w:rsid w:val="005C6ECD"/>
    <w:rsid w:val="005C76F1"/>
    <w:rsid w:val="005C7CBD"/>
    <w:rsid w:val="005D0056"/>
    <w:rsid w:val="005D09ED"/>
    <w:rsid w:val="005D0E8C"/>
    <w:rsid w:val="005D1695"/>
    <w:rsid w:val="005D1E24"/>
    <w:rsid w:val="005D221A"/>
    <w:rsid w:val="005D2312"/>
    <w:rsid w:val="005D305F"/>
    <w:rsid w:val="005D3BF7"/>
    <w:rsid w:val="005D3E59"/>
    <w:rsid w:val="005D434D"/>
    <w:rsid w:val="005D443F"/>
    <w:rsid w:val="005D4996"/>
    <w:rsid w:val="005D4A40"/>
    <w:rsid w:val="005D4B07"/>
    <w:rsid w:val="005D60B1"/>
    <w:rsid w:val="005D61F1"/>
    <w:rsid w:val="005D65E3"/>
    <w:rsid w:val="005D7231"/>
    <w:rsid w:val="005D79C6"/>
    <w:rsid w:val="005E0B8B"/>
    <w:rsid w:val="005E0B97"/>
    <w:rsid w:val="005E113C"/>
    <w:rsid w:val="005E1A59"/>
    <w:rsid w:val="005E2E1F"/>
    <w:rsid w:val="005E3F0A"/>
    <w:rsid w:val="005E3FF5"/>
    <w:rsid w:val="005E4B82"/>
    <w:rsid w:val="005E5E02"/>
    <w:rsid w:val="005E6B4E"/>
    <w:rsid w:val="005E6C2E"/>
    <w:rsid w:val="005E6D7E"/>
    <w:rsid w:val="005E6DD1"/>
    <w:rsid w:val="005F0372"/>
    <w:rsid w:val="005F0692"/>
    <w:rsid w:val="005F1171"/>
    <w:rsid w:val="005F217D"/>
    <w:rsid w:val="005F22B6"/>
    <w:rsid w:val="005F3587"/>
    <w:rsid w:val="005F3777"/>
    <w:rsid w:val="005F3A7D"/>
    <w:rsid w:val="005F3C9A"/>
    <w:rsid w:val="005F4635"/>
    <w:rsid w:val="005F48BE"/>
    <w:rsid w:val="005F4ACE"/>
    <w:rsid w:val="005F569F"/>
    <w:rsid w:val="005F69D7"/>
    <w:rsid w:val="005F6B7B"/>
    <w:rsid w:val="005F6F2D"/>
    <w:rsid w:val="005F73B9"/>
    <w:rsid w:val="005F789D"/>
    <w:rsid w:val="005F7A80"/>
    <w:rsid w:val="005F7D88"/>
    <w:rsid w:val="006003EE"/>
    <w:rsid w:val="0060045C"/>
    <w:rsid w:val="00600480"/>
    <w:rsid w:val="00600919"/>
    <w:rsid w:val="00600D3A"/>
    <w:rsid w:val="00601693"/>
    <w:rsid w:val="00602659"/>
    <w:rsid w:val="0060282D"/>
    <w:rsid w:val="00602952"/>
    <w:rsid w:val="006029A0"/>
    <w:rsid w:val="006033BC"/>
    <w:rsid w:val="00603516"/>
    <w:rsid w:val="00603EE1"/>
    <w:rsid w:val="006041FB"/>
    <w:rsid w:val="0060491F"/>
    <w:rsid w:val="00605414"/>
    <w:rsid w:val="006054CA"/>
    <w:rsid w:val="0060669C"/>
    <w:rsid w:val="006069E3"/>
    <w:rsid w:val="006072BE"/>
    <w:rsid w:val="00607CAC"/>
    <w:rsid w:val="00607EBF"/>
    <w:rsid w:val="00610289"/>
    <w:rsid w:val="00610329"/>
    <w:rsid w:val="00610899"/>
    <w:rsid w:val="006113ED"/>
    <w:rsid w:val="006118B1"/>
    <w:rsid w:val="00611A93"/>
    <w:rsid w:val="00611AE1"/>
    <w:rsid w:val="00611C23"/>
    <w:rsid w:val="006122CF"/>
    <w:rsid w:val="006128B8"/>
    <w:rsid w:val="0061305B"/>
    <w:rsid w:val="006134A6"/>
    <w:rsid w:val="00613BE5"/>
    <w:rsid w:val="006142EC"/>
    <w:rsid w:val="006148CF"/>
    <w:rsid w:val="00614B33"/>
    <w:rsid w:val="00614D36"/>
    <w:rsid w:val="00614F32"/>
    <w:rsid w:val="00615F12"/>
    <w:rsid w:val="0061637B"/>
    <w:rsid w:val="0061673E"/>
    <w:rsid w:val="00616875"/>
    <w:rsid w:val="00616BF6"/>
    <w:rsid w:val="00617488"/>
    <w:rsid w:val="006174B8"/>
    <w:rsid w:val="00617651"/>
    <w:rsid w:val="0061797F"/>
    <w:rsid w:val="0062074F"/>
    <w:rsid w:val="00620820"/>
    <w:rsid w:val="006209A3"/>
    <w:rsid w:val="00620C59"/>
    <w:rsid w:val="00620C9C"/>
    <w:rsid w:val="00622813"/>
    <w:rsid w:val="00622E88"/>
    <w:rsid w:val="006231B7"/>
    <w:rsid w:val="0062342D"/>
    <w:rsid w:val="0062358C"/>
    <w:rsid w:val="00624079"/>
    <w:rsid w:val="00624F9B"/>
    <w:rsid w:val="0062558E"/>
    <w:rsid w:val="0062597B"/>
    <w:rsid w:val="00625A20"/>
    <w:rsid w:val="00625AE9"/>
    <w:rsid w:val="00625E0E"/>
    <w:rsid w:val="00625F38"/>
    <w:rsid w:val="00625F87"/>
    <w:rsid w:val="0062607D"/>
    <w:rsid w:val="006261E7"/>
    <w:rsid w:val="006263E0"/>
    <w:rsid w:val="00626438"/>
    <w:rsid w:val="00626573"/>
    <w:rsid w:val="00626633"/>
    <w:rsid w:val="00626882"/>
    <w:rsid w:val="0062691D"/>
    <w:rsid w:val="00626C99"/>
    <w:rsid w:val="00626EFF"/>
    <w:rsid w:val="00627075"/>
    <w:rsid w:val="00627148"/>
    <w:rsid w:val="00630339"/>
    <w:rsid w:val="0063091E"/>
    <w:rsid w:val="00630F13"/>
    <w:rsid w:val="00631331"/>
    <w:rsid w:val="006316D1"/>
    <w:rsid w:val="00632287"/>
    <w:rsid w:val="00632320"/>
    <w:rsid w:val="006323E6"/>
    <w:rsid w:val="006324F7"/>
    <w:rsid w:val="006327EB"/>
    <w:rsid w:val="00632A94"/>
    <w:rsid w:val="00632B82"/>
    <w:rsid w:val="00633D5B"/>
    <w:rsid w:val="00634364"/>
    <w:rsid w:val="006344F0"/>
    <w:rsid w:val="0063466C"/>
    <w:rsid w:val="00634BD7"/>
    <w:rsid w:val="00634D41"/>
    <w:rsid w:val="00635258"/>
    <w:rsid w:val="006353E9"/>
    <w:rsid w:val="00635B30"/>
    <w:rsid w:val="00636498"/>
    <w:rsid w:val="0063666E"/>
    <w:rsid w:val="00636992"/>
    <w:rsid w:val="00637D05"/>
    <w:rsid w:val="0064126D"/>
    <w:rsid w:val="0064139E"/>
    <w:rsid w:val="006416EB"/>
    <w:rsid w:val="00641D10"/>
    <w:rsid w:val="00642C13"/>
    <w:rsid w:val="00642C72"/>
    <w:rsid w:val="0064379D"/>
    <w:rsid w:val="00643BEB"/>
    <w:rsid w:val="00643D0C"/>
    <w:rsid w:val="00643D2C"/>
    <w:rsid w:val="00643D5C"/>
    <w:rsid w:val="0064411C"/>
    <w:rsid w:val="00644516"/>
    <w:rsid w:val="00644BA3"/>
    <w:rsid w:val="006459E5"/>
    <w:rsid w:val="00646060"/>
    <w:rsid w:val="00646182"/>
    <w:rsid w:val="006462F4"/>
    <w:rsid w:val="006463A4"/>
    <w:rsid w:val="006467A7"/>
    <w:rsid w:val="00646A6C"/>
    <w:rsid w:val="00646BAA"/>
    <w:rsid w:val="00646F01"/>
    <w:rsid w:val="006479FA"/>
    <w:rsid w:val="00647CC7"/>
    <w:rsid w:val="0065042B"/>
    <w:rsid w:val="0065088B"/>
    <w:rsid w:val="00650E00"/>
    <w:rsid w:val="0065135F"/>
    <w:rsid w:val="006513C4"/>
    <w:rsid w:val="00651D98"/>
    <w:rsid w:val="00652E4E"/>
    <w:rsid w:val="006540C9"/>
    <w:rsid w:val="006546A8"/>
    <w:rsid w:val="006546E1"/>
    <w:rsid w:val="00654BE7"/>
    <w:rsid w:val="0065504B"/>
    <w:rsid w:val="006550C2"/>
    <w:rsid w:val="006550E5"/>
    <w:rsid w:val="006553F5"/>
    <w:rsid w:val="0065552E"/>
    <w:rsid w:val="006560D1"/>
    <w:rsid w:val="00657E5D"/>
    <w:rsid w:val="00660E70"/>
    <w:rsid w:val="00660EBF"/>
    <w:rsid w:val="00660FCA"/>
    <w:rsid w:val="0066100D"/>
    <w:rsid w:val="0066108C"/>
    <w:rsid w:val="0066161E"/>
    <w:rsid w:val="00661C9E"/>
    <w:rsid w:val="00661D5B"/>
    <w:rsid w:val="00661DF5"/>
    <w:rsid w:val="00661F56"/>
    <w:rsid w:val="00662BEC"/>
    <w:rsid w:val="0066327B"/>
    <w:rsid w:val="00663697"/>
    <w:rsid w:val="006637E4"/>
    <w:rsid w:val="00663E19"/>
    <w:rsid w:val="0066435B"/>
    <w:rsid w:val="0066444A"/>
    <w:rsid w:val="006648A4"/>
    <w:rsid w:val="00665150"/>
    <w:rsid w:val="00665932"/>
    <w:rsid w:val="006659E2"/>
    <w:rsid w:val="00665D23"/>
    <w:rsid w:val="00666506"/>
    <w:rsid w:val="00666616"/>
    <w:rsid w:val="0066730B"/>
    <w:rsid w:val="006673B5"/>
    <w:rsid w:val="00667C5A"/>
    <w:rsid w:val="00667D1A"/>
    <w:rsid w:val="00667FAE"/>
    <w:rsid w:val="006708AF"/>
    <w:rsid w:val="00670B0F"/>
    <w:rsid w:val="00670E36"/>
    <w:rsid w:val="0067170A"/>
    <w:rsid w:val="00671A2A"/>
    <w:rsid w:val="00671E42"/>
    <w:rsid w:val="00671F96"/>
    <w:rsid w:val="00672195"/>
    <w:rsid w:val="006723B3"/>
    <w:rsid w:val="00673168"/>
    <w:rsid w:val="00673B02"/>
    <w:rsid w:val="00673D7E"/>
    <w:rsid w:val="00674821"/>
    <w:rsid w:val="00675ED6"/>
    <w:rsid w:val="00675F8F"/>
    <w:rsid w:val="00676277"/>
    <w:rsid w:val="006766F5"/>
    <w:rsid w:val="006775D2"/>
    <w:rsid w:val="00677ABD"/>
    <w:rsid w:val="006806A3"/>
    <w:rsid w:val="00680BED"/>
    <w:rsid w:val="00680EA9"/>
    <w:rsid w:val="0068127B"/>
    <w:rsid w:val="00681597"/>
    <w:rsid w:val="006816CD"/>
    <w:rsid w:val="006816DF"/>
    <w:rsid w:val="00681892"/>
    <w:rsid w:val="00681960"/>
    <w:rsid w:val="00681B2E"/>
    <w:rsid w:val="00681D0B"/>
    <w:rsid w:val="006821E1"/>
    <w:rsid w:val="006824FE"/>
    <w:rsid w:val="00682CAE"/>
    <w:rsid w:val="00682F3D"/>
    <w:rsid w:val="0068362E"/>
    <w:rsid w:val="00683D31"/>
    <w:rsid w:val="006842B2"/>
    <w:rsid w:val="00684D31"/>
    <w:rsid w:val="00684DCD"/>
    <w:rsid w:val="00684EF0"/>
    <w:rsid w:val="00685253"/>
    <w:rsid w:val="00685619"/>
    <w:rsid w:val="00685760"/>
    <w:rsid w:val="006858CE"/>
    <w:rsid w:val="00685F48"/>
    <w:rsid w:val="00685F71"/>
    <w:rsid w:val="00686003"/>
    <w:rsid w:val="00686C64"/>
    <w:rsid w:val="00687DFB"/>
    <w:rsid w:val="00687E3A"/>
    <w:rsid w:val="00690078"/>
    <w:rsid w:val="0069020D"/>
    <w:rsid w:val="00691264"/>
    <w:rsid w:val="0069188F"/>
    <w:rsid w:val="00691B4D"/>
    <w:rsid w:val="00691D9E"/>
    <w:rsid w:val="00691F89"/>
    <w:rsid w:val="00692088"/>
    <w:rsid w:val="00692898"/>
    <w:rsid w:val="00692B26"/>
    <w:rsid w:val="00692D1D"/>
    <w:rsid w:val="00692DB3"/>
    <w:rsid w:val="00692E02"/>
    <w:rsid w:val="00692EAF"/>
    <w:rsid w:val="00693619"/>
    <w:rsid w:val="00693771"/>
    <w:rsid w:val="0069388A"/>
    <w:rsid w:val="00693ABB"/>
    <w:rsid w:val="0069486B"/>
    <w:rsid w:val="00694E44"/>
    <w:rsid w:val="00695399"/>
    <w:rsid w:val="0069553A"/>
    <w:rsid w:val="00695941"/>
    <w:rsid w:val="00695B2F"/>
    <w:rsid w:val="0069626D"/>
    <w:rsid w:val="0069678A"/>
    <w:rsid w:val="00696EB3"/>
    <w:rsid w:val="00697343"/>
    <w:rsid w:val="006A0FA4"/>
    <w:rsid w:val="006A1236"/>
    <w:rsid w:val="006A28F5"/>
    <w:rsid w:val="006A2BE5"/>
    <w:rsid w:val="006A36F3"/>
    <w:rsid w:val="006A4B09"/>
    <w:rsid w:val="006A4D57"/>
    <w:rsid w:val="006A5075"/>
    <w:rsid w:val="006A582D"/>
    <w:rsid w:val="006A5E33"/>
    <w:rsid w:val="006A5FF0"/>
    <w:rsid w:val="006A65D7"/>
    <w:rsid w:val="006A7301"/>
    <w:rsid w:val="006A7D34"/>
    <w:rsid w:val="006B0038"/>
    <w:rsid w:val="006B04A8"/>
    <w:rsid w:val="006B1167"/>
    <w:rsid w:val="006B1C1F"/>
    <w:rsid w:val="006B1EBF"/>
    <w:rsid w:val="006B2837"/>
    <w:rsid w:val="006B2DCC"/>
    <w:rsid w:val="006B3003"/>
    <w:rsid w:val="006B31B0"/>
    <w:rsid w:val="006B3C29"/>
    <w:rsid w:val="006B3E52"/>
    <w:rsid w:val="006B431E"/>
    <w:rsid w:val="006B5043"/>
    <w:rsid w:val="006B5DDA"/>
    <w:rsid w:val="006B711C"/>
    <w:rsid w:val="006B73C8"/>
    <w:rsid w:val="006B79E4"/>
    <w:rsid w:val="006C0993"/>
    <w:rsid w:val="006C1939"/>
    <w:rsid w:val="006C1C92"/>
    <w:rsid w:val="006C1E11"/>
    <w:rsid w:val="006C1E87"/>
    <w:rsid w:val="006C21A2"/>
    <w:rsid w:val="006C2C7E"/>
    <w:rsid w:val="006C2C9E"/>
    <w:rsid w:val="006C338D"/>
    <w:rsid w:val="006C343E"/>
    <w:rsid w:val="006C3689"/>
    <w:rsid w:val="006C42FF"/>
    <w:rsid w:val="006C4D9E"/>
    <w:rsid w:val="006C54F2"/>
    <w:rsid w:val="006C620A"/>
    <w:rsid w:val="006C6298"/>
    <w:rsid w:val="006C6CB9"/>
    <w:rsid w:val="006C6E07"/>
    <w:rsid w:val="006C7930"/>
    <w:rsid w:val="006C7ACE"/>
    <w:rsid w:val="006D04D2"/>
    <w:rsid w:val="006D09CE"/>
    <w:rsid w:val="006D0B05"/>
    <w:rsid w:val="006D0BBE"/>
    <w:rsid w:val="006D0C11"/>
    <w:rsid w:val="006D1467"/>
    <w:rsid w:val="006D18C1"/>
    <w:rsid w:val="006D1C28"/>
    <w:rsid w:val="006D3144"/>
    <w:rsid w:val="006D3DB2"/>
    <w:rsid w:val="006D4507"/>
    <w:rsid w:val="006D455E"/>
    <w:rsid w:val="006D486C"/>
    <w:rsid w:val="006D49B3"/>
    <w:rsid w:val="006D4E9F"/>
    <w:rsid w:val="006D53FB"/>
    <w:rsid w:val="006D55B4"/>
    <w:rsid w:val="006D5729"/>
    <w:rsid w:val="006D5898"/>
    <w:rsid w:val="006D7530"/>
    <w:rsid w:val="006D7AE2"/>
    <w:rsid w:val="006E0143"/>
    <w:rsid w:val="006E0438"/>
    <w:rsid w:val="006E06D7"/>
    <w:rsid w:val="006E0E25"/>
    <w:rsid w:val="006E10D6"/>
    <w:rsid w:val="006E188E"/>
    <w:rsid w:val="006E24A7"/>
    <w:rsid w:val="006E2A69"/>
    <w:rsid w:val="006E2D80"/>
    <w:rsid w:val="006E39B4"/>
    <w:rsid w:val="006E39E7"/>
    <w:rsid w:val="006E3D24"/>
    <w:rsid w:val="006E3FCE"/>
    <w:rsid w:val="006E4165"/>
    <w:rsid w:val="006E4880"/>
    <w:rsid w:val="006E4F0B"/>
    <w:rsid w:val="006E4F1B"/>
    <w:rsid w:val="006E5D93"/>
    <w:rsid w:val="006E6017"/>
    <w:rsid w:val="006E66AD"/>
    <w:rsid w:val="006E70A4"/>
    <w:rsid w:val="006E7571"/>
    <w:rsid w:val="006F0464"/>
    <w:rsid w:val="006F04B1"/>
    <w:rsid w:val="006F0D34"/>
    <w:rsid w:val="006F1387"/>
    <w:rsid w:val="006F1845"/>
    <w:rsid w:val="006F2DF1"/>
    <w:rsid w:val="006F3F69"/>
    <w:rsid w:val="006F413E"/>
    <w:rsid w:val="006F46AB"/>
    <w:rsid w:val="006F474F"/>
    <w:rsid w:val="006F47A1"/>
    <w:rsid w:val="006F5155"/>
    <w:rsid w:val="006F5ABB"/>
    <w:rsid w:val="006F5D61"/>
    <w:rsid w:val="006F726C"/>
    <w:rsid w:val="006F730E"/>
    <w:rsid w:val="006F7405"/>
    <w:rsid w:val="006F7550"/>
    <w:rsid w:val="006F7A20"/>
    <w:rsid w:val="006F7B5E"/>
    <w:rsid w:val="007007F4"/>
    <w:rsid w:val="00700907"/>
    <w:rsid w:val="0070097D"/>
    <w:rsid w:val="00700BD7"/>
    <w:rsid w:val="00700EAF"/>
    <w:rsid w:val="00700F61"/>
    <w:rsid w:val="007012C2"/>
    <w:rsid w:val="0070176D"/>
    <w:rsid w:val="00702494"/>
    <w:rsid w:val="0070277E"/>
    <w:rsid w:val="0070287F"/>
    <w:rsid w:val="00702BA4"/>
    <w:rsid w:val="00703618"/>
    <w:rsid w:val="00704171"/>
    <w:rsid w:val="0070456A"/>
    <w:rsid w:val="0070458D"/>
    <w:rsid w:val="00704CC8"/>
    <w:rsid w:val="007056EA"/>
    <w:rsid w:val="00705ADD"/>
    <w:rsid w:val="00705CB8"/>
    <w:rsid w:val="0070654E"/>
    <w:rsid w:val="0070655E"/>
    <w:rsid w:val="0070692D"/>
    <w:rsid w:val="00706E8A"/>
    <w:rsid w:val="007074C5"/>
    <w:rsid w:val="007074EE"/>
    <w:rsid w:val="0070779C"/>
    <w:rsid w:val="00707A95"/>
    <w:rsid w:val="00707D1C"/>
    <w:rsid w:val="00707ED0"/>
    <w:rsid w:val="007100B1"/>
    <w:rsid w:val="007102F6"/>
    <w:rsid w:val="007104B8"/>
    <w:rsid w:val="00710E6A"/>
    <w:rsid w:val="00710EAA"/>
    <w:rsid w:val="00710ED3"/>
    <w:rsid w:val="007110E5"/>
    <w:rsid w:val="0071112A"/>
    <w:rsid w:val="0071121B"/>
    <w:rsid w:val="0071155D"/>
    <w:rsid w:val="0071199F"/>
    <w:rsid w:val="00711DAF"/>
    <w:rsid w:val="00712529"/>
    <w:rsid w:val="00712D1A"/>
    <w:rsid w:val="00713336"/>
    <w:rsid w:val="007139EB"/>
    <w:rsid w:val="00713B48"/>
    <w:rsid w:val="00713BEA"/>
    <w:rsid w:val="0071446D"/>
    <w:rsid w:val="007148CD"/>
    <w:rsid w:val="007167F7"/>
    <w:rsid w:val="00716950"/>
    <w:rsid w:val="00716D36"/>
    <w:rsid w:val="007173D0"/>
    <w:rsid w:val="00717591"/>
    <w:rsid w:val="007179E9"/>
    <w:rsid w:val="00717E8E"/>
    <w:rsid w:val="007208B9"/>
    <w:rsid w:val="00720FE9"/>
    <w:rsid w:val="0072114D"/>
    <w:rsid w:val="007214BE"/>
    <w:rsid w:val="0072180B"/>
    <w:rsid w:val="00721C40"/>
    <w:rsid w:val="00721CFB"/>
    <w:rsid w:val="007222FD"/>
    <w:rsid w:val="007234AA"/>
    <w:rsid w:val="0072365F"/>
    <w:rsid w:val="00724410"/>
    <w:rsid w:val="0072493E"/>
    <w:rsid w:val="00725C34"/>
    <w:rsid w:val="007269ED"/>
    <w:rsid w:val="00726DD6"/>
    <w:rsid w:val="0072775B"/>
    <w:rsid w:val="007277FA"/>
    <w:rsid w:val="007279C5"/>
    <w:rsid w:val="007302BC"/>
    <w:rsid w:val="00730318"/>
    <w:rsid w:val="007307B2"/>
    <w:rsid w:val="00730C76"/>
    <w:rsid w:val="007313F5"/>
    <w:rsid w:val="00731617"/>
    <w:rsid w:val="007319BB"/>
    <w:rsid w:val="0073224C"/>
    <w:rsid w:val="0073253C"/>
    <w:rsid w:val="00732BD4"/>
    <w:rsid w:val="0073311F"/>
    <w:rsid w:val="007332A1"/>
    <w:rsid w:val="00734454"/>
    <w:rsid w:val="0073495F"/>
    <w:rsid w:val="0073526F"/>
    <w:rsid w:val="00735887"/>
    <w:rsid w:val="00735A24"/>
    <w:rsid w:val="00735D12"/>
    <w:rsid w:val="007360B0"/>
    <w:rsid w:val="00736166"/>
    <w:rsid w:val="00736319"/>
    <w:rsid w:val="00736C99"/>
    <w:rsid w:val="00740091"/>
    <w:rsid w:val="0074009C"/>
    <w:rsid w:val="007409A5"/>
    <w:rsid w:val="0074153C"/>
    <w:rsid w:val="007415FF"/>
    <w:rsid w:val="00741836"/>
    <w:rsid w:val="00741E36"/>
    <w:rsid w:val="00742302"/>
    <w:rsid w:val="0074237D"/>
    <w:rsid w:val="00742CF4"/>
    <w:rsid w:val="00742EEC"/>
    <w:rsid w:val="00742F2B"/>
    <w:rsid w:val="00743556"/>
    <w:rsid w:val="007439D3"/>
    <w:rsid w:val="00743AA9"/>
    <w:rsid w:val="00743ABB"/>
    <w:rsid w:val="00743EAE"/>
    <w:rsid w:val="00744833"/>
    <w:rsid w:val="0074483C"/>
    <w:rsid w:val="00744877"/>
    <w:rsid w:val="00744FC1"/>
    <w:rsid w:val="00745578"/>
    <w:rsid w:val="0074573A"/>
    <w:rsid w:val="00745B63"/>
    <w:rsid w:val="00745D65"/>
    <w:rsid w:val="007460D2"/>
    <w:rsid w:val="00746C07"/>
    <w:rsid w:val="00746EBA"/>
    <w:rsid w:val="00746FAC"/>
    <w:rsid w:val="00747062"/>
    <w:rsid w:val="00747B93"/>
    <w:rsid w:val="00747C4B"/>
    <w:rsid w:val="00747E5B"/>
    <w:rsid w:val="007504B4"/>
    <w:rsid w:val="007511DA"/>
    <w:rsid w:val="007513BF"/>
    <w:rsid w:val="007516BF"/>
    <w:rsid w:val="00752506"/>
    <w:rsid w:val="00752AAE"/>
    <w:rsid w:val="0075325E"/>
    <w:rsid w:val="00753F77"/>
    <w:rsid w:val="007540AA"/>
    <w:rsid w:val="00754838"/>
    <w:rsid w:val="00755410"/>
    <w:rsid w:val="00755D61"/>
    <w:rsid w:val="00755DFE"/>
    <w:rsid w:val="00755EC9"/>
    <w:rsid w:val="007564AD"/>
    <w:rsid w:val="00756E25"/>
    <w:rsid w:val="00757216"/>
    <w:rsid w:val="0075776F"/>
    <w:rsid w:val="00757E11"/>
    <w:rsid w:val="007601A7"/>
    <w:rsid w:val="00761895"/>
    <w:rsid w:val="007618C0"/>
    <w:rsid w:val="00761BF1"/>
    <w:rsid w:val="00761D48"/>
    <w:rsid w:val="00761FE4"/>
    <w:rsid w:val="0076239C"/>
    <w:rsid w:val="00762FE4"/>
    <w:rsid w:val="00763940"/>
    <w:rsid w:val="00763AE5"/>
    <w:rsid w:val="0076452D"/>
    <w:rsid w:val="0076509F"/>
    <w:rsid w:val="007655CC"/>
    <w:rsid w:val="007657AF"/>
    <w:rsid w:val="00765845"/>
    <w:rsid w:val="00765A5A"/>
    <w:rsid w:val="00765BE3"/>
    <w:rsid w:val="00765D82"/>
    <w:rsid w:val="0076617A"/>
    <w:rsid w:val="00767285"/>
    <w:rsid w:val="0076742E"/>
    <w:rsid w:val="00767842"/>
    <w:rsid w:val="00767927"/>
    <w:rsid w:val="007708CE"/>
    <w:rsid w:val="00770B82"/>
    <w:rsid w:val="00770BCF"/>
    <w:rsid w:val="00770FBE"/>
    <w:rsid w:val="00771739"/>
    <w:rsid w:val="007719C2"/>
    <w:rsid w:val="00771B0F"/>
    <w:rsid w:val="00771C0F"/>
    <w:rsid w:val="00771D94"/>
    <w:rsid w:val="00771EAA"/>
    <w:rsid w:val="00772073"/>
    <w:rsid w:val="00772E9E"/>
    <w:rsid w:val="0077359B"/>
    <w:rsid w:val="007736B4"/>
    <w:rsid w:val="00773BEC"/>
    <w:rsid w:val="00775AD5"/>
    <w:rsid w:val="00776417"/>
    <w:rsid w:val="007770DA"/>
    <w:rsid w:val="0077752C"/>
    <w:rsid w:val="00777AE5"/>
    <w:rsid w:val="00777BBE"/>
    <w:rsid w:val="00777BC5"/>
    <w:rsid w:val="0078009A"/>
    <w:rsid w:val="00780AEA"/>
    <w:rsid w:val="00780D55"/>
    <w:rsid w:val="00780DF0"/>
    <w:rsid w:val="0078100C"/>
    <w:rsid w:val="007814D0"/>
    <w:rsid w:val="0078157A"/>
    <w:rsid w:val="007825BF"/>
    <w:rsid w:val="00782ABF"/>
    <w:rsid w:val="00782F6C"/>
    <w:rsid w:val="007831FF"/>
    <w:rsid w:val="00783A27"/>
    <w:rsid w:val="00783CC0"/>
    <w:rsid w:val="007842AC"/>
    <w:rsid w:val="00784354"/>
    <w:rsid w:val="00784690"/>
    <w:rsid w:val="00784B43"/>
    <w:rsid w:val="00785B5A"/>
    <w:rsid w:val="00786CF7"/>
    <w:rsid w:val="00786D65"/>
    <w:rsid w:val="007875AE"/>
    <w:rsid w:val="00787CA4"/>
    <w:rsid w:val="00787F16"/>
    <w:rsid w:val="00790558"/>
    <w:rsid w:val="007909B0"/>
    <w:rsid w:val="00790B07"/>
    <w:rsid w:val="007915B0"/>
    <w:rsid w:val="00792D61"/>
    <w:rsid w:val="00793625"/>
    <w:rsid w:val="0079363F"/>
    <w:rsid w:val="00794447"/>
    <w:rsid w:val="0079519E"/>
    <w:rsid w:val="00795217"/>
    <w:rsid w:val="00795393"/>
    <w:rsid w:val="00795699"/>
    <w:rsid w:val="007959B6"/>
    <w:rsid w:val="00795EA9"/>
    <w:rsid w:val="00796137"/>
    <w:rsid w:val="00797851"/>
    <w:rsid w:val="00797C84"/>
    <w:rsid w:val="00797DCF"/>
    <w:rsid w:val="00797F65"/>
    <w:rsid w:val="007A1989"/>
    <w:rsid w:val="007A1BB2"/>
    <w:rsid w:val="007A20A0"/>
    <w:rsid w:val="007A2731"/>
    <w:rsid w:val="007A2CA7"/>
    <w:rsid w:val="007A33A1"/>
    <w:rsid w:val="007A3796"/>
    <w:rsid w:val="007A3DD6"/>
    <w:rsid w:val="007A3ED5"/>
    <w:rsid w:val="007A4E08"/>
    <w:rsid w:val="007A5044"/>
    <w:rsid w:val="007A5626"/>
    <w:rsid w:val="007A5D5E"/>
    <w:rsid w:val="007A5F09"/>
    <w:rsid w:val="007A6310"/>
    <w:rsid w:val="007A6449"/>
    <w:rsid w:val="007A70B3"/>
    <w:rsid w:val="007A7208"/>
    <w:rsid w:val="007A73C2"/>
    <w:rsid w:val="007A7903"/>
    <w:rsid w:val="007A79E1"/>
    <w:rsid w:val="007B07A4"/>
    <w:rsid w:val="007B0DC5"/>
    <w:rsid w:val="007B129D"/>
    <w:rsid w:val="007B12F7"/>
    <w:rsid w:val="007B1A04"/>
    <w:rsid w:val="007B1F12"/>
    <w:rsid w:val="007B2662"/>
    <w:rsid w:val="007B2BF8"/>
    <w:rsid w:val="007B2D45"/>
    <w:rsid w:val="007B3395"/>
    <w:rsid w:val="007B3D4A"/>
    <w:rsid w:val="007B427B"/>
    <w:rsid w:val="007B4A7A"/>
    <w:rsid w:val="007B4C88"/>
    <w:rsid w:val="007B52F8"/>
    <w:rsid w:val="007B54B4"/>
    <w:rsid w:val="007B60B9"/>
    <w:rsid w:val="007B617A"/>
    <w:rsid w:val="007B63F8"/>
    <w:rsid w:val="007B6B07"/>
    <w:rsid w:val="007B6EB9"/>
    <w:rsid w:val="007B7DAC"/>
    <w:rsid w:val="007C0155"/>
    <w:rsid w:val="007C0469"/>
    <w:rsid w:val="007C0883"/>
    <w:rsid w:val="007C13D5"/>
    <w:rsid w:val="007C1708"/>
    <w:rsid w:val="007C1892"/>
    <w:rsid w:val="007C1DAF"/>
    <w:rsid w:val="007C216E"/>
    <w:rsid w:val="007C393D"/>
    <w:rsid w:val="007C3B65"/>
    <w:rsid w:val="007C44F9"/>
    <w:rsid w:val="007C49F4"/>
    <w:rsid w:val="007C4B42"/>
    <w:rsid w:val="007C4C67"/>
    <w:rsid w:val="007C4F37"/>
    <w:rsid w:val="007C5162"/>
    <w:rsid w:val="007C58AE"/>
    <w:rsid w:val="007C5D9F"/>
    <w:rsid w:val="007C6146"/>
    <w:rsid w:val="007C70DF"/>
    <w:rsid w:val="007C72E7"/>
    <w:rsid w:val="007C79E7"/>
    <w:rsid w:val="007D01A5"/>
    <w:rsid w:val="007D03A9"/>
    <w:rsid w:val="007D03F1"/>
    <w:rsid w:val="007D08D1"/>
    <w:rsid w:val="007D09AA"/>
    <w:rsid w:val="007D0EFC"/>
    <w:rsid w:val="007D1BED"/>
    <w:rsid w:val="007D1E6F"/>
    <w:rsid w:val="007D1E90"/>
    <w:rsid w:val="007D3187"/>
    <w:rsid w:val="007D3574"/>
    <w:rsid w:val="007D3A71"/>
    <w:rsid w:val="007D450D"/>
    <w:rsid w:val="007D46D6"/>
    <w:rsid w:val="007D4E83"/>
    <w:rsid w:val="007D4F6E"/>
    <w:rsid w:val="007D55E3"/>
    <w:rsid w:val="007D58B1"/>
    <w:rsid w:val="007D58BF"/>
    <w:rsid w:val="007D58F2"/>
    <w:rsid w:val="007D5913"/>
    <w:rsid w:val="007D5A39"/>
    <w:rsid w:val="007D5E9A"/>
    <w:rsid w:val="007D6588"/>
    <w:rsid w:val="007D6A3F"/>
    <w:rsid w:val="007D7353"/>
    <w:rsid w:val="007D7776"/>
    <w:rsid w:val="007D788C"/>
    <w:rsid w:val="007D7A0A"/>
    <w:rsid w:val="007D7B30"/>
    <w:rsid w:val="007D7F84"/>
    <w:rsid w:val="007E0CA0"/>
    <w:rsid w:val="007E0D44"/>
    <w:rsid w:val="007E1249"/>
    <w:rsid w:val="007E1396"/>
    <w:rsid w:val="007E152F"/>
    <w:rsid w:val="007E198A"/>
    <w:rsid w:val="007E1FE0"/>
    <w:rsid w:val="007E343B"/>
    <w:rsid w:val="007E3636"/>
    <w:rsid w:val="007E36B7"/>
    <w:rsid w:val="007E3992"/>
    <w:rsid w:val="007E3F8D"/>
    <w:rsid w:val="007E3F92"/>
    <w:rsid w:val="007E42EE"/>
    <w:rsid w:val="007E4625"/>
    <w:rsid w:val="007E467C"/>
    <w:rsid w:val="007E4699"/>
    <w:rsid w:val="007E47EE"/>
    <w:rsid w:val="007E4985"/>
    <w:rsid w:val="007E4CA0"/>
    <w:rsid w:val="007E540C"/>
    <w:rsid w:val="007E542C"/>
    <w:rsid w:val="007E5F14"/>
    <w:rsid w:val="007E6C92"/>
    <w:rsid w:val="007E7195"/>
    <w:rsid w:val="007E76CE"/>
    <w:rsid w:val="007E76D8"/>
    <w:rsid w:val="007E7786"/>
    <w:rsid w:val="007E7FDD"/>
    <w:rsid w:val="007F02A2"/>
    <w:rsid w:val="007F06A8"/>
    <w:rsid w:val="007F0DE5"/>
    <w:rsid w:val="007F15DA"/>
    <w:rsid w:val="007F1619"/>
    <w:rsid w:val="007F165C"/>
    <w:rsid w:val="007F1EBA"/>
    <w:rsid w:val="007F1FC3"/>
    <w:rsid w:val="007F20C5"/>
    <w:rsid w:val="007F227B"/>
    <w:rsid w:val="007F25A4"/>
    <w:rsid w:val="007F2865"/>
    <w:rsid w:val="007F28F6"/>
    <w:rsid w:val="007F2975"/>
    <w:rsid w:val="007F2D7C"/>
    <w:rsid w:val="007F3A59"/>
    <w:rsid w:val="007F3DC2"/>
    <w:rsid w:val="007F3E77"/>
    <w:rsid w:val="007F42F8"/>
    <w:rsid w:val="007F4711"/>
    <w:rsid w:val="007F5113"/>
    <w:rsid w:val="007F5CB6"/>
    <w:rsid w:val="007F634E"/>
    <w:rsid w:val="007F66FB"/>
    <w:rsid w:val="007F7045"/>
    <w:rsid w:val="007F7576"/>
    <w:rsid w:val="007F7CA6"/>
    <w:rsid w:val="00800B36"/>
    <w:rsid w:val="00800DAE"/>
    <w:rsid w:val="008022DF"/>
    <w:rsid w:val="00802A03"/>
    <w:rsid w:val="0080318C"/>
    <w:rsid w:val="008032B4"/>
    <w:rsid w:val="008032F0"/>
    <w:rsid w:val="00803397"/>
    <w:rsid w:val="008034D7"/>
    <w:rsid w:val="008039BC"/>
    <w:rsid w:val="0080432B"/>
    <w:rsid w:val="00805331"/>
    <w:rsid w:val="00805EB8"/>
    <w:rsid w:val="00806301"/>
    <w:rsid w:val="00806413"/>
    <w:rsid w:val="008064B7"/>
    <w:rsid w:val="00806582"/>
    <w:rsid w:val="0080706C"/>
    <w:rsid w:val="0080732C"/>
    <w:rsid w:val="00810065"/>
    <w:rsid w:val="00810306"/>
    <w:rsid w:val="00810B39"/>
    <w:rsid w:val="00810C94"/>
    <w:rsid w:val="00810DED"/>
    <w:rsid w:val="00811970"/>
    <w:rsid w:val="00811DB5"/>
    <w:rsid w:val="00812456"/>
    <w:rsid w:val="00812F2E"/>
    <w:rsid w:val="00813266"/>
    <w:rsid w:val="00813664"/>
    <w:rsid w:val="00813CB8"/>
    <w:rsid w:val="00813DE9"/>
    <w:rsid w:val="0081451A"/>
    <w:rsid w:val="00814CF9"/>
    <w:rsid w:val="00814F7C"/>
    <w:rsid w:val="00815841"/>
    <w:rsid w:val="008164BB"/>
    <w:rsid w:val="00816539"/>
    <w:rsid w:val="008169D2"/>
    <w:rsid w:val="00816C7F"/>
    <w:rsid w:val="00817E8B"/>
    <w:rsid w:val="00820188"/>
    <w:rsid w:val="00820579"/>
    <w:rsid w:val="0082076A"/>
    <w:rsid w:val="008210B3"/>
    <w:rsid w:val="00821410"/>
    <w:rsid w:val="008214A1"/>
    <w:rsid w:val="00821998"/>
    <w:rsid w:val="008225DA"/>
    <w:rsid w:val="008231AF"/>
    <w:rsid w:val="00823963"/>
    <w:rsid w:val="00823DB4"/>
    <w:rsid w:val="00823E8E"/>
    <w:rsid w:val="00824051"/>
    <w:rsid w:val="00824329"/>
    <w:rsid w:val="008248B3"/>
    <w:rsid w:val="00824B41"/>
    <w:rsid w:val="00824EF4"/>
    <w:rsid w:val="00824F2E"/>
    <w:rsid w:val="008254E7"/>
    <w:rsid w:val="00825C1E"/>
    <w:rsid w:val="00825F09"/>
    <w:rsid w:val="00826A25"/>
    <w:rsid w:val="00826AE0"/>
    <w:rsid w:val="008279FA"/>
    <w:rsid w:val="00827B05"/>
    <w:rsid w:val="00827B76"/>
    <w:rsid w:val="00827FDF"/>
    <w:rsid w:val="0083019B"/>
    <w:rsid w:val="0083083C"/>
    <w:rsid w:val="00830AF7"/>
    <w:rsid w:val="0083172C"/>
    <w:rsid w:val="00831DFB"/>
    <w:rsid w:val="0083230C"/>
    <w:rsid w:val="008326A1"/>
    <w:rsid w:val="0083284C"/>
    <w:rsid w:val="00832C40"/>
    <w:rsid w:val="00832D2D"/>
    <w:rsid w:val="00832DF6"/>
    <w:rsid w:val="00832EF9"/>
    <w:rsid w:val="00832F0D"/>
    <w:rsid w:val="008338C5"/>
    <w:rsid w:val="00833C51"/>
    <w:rsid w:val="00833DA8"/>
    <w:rsid w:val="00835292"/>
    <w:rsid w:val="0083559B"/>
    <w:rsid w:val="008355EA"/>
    <w:rsid w:val="008355F4"/>
    <w:rsid w:val="008359AD"/>
    <w:rsid w:val="00835E75"/>
    <w:rsid w:val="008368C4"/>
    <w:rsid w:val="0083761F"/>
    <w:rsid w:val="0083765B"/>
    <w:rsid w:val="00837872"/>
    <w:rsid w:val="00840079"/>
    <w:rsid w:val="00840401"/>
    <w:rsid w:val="008404F1"/>
    <w:rsid w:val="00840E09"/>
    <w:rsid w:val="00841B4B"/>
    <w:rsid w:val="00842429"/>
    <w:rsid w:val="00842EE3"/>
    <w:rsid w:val="00843404"/>
    <w:rsid w:val="00845C87"/>
    <w:rsid w:val="00845D42"/>
    <w:rsid w:val="00846E8F"/>
    <w:rsid w:val="00847080"/>
    <w:rsid w:val="008471F6"/>
    <w:rsid w:val="0084754C"/>
    <w:rsid w:val="008475B1"/>
    <w:rsid w:val="00850047"/>
    <w:rsid w:val="008501B3"/>
    <w:rsid w:val="00850204"/>
    <w:rsid w:val="00850471"/>
    <w:rsid w:val="008506DD"/>
    <w:rsid w:val="00850AB2"/>
    <w:rsid w:val="00850DC1"/>
    <w:rsid w:val="008519C2"/>
    <w:rsid w:val="0085272B"/>
    <w:rsid w:val="0085301C"/>
    <w:rsid w:val="008530F8"/>
    <w:rsid w:val="00853381"/>
    <w:rsid w:val="0085341C"/>
    <w:rsid w:val="00853630"/>
    <w:rsid w:val="008538C1"/>
    <w:rsid w:val="00853BE9"/>
    <w:rsid w:val="008541EB"/>
    <w:rsid w:val="008546A9"/>
    <w:rsid w:val="00854F05"/>
    <w:rsid w:val="00854F51"/>
    <w:rsid w:val="00855707"/>
    <w:rsid w:val="008558DA"/>
    <w:rsid w:val="00855E26"/>
    <w:rsid w:val="00855F5E"/>
    <w:rsid w:val="0085678F"/>
    <w:rsid w:val="00856871"/>
    <w:rsid w:val="0085692D"/>
    <w:rsid w:val="00857ADA"/>
    <w:rsid w:val="00857F5D"/>
    <w:rsid w:val="0086054C"/>
    <w:rsid w:val="00860790"/>
    <w:rsid w:val="00860F60"/>
    <w:rsid w:val="0086107F"/>
    <w:rsid w:val="008611C6"/>
    <w:rsid w:val="00861DEE"/>
    <w:rsid w:val="008622E3"/>
    <w:rsid w:val="008644A9"/>
    <w:rsid w:val="00865153"/>
    <w:rsid w:val="008651C3"/>
    <w:rsid w:val="008663AA"/>
    <w:rsid w:val="008664C6"/>
    <w:rsid w:val="008675AA"/>
    <w:rsid w:val="00867814"/>
    <w:rsid w:val="00867EA9"/>
    <w:rsid w:val="00870FEB"/>
    <w:rsid w:val="00871300"/>
    <w:rsid w:val="008717B3"/>
    <w:rsid w:val="008717E3"/>
    <w:rsid w:val="008719A6"/>
    <w:rsid w:val="00871C32"/>
    <w:rsid w:val="008725F7"/>
    <w:rsid w:val="008727A2"/>
    <w:rsid w:val="00872DC8"/>
    <w:rsid w:val="0087312E"/>
    <w:rsid w:val="0087319F"/>
    <w:rsid w:val="00874274"/>
    <w:rsid w:val="00874291"/>
    <w:rsid w:val="00875572"/>
    <w:rsid w:val="00875FD3"/>
    <w:rsid w:val="008767D6"/>
    <w:rsid w:val="00876BB2"/>
    <w:rsid w:val="00880734"/>
    <w:rsid w:val="0088083A"/>
    <w:rsid w:val="00880B98"/>
    <w:rsid w:val="00881C28"/>
    <w:rsid w:val="00881D1C"/>
    <w:rsid w:val="00882521"/>
    <w:rsid w:val="00882A4A"/>
    <w:rsid w:val="008838D3"/>
    <w:rsid w:val="0088394F"/>
    <w:rsid w:val="00884120"/>
    <w:rsid w:val="00884B47"/>
    <w:rsid w:val="00884F1E"/>
    <w:rsid w:val="00884F4B"/>
    <w:rsid w:val="00885B1A"/>
    <w:rsid w:val="00885B7F"/>
    <w:rsid w:val="00886241"/>
    <w:rsid w:val="008863D0"/>
    <w:rsid w:val="008867E5"/>
    <w:rsid w:val="0088682B"/>
    <w:rsid w:val="00886C32"/>
    <w:rsid w:val="00886E6C"/>
    <w:rsid w:val="00887221"/>
    <w:rsid w:val="0088750A"/>
    <w:rsid w:val="00887AEC"/>
    <w:rsid w:val="008900E2"/>
    <w:rsid w:val="008905FD"/>
    <w:rsid w:val="0089138B"/>
    <w:rsid w:val="00891442"/>
    <w:rsid w:val="00891FFB"/>
    <w:rsid w:val="0089221D"/>
    <w:rsid w:val="00892569"/>
    <w:rsid w:val="00893978"/>
    <w:rsid w:val="0089451B"/>
    <w:rsid w:val="00895EF7"/>
    <w:rsid w:val="008960E9"/>
    <w:rsid w:val="00896632"/>
    <w:rsid w:val="00897CBA"/>
    <w:rsid w:val="00897EEF"/>
    <w:rsid w:val="008A001E"/>
    <w:rsid w:val="008A06A4"/>
    <w:rsid w:val="008A0E06"/>
    <w:rsid w:val="008A2BD0"/>
    <w:rsid w:val="008A3107"/>
    <w:rsid w:val="008A3559"/>
    <w:rsid w:val="008A37D2"/>
    <w:rsid w:val="008A39C2"/>
    <w:rsid w:val="008A418B"/>
    <w:rsid w:val="008A495B"/>
    <w:rsid w:val="008A4BFF"/>
    <w:rsid w:val="008A4CEF"/>
    <w:rsid w:val="008A4F6E"/>
    <w:rsid w:val="008A5374"/>
    <w:rsid w:val="008A59B1"/>
    <w:rsid w:val="008A5E28"/>
    <w:rsid w:val="008A629E"/>
    <w:rsid w:val="008A650E"/>
    <w:rsid w:val="008A6F94"/>
    <w:rsid w:val="008A716C"/>
    <w:rsid w:val="008A7DD7"/>
    <w:rsid w:val="008B06DA"/>
    <w:rsid w:val="008B0748"/>
    <w:rsid w:val="008B1A58"/>
    <w:rsid w:val="008B234D"/>
    <w:rsid w:val="008B2682"/>
    <w:rsid w:val="008B334F"/>
    <w:rsid w:val="008B41F2"/>
    <w:rsid w:val="008B4985"/>
    <w:rsid w:val="008B4E2A"/>
    <w:rsid w:val="008B57DD"/>
    <w:rsid w:val="008B61E4"/>
    <w:rsid w:val="008B678E"/>
    <w:rsid w:val="008B685A"/>
    <w:rsid w:val="008B6932"/>
    <w:rsid w:val="008B6D79"/>
    <w:rsid w:val="008B767F"/>
    <w:rsid w:val="008C0177"/>
    <w:rsid w:val="008C0902"/>
    <w:rsid w:val="008C1009"/>
    <w:rsid w:val="008C10C9"/>
    <w:rsid w:val="008C1886"/>
    <w:rsid w:val="008C19C6"/>
    <w:rsid w:val="008C1D2D"/>
    <w:rsid w:val="008C279D"/>
    <w:rsid w:val="008C39C3"/>
    <w:rsid w:val="008C48D2"/>
    <w:rsid w:val="008C6057"/>
    <w:rsid w:val="008C69D2"/>
    <w:rsid w:val="008C7796"/>
    <w:rsid w:val="008D03C7"/>
    <w:rsid w:val="008D0896"/>
    <w:rsid w:val="008D0A21"/>
    <w:rsid w:val="008D1006"/>
    <w:rsid w:val="008D125C"/>
    <w:rsid w:val="008D1559"/>
    <w:rsid w:val="008D15D2"/>
    <w:rsid w:val="008D2138"/>
    <w:rsid w:val="008D25E5"/>
    <w:rsid w:val="008D2654"/>
    <w:rsid w:val="008D293E"/>
    <w:rsid w:val="008D29EC"/>
    <w:rsid w:val="008D2DC9"/>
    <w:rsid w:val="008D3ABF"/>
    <w:rsid w:val="008D42D5"/>
    <w:rsid w:val="008D4DC3"/>
    <w:rsid w:val="008D4F80"/>
    <w:rsid w:val="008D50D8"/>
    <w:rsid w:val="008D539B"/>
    <w:rsid w:val="008D574A"/>
    <w:rsid w:val="008D60C3"/>
    <w:rsid w:val="008D6C9E"/>
    <w:rsid w:val="008E1530"/>
    <w:rsid w:val="008E173D"/>
    <w:rsid w:val="008E22B8"/>
    <w:rsid w:val="008E244C"/>
    <w:rsid w:val="008E25B6"/>
    <w:rsid w:val="008E2684"/>
    <w:rsid w:val="008E3037"/>
    <w:rsid w:val="008E3078"/>
    <w:rsid w:val="008E39B0"/>
    <w:rsid w:val="008E39B3"/>
    <w:rsid w:val="008E3EDB"/>
    <w:rsid w:val="008E3FD3"/>
    <w:rsid w:val="008E4F85"/>
    <w:rsid w:val="008E5060"/>
    <w:rsid w:val="008E54C7"/>
    <w:rsid w:val="008E67BB"/>
    <w:rsid w:val="008E6E3D"/>
    <w:rsid w:val="008E7E1D"/>
    <w:rsid w:val="008F07D7"/>
    <w:rsid w:val="008F0A4C"/>
    <w:rsid w:val="008F0D70"/>
    <w:rsid w:val="008F1697"/>
    <w:rsid w:val="008F20D2"/>
    <w:rsid w:val="008F23EA"/>
    <w:rsid w:val="008F2411"/>
    <w:rsid w:val="008F2509"/>
    <w:rsid w:val="008F2F3C"/>
    <w:rsid w:val="008F3DF2"/>
    <w:rsid w:val="008F3FC3"/>
    <w:rsid w:val="008F4381"/>
    <w:rsid w:val="008F475D"/>
    <w:rsid w:val="008F4AC8"/>
    <w:rsid w:val="008F546F"/>
    <w:rsid w:val="008F550A"/>
    <w:rsid w:val="008F5523"/>
    <w:rsid w:val="008F5B25"/>
    <w:rsid w:val="008F5C12"/>
    <w:rsid w:val="008F6069"/>
    <w:rsid w:val="008F69E9"/>
    <w:rsid w:val="008F6A33"/>
    <w:rsid w:val="008F6E9A"/>
    <w:rsid w:val="008F7730"/>
    <w:rsid w:val="00900970"/>
    <w:rsid w:val="00901109"/>
    <w:rsid w:val="009015B6"/>
    <w:rsid w:val="00901853"/>
    <w:rsid w:val="0090198C"/>
    <w:rsid w:val="00901A09"/>
    <w:rsid w:val="0090229E"/>
    <w:rsid w:val="0090257A"/>
    <w:rsid w:val="009027AA"/>
    <w:rsid w:val="00902D77"/>
    <w:rsid w:val="009033EB"/>
    <w:rsid w:val="00903542"/>
    <w:rsid w:val="00903589"/>
    <w:rsid w:val="009037B3"/>
    <w:rsid w:val="00903C87"/>
    <w:rsid w:val="00903FA7"/>
    <w:rsid w:val="009042FA"/>
    <w:rsid w:val="009042FF"/>
    <w:rsid w:val="009044BD"/>
    <w:rsid w:val="0090475D"/>
    <w:rsid w:val="0090475F"/>
    <w:rsid w:val="00904923"/>
    <w:rsid w:val="00904A0E"/>
    <w:rsid w:val="00904DE9"/>
    <w:rsid w:val="0090632F"/>
    <w:rsid w:val="00906816"/>
    <w:rsid w:val="00906A5F"/>
    <w:rsid w:val="00906AE1"/>
    <w:rsid w:val="00906B6A"/>
    <w:rsid w:val="00906FAA"/>
    <w:rsid w:val="009070C6"/>
    <w:rsid w:val="00907894"/>
    <w:rsid w:val="00907F69"/>
    <w:rsid w:val="00910D59"/>
    <w:rsid w:val="009114FC"/>
    <w:rsid w:val="0091167B"/>
    <w:rsid w:val="00911B47"/>
    <w:rsid w:val="009131EC"/>
    <w:rsid w:val="00913481"/>
    <w:rsid w:val="00913484"/>
    <w:rsid w:val="00913939"/>
    <w:rsid w:val="00913CA1"/>
    <w:rsid w:val="00913D92"/>
    <w:rsid w:val="00914457"/>
    <w:rsid w:val="009144ED"/>
    <w:rsid w:val="0091489B"/>
    <w:rsid w:val="00914DEB"/>
    <w:rsid w:val="00914EC7"/>
    <w:rsid w:val="00914EF1"/>
    <w:rsid w:val="00915764"/>
    <w:rsid w:val="00915BDF"/>
    <w:rsid w:val="00915ECD"/>
    <w:rsid w:val="00915ED0"/>
    <w:rsid w:val="009163D3"/>
    <w:rsid w:val="0091746E"/>
    <w:rsid w:val="009174BB"/>
    <w:rsid w:val="00917606"/>
    <w:rsid w:val="00917AA4"/>
    <w:rsid w:val="00917B16"/>
    <w:rsid w:val="00917DDC"/>
    <w:rsid w:val="00920320"/>
    <w:rsid w:val="00920489"/>
    <w:rsid w:val="00920BA4"/>
    <w:rsid w:val="0092108C"/>
    <w:rsid w:val="0092122B"/>
    <w:rsid w:val="00921D80"/>
    <w:rsid w:val="009220EE"/>
    <w:rsid w:val="00922292"/>
    <w:rsid w:val="00922436"/>
    <w:rsid w:val="00922A34"/>
    <w:rsid w:val="00922AF9"/>
    <w:rsid w:val="0092313F"/>
    <w:rsid w:val="009232E9"/>
    <w:rsid w:val="009241C8"/>
    <w:rsid w:val="009245C7"/>
    <w:rsid w:val="009247E2"/>
    <w:rsid w:val="00924927"/>
    <w:rsid w:val="00924BCC"/>
    <w:rsid w:val="00925A12"/>
    <w:rsid w:val="00925E3D"/>
    <w:rsid w:val="009260FC"/>
    <w:rsid w:val="00926341"/>
    <w:rsid w:val="00926731"/>
    <w:rsid w:val="00926BE2"/>
    <w:rsid w:val="00926C08"/>
    <w:rsid w:val="00927C05"/>
    <w:rsid w:val="00930269"/>
    <w:rsid w:val="00930B54"/>
    <w:rsid w:val="00930BA3"/>
    <w:rsid w:val="00931067"/>
    <w:rsid w:val="00931274"/>
    <w:rsid w:val="0093321B"/>
    <w:rsid w:val="0093354E"/>
    <w:rsid w:val="0093365C"/>
    <w:rsid w:val="00933722"/>
    <w:rsid w:val="00933DEF"/>
    <w:rsid w:val="00933FAC"/>
    <w:rsid w:val="00934459"/>
    <w:rsid w:val="00934633"/>
    <w:rsid w:val="00934C45"/>
    <w:rsid w:val="00935A39"/>
    <w:rsid w:val="00935E3D"/>
    <w:rsid w:val="009365BB"/>
    <w:rsid w:val="009369B5"/>
    <w:rsid w:val="00936A68"/>
    <w:rsid w:val="00936ECF"/>
    <w:rsid w:val="00936F3B"/>
    <w:rsid w:val="00936FDF"/>
    <w:rsid w:val="00937373"/>
    <w:rsid w:val="0093765F"/>
    <w:rsid w:val="0093797A"/>
    <w:rsid w:val="00937D6E"/>
    <w:rsid w:val="00940821"/>
    <w:rsid w:val="009408EC"/>
    <w:rsid w:val="00940FAD"/>
    <w:rsid w:val="009413B0"/>
    <w:rsid w:val="00942BCE"/>
    <w:rsid w:val="00943BA3"/>
    <w:rsid w:val="0094459D"/>
    <w:rsid w:val="009448B3"/>
    <w:rsid w:val="0094535D"/>
    <w:rsid w:val="009459FA"/>
    <w:rsid w:val="00945A1C"/>
    <w:rsid w:val="00945B7B"/>
    <w:rsid w:val="00945FF7"/>
    <w:rsid w:val="009465A7"/>
    <w:rsid w:val="00947842"/>
    <w:rsid w:val="00947964"/>
    <w:rsid w:val="00947B23"/>
    <w:rsid w:val="00950C5C"/>
    <w:rsid w:val="00950E1B"/>
    <w:rsid w:val="009511CD"/>
    <w:rsid w:val="009511E4"/>
    <w:rsid w:val="00951518"/>
    <w:rsid w:val="009519A5"/>
    <w:rsid w:val="00952882"/>
    <w:rsid w:val="00952D39"/>
    <w:rsid w:val="0095348F"/>
    <w:rsid w:val="00953796"/>
    <w:rsid w:val="00953F92"/>
    <w:rsid w:val="0095491F"/>
    <w:rsid w:val="00955095"/>
    <w:rsid w:val="009553C0"/>
    <w:rsid w:val="00955D05"/>
    <w:rsid w:val="00955EE9"/>
    <w:rsid w:val="0095654F"/>
    <w:rsid w:val="0095677E"/>
    <w:rsid w:val="00956C38"/>
    <w:rsid w:val="00956F94"/>
    <w:rsid w:val="00957228"/>
    <w:rsid w:val="009575F9"/>
    <w:rsid w:val="00957658"/>
    <w:rsid w:val="00957682"/>
    <w:rsid w:val="009577A5"/>
    <w:rsid w:val="00957CA0"/>
    <w:rsid w:val="00960037"/>
    <w:rsid w:val="009607F9"/>
    <w:rsid w:val="00960940"/>
    <w:rsid w:val="00961054"/>
    <w:rsid w:val="009614ED"/>
    <w:rsid w:val="009616A8"/>
    <w:rsid w:val="009618AF"/>
    <w:rsid w:val="00962451"/>
    <w:rsid w:val="00962B61"/>
    <w:rsid w:val="00962C9C"/>
    <w:rsid w:val="00963394"/>
    <w:rsid w:val="009636B1"/>
    <w:rsid w:val="009639DD"/>
    <w:rsid w:val="00963B1E"/>
    <w:rsid w:val="00964061"/>
    <w:rsid w:val="009642A0"/>
    <w:rsid w:val="009643BC"/>
    <w:rsid w:val="00964928"/>
    <w:rsid w:val="009649AB"/>
    <w:rsid w:val="00964A96"/>
    <w:rsid w:val="00964E20"/>
    <w:rsid w:val="009657A8"/>
    <w:rsid w:val="00965F31"/>
    <w:rsid w:val="00966922"/>
    <w:rsid w:val="009679DA"/>
    <w:rsid w:val="00967E3A"/>
    <w:rsid w:val="00967E7C"/>
    <w:rsid w:val="0097075D"/>
    <w:rsid w:val="009707F4"/>
    <w:rsid w:val="00970D26"/>
    <w:rsid w:val="00971159"/>
    <w:rsid w:val="0097154C"/>
    <w:rsid w:val="0097166E"/>
    <w:rsid w:val="00971CC5"/>
    <w:rsid w:val="0097251D"/>
    <w:rsid w:val="00972D4C"/>
    <w:rsid w:val="009732C5"/>
    <w:rsid w:val="00973565"/>
    <w:rsid w:val="009735CA"/>
    <w:rsid w:val="00973D28"/>
    <w:rsid w:val="009743ED"/>
    <w:rsid w:val="0097485A"/>
    <w:rsid w:val="00974C07"/>
    <w:rsid w:val="00975808"/>
    <w:rsid w:val="00975B8E"/>
    <w:rsid w:val="00975F81"/>
    <w:rsid w:val="00976109"/>
    <w:rsid w:val="009771E8"/>
    <w:rsid w:val="00977B4A"/>
    <w:rsid w:val="00977FB6"/>
    <w:rsid w:val="009806DE"/>
    <w:rsid w:val="009806EF"/>
    <w:rsid w:val="0098088C"/>
    <w:rsid w:val="009808B8"/>
    <w:rsid w:val="00980C2C"/>
    <w:rsid w:val="00980E72"/>
    <w:rsid w:val="009810CE"/>
    <w:rsid w:val="00981342"/>
    <w:rsid w:val="00981540"/>
    <w:rsid w:val="00981694"/>
    <w:rsid w:val="009816B7"/>
    <w:rsid w:val="00981E0E"/>
    <w:rsid w:val="00982080"/>
    <w:rsid w:val="0098299E"/>
    <w:rsid w:val="00982B2D"/>
    <w:rsid w:val="00982DCE"/>
    <w:rsid w:val="00982F30"/>
    <w:rsid w:val="0098302F"/>
    <w:rsid w:val="0098333F"/>
    <w:rsid w:val="009834EF"/>
    <w:rsid w:val="009835ED"/>
    <w:rsid w:val="00983B54"/>
    <w:rsid w:val="00983CDF"/>
    <w:rsid w:val="00984369"/>
    <w:rsid w:val="0098476A"/>
    <w:rsid w:val="00984BA6"/>
    <w:rsid w:val="0098578F"/>
    <w:rsid w:val="0098604F"/>
    <w:rsid w:val="00986BD8"/>
    <w:rsid w:val="00986C5A"/>
    <w:rsid w:val="00987667"/>
    <w:rsid w:val="00987CAF"/>
    <w:rsid w:val="00987F1C"/>
    <w:rsid w:val="00991A6C"/>
    <w:rsid w:val="00992374"/>
    <w:rsid w:val="00992D91"/>
    <w:rsid w:val="00992E1E"/>
    <w:rsid w:val="00993C13"/>
    <w:rsid w:val="00994B21"/>
    <w:rsid w:val="00994C96"/>
    <w:rsid w:val="009957CF"/>
    <w:rsid w:val="009959DA"/>
    <w:rsid w:val="009962C0"/>
    <w:rsid w:val="009965E9"/>
    <w:rsid w:val="00996A9A"/>
    <w:rsid w:val="009973B7"/>
    <w:rsid w:val="0099784A"/>
    <w:rsid w:val="00997EBF"/>
    <w:rsid w:val="00997F02"/>
    <w:rsid w:val="009A0B25"/>
    <w:rsid w:val="009A0B7E"/>
    <w:rsid w:val="009A0CC8"/>
    <w:rsid w:val="009A0EDE"/>
    <w:rsid w:val="009A11D5"/>
    <w:rsid w:val="009A16DC"/>
    <w:rsid w:val="009A18DB"/>
    <w:rsid w:val="009A24B4"/>
    <w:rsid w:val="009A2A9A"/>
    <w:rsid w:val="009A2AD6"/>
    <w:rsid w:val="009A2BA3"/>
    <w:rsid w:val="009A2DAB"/>
    <w:rsid w:val="009A2E22"/>
    <w:rsid w:val="009A2EC5"/>
    <w:rsid w:val="009A2F2E"/>
    <w:rsid w:val="009A2FC2"/>
    <w:rsid w:val="009A32DA"/>
    <w:rsid w:val="009A43A9"/>
    <w:rsid w:val="009A4B59"/>
    <w:rsid w:val="009A6165"/>
    <w:rsid w:val="009A6B47"/>
    <w:rsid w:val="009A6E22"/>
    <w:rsid w:val="009A71E6"/>
    <w:rsid w:val="009A72CA"/>
    <w:rsid w:val="009A7A03"/>
    <w:rsid w:val="009A7DE1"/>
    <w:rsid w:val="009B0E19"/>
    <w:rsid w:val="009B100F"/>
    <w:rsid w:val="009B1616"/>
    <w:rsid w:val="009B1B4A"/>
    <w:rsid w:val="009B2134"/>
    <w:rsid w:val="009B21AB"/>
    <w:rsid w:val="009B251F"/>
    <w:rsid w:val="009B279A"/>
    <w:rsid w:val="009B2A0A"/>
    <w:rsid w:val="009B2D6E"/>
    <w:rsid w:val="009B34C5"/>
    <w:rsid w:val="009B3E1B"/>
    <w:rsid w:val="009B3F71"/>
    <w:rsid w:val="009B4085"/>
    <w:rsid w:val="009B43BF"/>
    <w:rsid w:val="009B4A15"/>
    <w:rsid w:val="009B55CB"/>
    <w:rsid w:val="009B56CF"/>
    <w:rsid w:val="009B61A9"/>
    <w:rsid w:val="009B6571"/>
    <w:rsid w:val="009B678E"/>
    <w:rsid w:val="009B67A3"/>
    <w:rsid w:val="009B67B5"/>
    <w:rsid w:val="009B6A77"/>
    <w:rsid w:val="009B7315"/>
    <w:rsid w:val="009C0164"/>
    <w:rsid w:val="009C0A2B"/>
    <w:rsid w:val="009C0C4C"/>
    <w:rsid w:val="009C0DE0"/>
    <w:rsid w:val="009C0EEC"/>
    <w:rsid w:val="009C1D34"/>
    <w:rsid w:val="009C237C"/>
    <w:rsid w:val="009C23D9"/>
    <w:rsid w:val="009C247D"/>
    <w:rsid w:val="009C24C2"/>
    <w:rsid w:val="009C3D32"/>
    <w:rsid w:val="009C3EF1"/>
    <w:rsid w:val="009C4843"/>
    <w:rsid w:val="009C5EFF"/>
    <w:rsid w:val="009C5F52"/>
    <w:rsid w:val="009C640C"/>
    <w:rsid w:val="009C648C"/>
    <w:rsid w:val="009C67AD"/>
    <w:rsid w:val="009C6B25"/>
    <w:rsid w:val="009C71F4"/>
    <w:rsid w:val="009C73C5"/>
    <w:rsid w:val="009C74AC"/>
    <w:rsid w:val="009C7CC7"/>
    <w:rsid w:val="009D002A"/>
    <w:rsid w:val="009D015F"/>
    <w:rsid w:val="009D079B"/>
    <w:rsid w:val="009D0912"/>
    <w:rsid w:val="009D0C7A"/>
    <w:rsid w:val="009D1636"/>
    <w:rsid w:val="009D1B82"/>
    <w:rsid w:val="009D1E9D"/>
    <w:rsid w:val="009D2285"/>
    <w:rsid w:val="009D2883"/>
    <w:rsid w:val="009D2F7B"/>
    <w:rsid w:val="009D2FD6"/>
    <w:rsid w:val="009D36CD"/>
    <w:rsid w:val="009D38E4"/>
    <w:rsid w:val="009D3BC0"/>
    <w:rsid w:val="009D3C2E"/>
    <w:rsid w:val="009D3FC4"/>
    <w:rsid w:val="009D3FD9"/>
    <w:rsid w:val="009D4899"/>
    <w:rsid w:val="009D4D81"/>
    <w:rsid w:val="009D5124"/>
    <w:rsid w:val="009D512D"/>
    <w:rsid w:val="009D5EFB"/>
    <w:rsid w:val="009D67ED"/>
    <w:rsid w:val="009D6BCD"/>
    <w:rsid w:val="009D7529"/>
    <w:rsid w:val="009D7D1A"/>
    <w:rsid w:val="009E00C1"/>
    <w:rsid w:val="009E0508"/>
    <w:rsid w:val="009E0C57"/>
    <w:rsid w:val="009E0E04"/>
    <w:rsid w:val="009E1856"/>
    <w:rsid w:val="009E1CBB"/>
    <w:rsid w:val="009E24DA"/>
    <w:rsid w:val="009E300F"/>
    <w:rsid w:val="009E32E7"/>
    <w:rsid w:val="009E3436"/>
    <w:rsid w:val="009E36DE"/>
    <w:rsid w:val="009E4273"/>
    <w:rsid w:val="009E4416"/>
    <w:rsid w:val="009E44CF"/>
    <w:rsid w:val="009E4682"/>
    <w:rsid w:val="009E4747"/>
    <w:rsid w:val="009E4A6C"/>
    <w:rsid w:val="009E60DF"/>
    <w:rsid w:val="009E6547"/>
    <w:rsid w:val="009E6B1D"/>
    <w:rsid w:val="009E7111"/>
    <w:rsid w:val="009E7331"/>
    <w:rsid w:val="009E7DBA"/>
    <w:rsid w:val="009F022C"/>
    <w:rsid w:val="009F0EF2"/>
    <w:rsid w:val="009F1B48"/>
    <w:rsid w:val="009F1E63"/>
    <w:rsid w:val="009F2015"/>
    <w:rsid w:val="009F2203"/>
    <w:rsid w:val="009F24AB"/>
    <w:rsid w:val="009F2CE1"/>
    <w:rsid w:val="009F363B"/>
    <w:rsid w:val="009F39DB"/>
    <w:rsid w:val="009F3A87"/>
    <w:rsid w:val="009F4509"/>
    <w:rsid w:val="009F45C2"/>
    <w:rsid w:val="009F4C13"/>
    <w:rsid w:val="009F53FE"/>
    <w:rsid w:val="009F5A02"/>
    <w:rsid w:val="009F5C43"/>
    <w:rsid w:val="009F6C30"/>
    <w:rsid w:val="009F71E7"/>
    <w:rsid w:val="009F7350"/>
    <w:rsid w:val="00A000E9"/>
    <w:rsid w:val="00A0073A"/>
    <w:rsid w:val="00A00D56"/>
    <w:rsid w:val="00A01027"/>
    <w:rsid w:val="00A0190A"/>
    <w:rsid w:val="00A01B6E"/>
    <w:rsid w:val="00A01B80"/>
    <w:rsid w:val="00A01CE9"/>
    <w:rsid w:val="00A02130"/>
    <w:rsid w:val="00A021F8"/>
    <w:rsid w:val="00A022EC"/>
    <w:rsid w:val="00A0265D"/>
    <w:rsid w:val="00A029E7"/>
    <w:rsid w:val="00A02D81"/>
    <w:rsid w:val="00A03270"/>
    <w:rsid w:val="00A033BD"/>
    <w:rsid w:val="00A03447"/>
    <w:rsid w:val="00A036B6"/>
    <w:rsid w:val="00A03B8F"/>
    <w:rsid w:val="00A03DFE"/>
    <w:rsid w:val="00A043DB"/>
    <w:rsid w:val="00A049FB"/>
    <w:rsid w:val="00A0505B"/>
    <w:rsid w:val="00A05415"/>
    <w:rsid w:val="00A063AF"/>
    <w:rsid w:val="00A066A0"/>
    <w:rsid w:val="00A06DAF"/>
    <w:rsid w:val="00A0707E"/>
    <w:rsid w:val="00A0791E"/>
    <w:rsid w:val="00A07DC7"/>
    <w:rsid w:val="00A10025"/>
    <w:rsid w:val="00A101A7"/>
    <w:rsid w:val="00A1065D"/>
    <w:rsid w:val="00A106BE"/>
    <w:rsid w:val="00A10A91"/>
    <w:rsid w:val="00A10E1C"/>
    <w:rsid w:val="00A11598"/>
    <w:rsid w:val="00A118B0"/>
    <w:rsid w:val="00A11A21"/>
    <w:rsid w:val="00A11ADC"/>
    <w:rsid w:val="00A11D36"/>
    <w:rsid w:val="00A1230B"/>
    <w:rsid w:val="00A12729"/>
    <w:rsid w:val="00A14B58"/>
    <w:rsid w:val="00A1580E"/>
    <w:rsid w:val="00A15959"/>
    <w:rsid w:val="00A15971"/>
    <w:rsid w:val="00A15B10"/>
    <w:rsid w:val="00A15FBE"/>
    <w:rsid w:val="00A16286"/>
    <w:rsid w:val="00A17A4E"/>
    <w:rsid w:val="00A17D87"/>
    <w:rsid w:val="00A17DAE"/>
    <w:rsid w:val="00A20967"/>
    <w:rsid w:val="00A20B97"/>
    <w:rsid w:val="00A211A4"/>
    <w:rsid w:val="00A21A34"/>
    <w:rsid w:val="00A21A47"/>
    <w:rsid w:val="00A21DDB"/>
    <w:rsid w:val="00A21EB7"/>
    <w:rsid w:val="00A22841"/>
    <w:rsid w:val="00A22974"/>
    <w:rsid w:val="00A22D5D"/>
    <w:rsid w:val="00A234B1"/>
    <w:rsid w:val="00A235ED"/>
    <w:rsid w:val="00A23B81"/>
    <w:rsid w:val="00A244B7"/>
    <w:rsid w:val="00A24CD9"/>
    <w:rsid w:val="00A25275"/>
    <w:rsid w:val="00A26190"/>
    <w:rsid w:val="00A27DA6"/>
    <w:rsid w:val="00A27EE2"/>
    <w:rsid w:val="00A30195"/>
    <w:rsid w:val="00A30E9E"/>
    <w:rsid w:val="00A31091"/>
    <w:rsid w:val="00A31663"/>
    <w:rsid w:val="00A31747"/>
    <w:rsid w:val="00A317F7"/>
    <w:rsid w:val="00A31848"/>
    <w:rsid w:val="00A31A13"/>
    <w:rsid w:val="00A31EC4"/>
    <w:rsid w:val="00A32CCF"/>
    <w:rsid w:val="00A33955"/>
    <w:rsid w:val="00A34004"/>
    <w:rsid w:val="00A34135"/>
    <w:rsid w:val="00A3427F"/>
    <w:rsid w:val="00A347AE"/>
    <w:rsid w:val="00A34854"/>
    <w:rsid w:val="00A34E40"/>
    <w:rsid w:val="00A35441"/>
    <w:rsid w:val="00A356B5"/>
    <w:rsid w:val="00A35B8A"/>
    <w:rsid w:val="00A36583"/>
    <w:rsid w:val="00A36682"/>
    <w:rsid w:val="00A36EB4"/>
    <w:rsid w:val="00A37119"/>
    <w:rsid w:val="00A37177"/>
    <w:rsid w:val="00A40391"/>
    <w:rsid w:val="00A405C5"/>
    <w:rsid w:val="00A408C8"/>
    <w:rsid w:val="00A41061"/>
    <w:rsid w:val="00A412DF"/>
    <w:rsid w:val="00A41ED3"/>
    <w:rsid w:val="00A4211A"/>
    <w:rsid w:val="00A4298C"/>
    <w:rsid w:val="00A42BE3"/>
    <w:rsid w:val="00A42FA8"/>
    <w:rsid w:val="00A438F8"/>
    <w:rsid w:val="00A443D6"/>
    <w:rsid w:val="00A448F8"/>
    <w:rsid w:val="00A44C23"/>
    <w:rsid w:val="00A44CB9"/>
    <w:rsid w:val="00A44FD3"/>
    <w:rsid w:val="00A455B0"/>
    <w:rsid w:val="00A45650"/>
    <w:rsid w:val="00A459AB"/>
    <w:rsid w:val="00A45A16"/>
    <w:rsid w:val="00A45B27"/>
    <w:rsid w:val="00A45B5E"/>
    <w:rsid w:val="00A45C03"/>
    <w:rsid w:val="00A45F0D"/>
    <w:rsid w:val="00A45FCA"/>
    <w:rsid w:val="00A46298"/>
    <w:rsid w:val="00A4631F"/>
    <w:rsid w:val="00A469D7"/>
    <w:rsid w:val="00A46AF0"/>
    <w:rsid w:val="00A46DC3"/>
    <w:rsid w:val="00A47069"/>
    <w:rsid w:val="00A50232"/>
    <w:rsid w:val="00A50936"/>
    <w:rsid w:val="00A50C0D"/>
    <w:rsid w:val="00A51026"/>
    <w:rsid w:val="00A510E0"/>
    <w:rsid w:val="00A51159"/>
    <w:rsid w:val="00A51246"/>
    <w:rsid w:val="00A51ADB"/>
    <w:rsid w:val="00A51E05"/>
    <w:rsid w:val="00A52086"/>
    <w:rsid w:val="00A529B4"/>
    <w:rsid w:val="00A52A0E"/>
    <w:rsid w:val="00A52DCA"/>
    <w:rsid w:val="00A53381"/>
    <w:rsid w:val="00A53678"/>
    <w:rsid w:val="00A53C3D"/>
    <w:rsid w:val="00A546B4"/>
    <w:rsid w:val="00A54837"/>
    <w:rsid w:val="00A54866"/>
    <w:rsid w:val="00A54945"/>
    <w:rsid w:val="00A54AEA"/>
    <w:rsid w:val="00A54F61"/>
    <w:rsid w:val="00A54FD7"/>
    <w:rsid w:val="00A5511C"/>
    <w:rsid w:val="00A5564F"/>
    <w:rsid w:val="00A55791"/>
    <w:rsid w:val="00A5587F"/>
    <w:rsid w:val="00A56D16"/>
    <w:rsid w:val="00A577AE"/>
    <w:rsid w:val="00A57841"/>
    <w:rsid w:val="00A57996"/>
    <w:rsid w:val="00A60450"/>
    <w:rsid w:val="00A6135E"/>
    <w:rsid w:val="00A617A1"/>
    <w:rsid w:val="00A61914"/>
    <w:rsid w:val="00A61A83"/>
    <w:rsid w:val="00A61DC5"/>
    <w:rsid w:val="00A6220E"/>
    <w:rsid w:val="00A6289C"/>
    <w:rsid w:val="00A629ED"/>
    <w:rsid w:val="00A6362F"/>
    <w:rsid w:val="00A64232"/>
    <w:rsid w:val="00A64580"/>
    <w:rsid w:val="00A64F0A"/>
    <w:rsid w:val="00A654C4"/>
    <w:rsid w:val="00A655C2"/>
    <w:rsid w:val="00A65651"/>
    <w:rsid w:val="00A65AEF"/>
    <w:rsid w:val="00A65BB5"/>
    <w:rsid w:val="00A66820"/>
    <w:rsid w:val="00A67357"/>
    <w:rsid w:val="00A707E7"/>
    <w:rsid w:val="00A70844"/>
    <w:rsid w:val="00A708D4"/>
    <w:rsid w:val="00A70C1C"/>
    <w:rsid w:val="00A70C21"/>
    <w:rsid w:val="00A70F79"/>
    <w:rsid w:val="00A72194"/>
    <w:rsid w:val="00A72259"/>
    <w:rsid w:val="00A72392"/>
    <w:rsid w:val="00A73198"/>
    <w:rsid w:val="00A7319F"/>
    <w:rsid w:val="00A73452"/>
    <w:rsid w:val="00A735A3"/>
    <w:rsid w:val="00A73741"/>
    <w:rsid w:val="00A737B6"/>
    <w:rsid w:val="00A73CA8"/>
    <w:rsid w:val="00A744D9"/>
    <w:rsid w:val="00A75D95"/>
    <w:rsid w:val="00A75E98"/>
    <w:rsid w:val="00A762E1"/>
    <w:rsid w:val="00A7686E"/>
    <w:rsid w:val="00A76AD5"/>
    <w:rsid w:val="00A76FB7"/>
    <w:rsid w:val="00A7701A"/>
    <w:rsid w:val="00A77C01"/>
    <w:rsid w:val="00A77CC2"/>
    <w:rsid w:val="00A80169"/>
    <w:rsid w:val="00A80570"/>
    <w:rsid w:val="00A8075D"/>
    <w:rsid w:val="00A80876"/>
    <w:rsid w:val="00A8091C"/>
    <w:rsid w:val="00A80929"/>
    <w:rsid w:val="00A80A11"/>
    <w:rsid w:val="00A81EA9"/>
    <w:rsid w:val="00A81F50"/>
    <w:rsid w:val="00A82169"/>
    <w:rsid w:val="00A8226D"/>
    <w:rsid w:val="00A82D22"/>
    <w:rsid w:val="00A84F39"/>
    <w:rsid w:val="00A84F51"/>
    <w:rsid w:val="00A84FC8"/>
    <w:rsid w:val="00A856B2"/>
    <w:rsid w:val="00A856C5"/>
    <w:rsid w:val="00A86269"/>
    <w:rsid w:val="00A865C1"/>
    <w:rsid w:val="00A86607"/>
    <w:rsid w:val="00A868EB"/>
    <w:rsid w:val="00A86E16"/>
    <w:rsid w:val="00A877A8"/>
    <w:rsid w:val="00A901D7"/>
    <w:rsid w:val="00A906A3"/>
    <w:rsid w:val="00A90777"/>
    <w:rsid w:val="00A908A6"/>
    <w:rsid w:val="00A90CA9"/>
    <w:rsid w:val="00A910C4"/>
    <w:rsid w:val="00A9189E"/>
    <w:rsid w:val="00A92084"/>
    <w:rsid w:val="00A93071"/>
    <w:rsid w:val="00A931E0"/>
    <w:rsid w:val="00A931EC"/>
    <w:rsid w:val="00A937B9"/>
    <w:rsid w:val="00A93DEF"/>
    <w:rsid w:val="00A943FC"/>
    <w:rsid w:val="00A94559"/>
    <w:rsid w:val="00A94957"/>
    <w:rsid w:val="00A952AF"/>
    <w:rsid w:val="00A95D8D"/>
    <w:rsid w:val="00A962B6"/>
    <w:rsid w:val="00A969A9"/>
    <w:rsid w:val="00A97375"/>
    <w:rsid w:val="00A9741B"/>
    <w:rsid w:val="00A97654"/>
    <w:rsid w:val="00A9788A"/>
    <w:rsid w:val="00A97C1A"/>
    <w:rsid w:val="00A97E0A"/>
    <w:rsid w:val="00A97FE9"/>
    <w:rsid w:val="00AA02D9"/>
    <w:rsid w:val="00AA0542"/>
    <w:rsid w:val="00AA07BB"/>
    <w:rsid w:val="00AA109F"/>
    <w:rsid w:val="00AA11CA"/>
    <w:rsid w:val="00AA1896"/>
    <w:rsid w:val="00AA2321"/>
    <w:rsid w:val="00AA2E18"/>
    <w:rsid w:val="00AA40A2"/>
    <w:rsid w:val="00AA43DC"/>
    <w:rsid w:val="00AA442B"/>
    <w:rsid w:val="00AA4890"/>
    <w:rsid w:val="00AA4AAE"/>
    <w:rsid w:val="00AA4BC6"/>
    <w:rsid w:val="00AA4EB9"/>
    <w:rsid w:val="00AA567A"/>
    <w:rsid w:val="00AA5FF9"/>
    <w:rsid w:val="00AA65E4"/>
    <w:rsid w:val="00AA6EC2"/>
    <w:rsid w:val="00AA713A"/>
    <w:rsid w:val="00AA7717"/>
    <w:rsid w:val="00AB031E"/>
    <w:rsid w:val="00AB04C2"/>
    <w:rsid w:val="00AB06D5"/>
    <w:rsid w:val="00AB1057"/>
    <w:rsid w:val="00AB126A"/>
    <w:rsid w:val="00AB1B91"/>
    <w:rsid w:val="00AB1BF8"/>
    <w:rsid w:val="00AB1D74"/>
    <w:rsid w:val="00AB1E03"/>
    <w:rsid w:val="00AB1FED"/>
    <w:rsid w:val="00AB3308"/>
    <w:rsid w:val="00AB3952"/>
    <w:rsid w:val="00AB4324"/>
    <w:rsid w:val="00AB4558"/>
    <w:rsid w:val="00AB495E"/>
    <w:rsid w:val="00AB4A3A"/>
    <w:rsid w:val="00AB4E6D"/>
    <w:rsid w:val="00AB4E83"/>
    <w:rsid w:val="00AB52A1"/>
    <w:rsid w:val="00AB52E1"/>
    <w:rsid w:val="00AB5BF8"/>
    <w:rsid w:val="00AB5C4D"/>
    <w:rsid w:val="00AB62E7"/>
    <w:rsid w:val="00AB6845"/>
    <w:rsid w:val="00AB6991"/>
    <w:rsid w:val="00AB6B4E"/>
    <w:rsid w:val="00AB6E21"/>
    <w:rsid w:val="00AB77AB"/>
    <w:rsid w:val="00AB7ACF"/>
    <w:rsid w:val="00AB7F96"/>
    <w:rsid w:val="00AC022F"/>
    <w:rsid w:val="00AC0390"/>
    <w:rsid w:val="00AC03AB"/>
    <w:rsid w:val="00AC03F3"/>
    <w:rsid w:val="00AC0563"/>
    <w:rsid w:val="00AC06DF"/>
    <w:rsid w:val="00AC12D4"/>
    <w:rsid w:val="00AC1ABA"/>
    <w:rsid w:val="00AC1BAB"/>
    <w:rsid w:val="00AC26DA"/>
    <w:rsid w:val="00AC2EAE"/>
    <w:rsid w:val="00AC3596"/>
    <w:rsid w:val="00AC383E"/>
    <w:rsid w:val="00AC3AA6"/>
    <w:rsid w:val="00AC3D5C"/>
    <w:rsid w:val="00AC4994"/>
    <w:rsid w:val="00AC4D97"/>
    <w:rsid w:val="00AC4F6A"/>
    <w:rsid w:val="00AC50AD"/>
    <w:rsid w:val="00AC5C4B"/>
    <w:rsid w:val="00AC5D21"/>
    <w:rsid w:val="00AC6616"/>
    <w:rsid w:val="00AC6832"/>
    <w:rsid w:val="00AC72E0"/>
    <w:rsid w:val="00AC73F2"/>
    <w:rsid w:val="00AC742C"/>
    <w:rsid w:val="00AC7B0E"/>
    <w:rsid w:val="00AC7B28"/>
    <w:rsid w:val="00AC7D52"/>
    <w:rsid w:val="00AD0602"/>
    <w:rsid w:val="00AD0905"/>
    <w:rsid w:val="00AD0AAC"/>
    <w:rsid w:val="00AD145E"/>
    <w:rsid w:val="00AD152B"/>
    <w:rsid w:val="00AD16CC"/>
    <w:rsid w:val="00AD2126"/>
    <w:rsid w:val="00AD2142"/>
    <w:rsid w:val="00AD243F"/>
    <w:rsid w:val="00AD2606"/>
    <w:rsid w:val="00AD2720"/>
    <w:rsid w:val="00AD27D9"/>
    <w:rsid w:val="00AD2E5A"/>
    <w:rsid w:val="00AD3ECC"/>
    <w:rsid w:val="00AD4984"/>
    <w:rsid w:val="00AD4A28"/>
    <w:rsid w:val="00AD4B21"/>
    <w:rsid w:val="00AD4C32"/>
    <w:rsid w:val="00AD4DDA"/>
    <w:rsid w:val="00AD5392"/>
    <w:rsid w:val="00AD5D0A"/>
    <w:rsid w:val="00AD628E"/>
    <w:rsid w:val="00AD65FB"/>
    <w:rsid w:val="00AD693B"/>
    <w:rsid w:val="00AD6CEF"/>
    <w:rsid w:val="00AD7030"/>
    <w:rsid w:val="00AD7098"/>
    <w:rsid w:val="00AD7364"/>
    <w:rsid w:val="00AD7498"/>
    <w:rsid w:val="00AD7781"/>
    <w:rsid w:val="00AD7960"/>
    <w:rsid w:val="00AD7AE5"/>
    <w:rsid w:val="00AD7EEC"/>
    <w:rsid w:val="00AE037D"/>
    <w:rsid w:val="00AE1049"/>
    <w:rsid w:val="00AE1115"/>
    <w:rsid w:val="00AE1856"/>
    <w:rsid w:val="00AE1FA5"/>
    <w:rsid w:val="00AE2084"/>
    <w:rsid w:val="00AE241D"/>
    <w:rsid w:val="00AE2869"/>
    <w:rsid w:val="00AE2BC2"/>
    <w:rsid w:val="00AE3191"/>
    <w:rsid w:val="00AE3C3E"/>
    <w:rsid w:val="00AE42D6"/>
    <w:rsid w:val="00AE481D"/>
    <w:rsid w:val="00AE499E"/>
    <w:rsid w:val="00AE4F01"/>
    <w:rsid w:val="00AE4F13"/>
    <w:rsid w:val="00AE5617"/>
    <w:rsid w:val="00AE56AC"/>
    <w:rsid w:val="00AE56D2"/>
    <w:rsid w:val="00AE579B"/>
    <w:rsid w:val="00AE64FA"/>
    <w:rsid w:val="00AE67BC"/>
    <w:rsid w:val="00AE71F5"/>
    <w:rsid w:val="00AE739C"/>
    <w:rsid w:val="00AE7B67"/>
    <w:rsid w:val="00AF03E8"/>
    <w:rsid w:val="00AF05D6"/>
    <w:rsid w:val="00AF0D1C"/>
    <w:rsid w:val="00AF0DA6"/>
    <w:rsid w:val="00AF246A"/>
    <w:rsid w:val="00AF26F1"/>
    <w:rsid w:val="00AF2B29"/>
    <w:rsid w:val="00AF3873"/>
    <w:rsid w:val="00AF3DC9"/>
    <w:rsid w:val="00AF4004"/>
    <w:rsid w:val="00AF40FB"/>
    <w:rsid w:val="00AF41BF"/>
    <w:rsid w:val="00AF44D7"/>
    <w:rsid w:val="00AF5C1F"/>
    <w:rsid w:val="00AF5D1D"/>
    <w:rsid w:val="00AF5F61"/>
    <w:rsid w:val="00AF6B4B"/>
    <w:rsid w:val="00AF6FCB"/>
    <w:rsid w:val="00AF76C5"/>
    <w:rsid w:val="00AF7F0C"/>
    <w:rsid w:val="00B006FE"/>
    <w:rsid w:val="00B00E26"/>
    <w:rsid w:val="00B011FE"/>
    <w:rsid w:val="00B0283A"/>
    <w:rsid w:val="00B03601"/>
    <w:rsid w:val="00B0428A"/>
    <w:rsid w:val="00B04C3E"/>
    <w:rsid w:val="00B04DF0"/>
    <w:rsid w:val="00B04E99"/>
    <w:rsid w:val="00B05525"/>
    <w:rsid w:val="00B056DB"/>
    <w:rsid w:val="00B056EE"/>
    <w:rsid w:val="00B0585C"/>
    <w:rsid w:val="00B05C8D"/>
    <w:rsid w:val="00B06654"/>
    <w:rsid w:val="00B0693E"/>
    <w:rsid w:val="00B06C98"/>
    <w:rsid w:val="00B06DDD"/>
    <w:rsid w:val="00B06F18"/>
    <w:rsid w:val="00B07D2A"/>
    <w:rsid w:val="00B07D6E"/>
    <w:rsid w:val="00B07DE8"/>
    <w:rsid w:val="00B10A2C"/>
    <w:rsid w:val="00B10AF8"/>
    <w:rsid w:val="00B115AD"/>
    <w:rsid w:val="00B121D8"/>
    <w:rsid w:val="00B1227A"/>
    <w:rsid w:val="00B1231B"/>
    <w:rsid w:val="00B13725"/>
    <w:rsid w:val="00B13C61"/>
    <w:rsid w:val="00B14228"/>
    <w:rsid w:val="00B14451"/>
    <w:rsid w:val="00B14523"/>
    <w:rsid w:val="00B1468E"/>
    <w:rsid w:val="00B14B7E"/>
    <w:rsid w:val="00B15655"/>
    <w:rsid w:val="00B156A3"/>
    <w:rsid w:val="00B15703"/>
    <w:rsid w:val="00B15839"/>
    <w:rsid w:val="00B15B8A"/>
    <w:rsid w:val="00B17311"/>
    <w:rsid w:val="00B17541"/>
    <w:rsid w:val="00B17867"/>
    <w:rsid w:val="00B17A16"/>
    <w:rsid w:val="00B20267"/>
    <w:rsid w:val="00B2041C"/>
    <w:rsid w:val="00B21188"/>
    <w:rsid w:val="00B21258"/>
    <w:rsid w:val="00B21354"/>
    <w:rsid w:val="00B21449"/>
    <w:rsid w:val="00B21A4B"/>
    <w:rsid w:val="00B225F0"/>
    <w:rsid w:val="00B22BFE"/>
    <w:rsid w:val="00B22CA0"/>
    <w:rsid w:val="00B23279"/>
    <w:rsid w:val="00B23A40"/>
    <w:rsid w:val="00B244EF"/>
    <w:rsid w:val="00B24764"/>
    <w:rsid w:val="00B24B46"/>
    <w:rsid w:val="00B24BC1"/>
    <w:rsid w:val="00B2550D"/>
    <w:rsid w:val="00B25B45"/>
    <w:rsid w:val="00B25E8C"/>
    <w:rsid w:val="00B27292"/>
    <w:rsid w:val="00B278E0"/>
    <w:rsid w:val="00B27A43"/>
    <w:rsid w:val="00B27CE0"/>
    <w:rsid w:val="00B3074D"/>
    <w:rsid w:val="00B30D1B"/>
    <w:rsid w:val="00B31008"/>
    <w:rsid w:val="00B31146"/>
    <w:rsid w:val="00B31A8B"/>
    <w:rsid w:val="00B31E88"/>
    <w:rsid w:val="00B31FDC"/>
    <w:rsid w:val="00B32454"/>
    <w:rsid w:val="00B33247"/>
    <w:rsid w:val="00B33B59"/>
    <w:rsid w:val="00B33CB8"/>
    <w:rsid w:val="00B33FEA"/>
    <w:rsid w:val="00B34080"/>
    <w:rsid w:val="00B34954"/>
    <w:rsid w:val="00B3669C"/>
    <w:rsid w:val="00B3687F"/>
    <w:rsid w:val="00B37228"/>
    <w:rsid w:val="00B37912"/>
    <w:rsid w:val="00B37C45"/>
    <w:rsid w:val="00B410A5"/>
    <w:rsid w:val="00B4129C"/>
    <w:rsid w:val="00B414BD"/>
    <w:rsid w:val="00B414DD"/>
    <w:rsid w:val="00B4200B"/>
    <w:rsid w:val="00B422E0"/>
    <w:rsid w:val="00B42379"/>
    <w:rsid w:val="00B42F98"/>
    <w:rsid w:val="00B438D6"/>
    <w:rsid w:val="00B43992"/>
    <w:rsid w:val="00B439DE"/>
    <w:rsid w:val="00B43D8A"/>
    <w:rsid w:val="00B44C98"/>
    <w:rsid w:val="00B4561F"/>
    <w:rsid w:val="00B45B45"/>
    <w:rsid w:val="00B46621"/>
    <w:rsid w:val="00B47093"/>
    <w:rsid w:val="00B47503"/>
    <w:rsid w:val="00B47D83"/>
    <w:rsid w:val="00B47F0E"/>
    <w:rsid w:val="00B47FAF"/>
    <w:rsid w:val="00B5018B"/>
    <w:rsid w:val="00B50734"/>
    <w:rsid w:val="00B5085D"/>
    <w:rsid w:val="00B51212"/>
    <w:rsid w:val="00B5172E"/>
    <w:rsid w:val="00B5183E"/>
    <w:rsid w:val="00B518D4"/>
    <w:rsid w:val="00B51A83"/>
    <w:rsid w:val="00B52710"/>
    <w:rsid w:val="00B5281C"/>
    <w:rsid w:val="00B52E74"/>
    <w:rsid w:val="00B53150"/>
    <w:rsid w:val="00B5380A"/>
    <w:rsid w:val="00B539BA"/>
    <w:rsid w:val="00B542B6"/>
    <w:rsid w:val="00B545E0"/>
    <w:rsid w:val="00B54DC7"/>
    <w:rsid w:val="00B54E6B"/>
    <w:rsid w:val="00B55316"/>
    <w:rsid w:val="00B5572F"/>
    <w:rsid w:val="00B55AF2"/>
    <w:rsid w:val="00B560B9"/>
    <w:rsid w:val="00B56367"/>
    <w:rsid w:val="00B5656E"/>
    <w:rsid w:val="00B56E94"/>
    <w:rsid w:val="00B575CD"/>
    <w:rsid w:val="00B57A33"/>
    <w:rsid w:val="00B57C43"/>
    <w:rsid w:val="00B602CD"/>
    <w:rsid w:val="00B60B5E"/>
    <w:rsid w:val="00B60CEB"/>
    <w:rsid w:val="00B60F61"/>
    <w:rsid w:val="00B60FB2"/>
    <w:rsid w:val="00B614BF"/>
    <w:rsid w:val="00B61517"/>
    <w:rsid w:val="00B615D4"/>
    <w:rsid w:val="00B61B7E"/>
    <w:rsid w:val="00B622BC"/>
    <w:rsid w:val="00B62D6C"/>
    <w:rsid w:val="00B62E33"/>
    <w:rsid w:val="00B6364D"/>
    <w:rsid w:val="00B63879"/>
    <w:rsid w:val="00B64254"/>
    <w:rsid w:val="00B6482B"/>
    <w:rsid w:val="00B64DCC"/>
    <w:rsid w:val="00B652EE"/>
    <w:rsid w:val="00B65327"/>
    <w:rsid w:val="00B657D6"/>
    <w:rsid w:val="00B66853"/>
    <w:rsid w:val="00B671AD"/>
    <w:rsid w:val="00B6730D"/>
    <w:rsid w:val="00B677A9"/>
    <w:rsid w:val="00B6790E"/>
    <w:rsid w:val="00B67A47"/>
    <w:rsid w:val="00B67A80"/>
    <w:rsid w:val="00B67B23"/>
    <w:rsid w:val="00B67D0B"/>
    <w:rsid w:val="00B70327"/>
    <w:rsid w:val="00B704EB"/>
    <w:rsid w:val="00B7094A"/>
    <w:rsid w:val="00B70FAB"/>
    <w:rsid w:val="00B71924"/>
    <w:rsid w:val="00B71A7E"/>
    <w:rsid w:val="00B71C38"/>
    <w:rsid w:val="00B721E0"/>
    <w:rsid w:val="00B7220C"/>
    <w:rsid w:val="00B725EA"/>
    <w:rsid w:val="00B73170"/>
    <w:rsid w:val="00B7412D"/>
    <w:rsid w:val="00B7474D"/>
    <w:rsid w:val="00B748AD"/>
    <w:rsid w:val="00B74958"/>
    <w:rsid w:val="00B74EED"/>
    <w:rsid w:val="00B75012"/>
    <w:rsid w:val="00B75195"/>
    <w:rsid w:val="00B755FC"/>
    <w:rsid w:val="00B75ADA"/>
    <w:rsid w:val="00B76201"/>
    <w:rsid w:val="00B763E0"/>
    <w:rsid w:val="00B76750"/>
    <w:rsid w:val="00B768BD"/>
    <w:rsid w:val="00B76E45"/>
    <w:rsid w:val="00B8001A"/>
    <w:rsid w:val="00B804C2"/>
    <w:rsid w:val="00B804E4"/>
    <w:rsid w:val="00B8166D"/>
    <w:rsid w:val="00B81D7A"/>
    <w:rsid w:val="00B81E98"/>
    <w:rsid w:val="00B823C0"/>
    <w:rsid w:val="00B828EA"/>
    <w:rsid w:val="00B82A0A"/>
    <w:rsid w:val="00B8346F"/>
    <w:rsid w:val="00B83681"/>
    <w:rsid w:val="00B83E00"/>
    <w:rsid w:val="00B83FFD"/>
    <w:rsid w:val="00B842E3"/>
    <w:rsid w:val="00B85588"/>
    <w:rsid w:val="00B85836"/>
    <w:rsid w:val="00B85DF9"/>
    <w:rsid w:val="00B865C4"/>
    <w:rsid w:val="00B86E5E"/>
    <w:rsid w:val="00B87679"/>
    <w:rsid w:val="00B91201"/>
    <w:rsid w:val="00B91E2D"/>
    <w:rsid w:val="00B9268C"/>
    <w:rsid w:val="00B92DF5"/>
    <w:rsid w:val="00B93992"/>
    <w:rsid w:val="00B94155"/>
    <w:rsid w:val="00B942E1"/>
    <w:rsid w:val="00B9482E"/>
    <w:rsid w:val="00B94BA8"/>
    <w:rsid w:val="00B94E0E"/>
    <w:rsid w:val="00B957D2"/>
    <w:rsid w:val="00B961B5"/>
    <w:rsid w:val="00B96B21"/>
    <w:rsid w:val="00B96C34"/>
    <w:rsid w:val="00B96D59"/>
    <w:rsid w:val="00B96DEC"/>
    <w:rsid w:val="00B973F5"/>
    <w:rsid w:val="00B9768B"/>
    <w:rsid w:val="00B9794B"/>
    <w:rsid w:val="00BA023A"/>
    <w:rsid w:val="00BA051A"/>
    <w:rsid w:val="00BA054C"/>
    <w:rsid w:val="00BA055B"/>
    <w:rsid w:val="00BA0B73"/>
    <w:rsid w:val="00BA12DC"/>
    <w:rsid w:val="00BA160C"/>
    <w:rsid w:val="00BA1630"/>
    <w:rsid w:val="00BA1EAD"/>
    <w:rsid w:val="00BA31B6"/>
    <w:rsid w:val="00BA35E2"/>
    <w:rsid w:val="00BA3FAF"/>
    <w:rsid w:val="00BA3FF2"/>
    <w:rsid w:val="00BA4054"/>
    <w:rsid w:val="00BA4825"/>
    <w:rsid w:val="00BA4985"/>
    <w:rsid w:val="00BA4AAE"/>
    <w:rsid w:val="00BA5B14"/>
    <w:rsid w:val="00BA5CAD"/>
    <w:rsid w:val="00BA5EF6"/>
    <w:rsid w:val="00BA64A7"/>
    <w:rsid w:val="00BA66B2"/>
    <w:rsid w:val="00BA712A"/>
    <w:rsid w:val="00BA7996"/>
    <w:rsid w:val="00BA79BA"/>
    <w:rsid w:val="00BA79E5"/>
    <w:rsid w:val="00BA7A53"/>
    <w:rsid w:val="00BB08AD"/>
    <w:rsid w:val="00BB0CE5"/>
    <w:rsid w:val="00BB0CED"/>
    <w:rsid w:val="00BB2E2A"/>
    <w:rsid w:val="00BB37CA"/>
    <w:rsid w:val="00BB446B"/>
    <w:rsid w:val="00BB4BA7"/>
    <w:rsid w:val="00BB4E90"/>
    <w:rsid w:val="00BB5DD5"/>
    <w:rsid w:val="00BB60AF"/>
    <w:rsid w:val="00BB60ED"/>
    <w:rsid w:val="00BB612A"/>
    <w:rsid w:val="00BB6832"/>
    <w:rsid w:val="00BB69CC"/>
    <w:rsid w:val="00BB6BC6"/>
    <w:rsid w:val="00BB6C75"/>
    <w:rsid w:val="00BB706E"/>
    <w:rsid w:val="00BB72CC"/>
    <w:rsid w:val="00BB76FE"/>
    <w:rsid w:val="00BB791A"/>
    <w:rsid w:val="00BB7A10"/>
    <w:rsid w:val="00BB7C7D"/>
    <w:rsid w:val="00BB7DF6"/>
    <w:rsid w:val="00BB7F74"/>
    <w:rsid w:val="00BC03A8"/>
    <w:rsid w:val="00BC084C"/>
    <w:rsid w:val="00BC1571"/>
    <w:rsid w:val="00BC1EA5"/>
    <w:rsid w:val="00BC2291"/>
    <w:rsid w:val="00BC2467"/>
    <w:rsid w:val="00BC2946"/>
    <w:rsid w:val="00BC2956"/>
    <w:rsid w:val="00BC2EE8"/>
    <w:rsid w:val="00BC3074"/>
    <w:rsid w:val="00BC4A44"/>
    <w:rsid w:val="00BC4CF5"/>
    <w:rsid w:val="00BC5322"/>
    <w:rsid w:val="00BC6457"/>
    <w:rsid w:val="00BC64DE"/>
    <w:rsid w:val="00BC6C58"/>
    <w:rsid w:val="00BC6DC3"/>
    <w:rsid w:val="00BC75CF"/>
    <w:rsid w:val="00BC76C7"/>
    <w:rsid w:val="00BC7BB0"/>
    <w:rsid w:val="00BC7E52"/>
    <w:rsid w:val="00BC7EBD"/>
    <w:rsid w:val="00BD0574"/>
    <w:rsid w:val="00BD1148"/>
    <w:rsid w:val="00BD1786"/>
    <w:rsid w:val="00BD1808"/>
    <w:rsid w:val="00BD1FB2"/>
    <w:rsid w:val="00BD241D"/>
    <w:rsid w:val="00BD2D4A"/>
    <w:rsid w:val="00BD2D97"/>
    <w:rsid w:val="00BD2EBD"/>
    <w:rsid w:val="00BD32DF"/>
    <w:rsid w:val="00BD3703"/>
    <w:rsid w:val="00BD3807"/>
    <w:rsid w:val="00BD3CCA"/>
    <w:rsid w:val="00BD5B98"/>
    <w:rsid w:val="00BD5CE3"/>
    <w:rsid w:val="00BD6527"/>
    <w:rsid w:val="00BD69EB"/>
    <w:rsid w:val="00BD6E2A"/>
    <w:rsid w:val="00BD77AE"/>
    <w:rsid w:val="00BD7EA8"/>
    <w:rsid w:val="00BE00A2"/>
    <w:rsid w:val="00BE0565"/>
    <w:rsid w:val="00BE08D4"/>
    <w:rsid w:val="00BE0BFE"/>
    <w:rsid w:val="00BE20D0"/>
    <w:rsid w:val="00BE286B"/>
    <w:rsid w:val="00BE2EF5"/>
    <w:rsid w:val="00BE328C"/>
    <w:rsid w:val="00BE35B7"/>
    <w:rsid w:val="00BE37B2"/>
    <w:rsid w:val="00BE3A39"/>
    <w:rsid w:val="00BE3ED7"/>
    <w:rsid w:val="00BE436F"/>
    <w:rsid w:val="00BE4C3B"/>
    <w:rsid w:val="00BE4DEC"/>
    <w:rsid w:val="00BE50CC"/>
    <w:rsid w:val="00BE5783"/>
    <w:rsid w:val="00BE59F4"/>
    <w:rsid w:val="00BE5F72"/>
    <w:rsid w:val="00BE6E12"/>
    <w:rsid w:val="00BE6F07"/>
    <w:rsid w:val="00BE7295"/>
    <w:rsid w:val="00BE7BCF"/>
    <w:rsid w:val="00BE7D85"/>
    <w:rsid w:val="00BF0158"/>
    <w:rsid w:val="00BF058A"/>
    <w:rsid w:val="00BF0FD6"/>
    <w:rsid w:val="00BF115E"/>
    <w:rsid w:val="00BF22C5"/>
    <w:rsid w:val="00BF264F"/>
    <w:rsid w:val="00BF2704"/>
    <w:rsid w:val="00BF2B60"/>
    <w:rsid w:val="00BF2F05"/>
    <w:rsid w:val="00BF3276"/>
    <w:rsid w:val="00BF392E"/>
    <w:rsid w:val="00BF4363"/>
    <w:rsid w:val="00BF48B2"/>
    <w:rsid w:val="00BF518D"/>
    <w:rsid w:val="00BF5792"/>
    <w:rsid w:val="00BF618C"/>
    <w:rsid w:val="00BF6287"/>
    <w:rsid w:val="00BF68BA"/>
    <w:rsid w:val="00BF6DF5"/>
    <w:rsid w:val="00BF77D9"/>
    <w:rsid w:val="00BF7C78"/>
    <w:rsid w:val="00C004AE"/>
    <w:rsid w:val="00C016CC"/>
    <w:rsid w:val="00C01A40"/>
    <w:rsid w:val="00C0233E"/>
    <w:rsid w:val="00C0252B"/>
    <w:rsid w:val="00C0326C"/>
    <w:rsid w:val="00C03AD4"/>
    <w:rsid w:val="00C04E2D"/>
    <w:rsid w:val="00C05A90"/>
    <w:rsid w:val="00C060EF"/>
    <w:rsid w:val="00C06488"/>
    <w:rsid w:val="00C06B74"/>
    <w:rsid w:val="00C06D62"/>
    <w:rsid w:val="00C06FA2"/>
    <w:rsid w:val="00C07466"/>
    <w:rsid w:val="00C07F77"/>
    <w:rsid w:val="00C1023B"/>
    <w:rsid w:val="00C1056A"/>
    <w:rsid w:val="00C1074E"/>
    <w:rsid w:val="00C10D1B"/>
    <w:rsid w:val="00C128A0"/>
    <w:rsid w:val="00C12A10"/>
    <w:rsid w:val="00C134A7"/>
    <w:rsid w:val="00C14332"/>
    <w:rsid w:val="00C14861"/>
    <w:rsid w:val="00C14AFF"/>
    <w:rsid w:val="00C14DE5"/>
    <w:rsid w:val="00C14FB1"/>
    <w:rsid w:val="00C152C2"/>
    <w:rsid w:val="00C16A0C"/>
    <w:rsid w:val="00C16A61"/>
    <w:rsid w:val="00C16D16"/>
    <w:rsid w:val="00C172FF"/>
    <w:rsid w:val="00C17306"/>
    <w:rsid w:val="00C17873"/>
    <w:rsid w:val="00C17E61"/>
    <w:rsid w:val="00C21F48"/>
    <w:rsid w:val="00C22480"/>
    <w:rsid w:val="00C231B9"/>
    <w:rsid w:val="00C23637"/>
    <w:rsid w:val="00C23C11"/>
    <w:rsid w:val="00C24288"/>
    <w:rsid w:val="00C243C0"/>
    <w:rsid w:val="00C243C3"/>
    <w:rsid w:val="00C24693"/>
    <w:rsid w:val="00C248C1"/>
    <w:rsid w:val="00C24DC9"/>
    <w:rsid w:val="00C24F1D"/>
    <w:rsid w:val="00C24F7C"/>
    <w:rsid w:val="00C25573"/>
    <w:rsid w:val="00C26A32"/>
    <w:rsid w:val="00C30CAD"/>
    <w:rsid w:val="00C30DBB"/>
    <w:rsid w:val="00C319FD"/>
    <w:rsid w:val="00C31CAB"/>
    <w:rsid w:val="00C31DFB"/>
    <w:rsid w:val="00C3243D"/>
    <w:rsid w:val="00C32BA5"/>
    <w:rsid w:val="00C33013"/>
    <w:rsid w:val="00C333A5"/>
    <w:rsid w:val="00C335DD"/>
    <w:rsid w:val="00C33E7A"/>
    <w:rsid w:val="00C33F0B"/>
    <w:rsid w:val="00C34291"/>
    <w:rsid w:val="00C34377"/>
    <w:rsid w:val="00C3473A"/>
    <w:rsid w:val="00C3476D"/>
    <w:rsid w:val="00C347F7"/>
    <w:rsid w:val="00C348DA"/>
    <w:rsid w:val="00C354CD"/>
    <w:rsid w:val="00C355E0"/>
    <w:rsid w:val="00C360AF"/>
    <w:rsid w:val="00C362FA"/>
    <w:rsid w:val="00C363F4"/>
    <w:rsid w:val="00C36964"/>
    <w:rsid w:val="00C36E21"/>
    <w:rsid w:val="00C3788F"/>
    <w:rsid w:val="00C37CEC"/>
    <w:rsid w:val="00C37DAB"/>
    <w:rsid w:val="00C41746"/>
    <w:rsid w:val="00C41822"/>
    <w:rsid w:val="00C4198E"/>
    <w:rsid w:val="00C41B39"/>
    <w:rsid w:val="00C420A0"/>
    <w:rsid w:val="00C4354C"/>
    <w:rsid w:val="00C435A6"/>
    <w:rsid w:val="00C43811"/>
    <w:rsid w:val="00C43C49"/>
    <w:rsid w:val="00C44205"/>
    <w:rsid w:val="00C449D7"/>
    <w:rsid w:val="00C4507F"/>
    <w:rsid w:val="00C45F52"/>
    <w:rsid w:val="00C46383"/>
    <w:rsid w:val="00C46A76"/>
    <w:rsid w:val="00C47243"/>
    <w:rsid w:val="00C47969"/>
    <w:rsid w:val="00C47AF8"/>
    <w:rsid w:val="00C501A2"/>
    <w:rsid w:val="00C50AC5"/>
    <w:rsid w:val="00C51A97"/>
    <w:rsid w:val="00C51C1D"/>
    <w:rsid w:val="00C51CFF"/>
    <w:rsid w:val="00C5273E"/>
    <w:rsid w:val="00C52744"/>
    <w:rsid w:val="00C52899"/>
    <w:rsid w:val="00C52BA6"/>
    <w:rsid w:val="00C54308"/>
    <w:rsid w:val="00C55328"/>
    <w:rsid w:val="00C555F1"/>
    <w:rsid w:val="00C55829"/>
    <w:rsid w:val="00C558A3"/>
    <w:rsid w:val="00C558D6"/>
    <w:rsid w:val="00C559B5"/>
    <w:rsid w:val="00C5601C"/>
    <w:rsid w:val="00C56261"/>
    <w:rsid w:val="00C563D9"/>
    <w:rsid w:val="00C567F3"/>
    <w:rsid w:val="00C56C42"/>
    <w:rsid w:val="00C56FC3"/>
    <w:rsid w:val="00C575E0"/>
    <w:rsid w:val="00C577FE"/>
    <w:rsid w:val="00C6040D"/>
    <w:rsid w:val="00C61216"/>
    <w:rsid w:val="00C6238F"/>
    <w:rsid w:val="00C626DB"/>
    <w:rsid w:val="00C62A99"/>
    <w:rsid w:val="00C62AED"/>
    <w:rsid w:val="00C62D33"/>
    <w:rsid w:val="00C63012"/>
    <w:rsid w:val="00C63136"/>
    <w:rsid w:val="00C63332"/>
    <w:rsid w:val="00C63941"/>
    <w:rsid w:val="00C64D04"/>
    <w:rsid w:val="00C657DC"/>
    <w:rsid w:val="00C658AC"/>
    <w:rsid w:val="00C65EE3"/>
    <w:rsid w:val="00C661EB"/>
    <w:rsid w:val="00C666C7"/>
    <w:rsid w:val="00C66B9E"/>
    <w:rsid w:val="00C67410"/>
    <w:rsid w:val="00C67680"/>
    <w:rsid w:val="00C67798"/>
    <w:rsid w:val="00C67820"/>
    <w:rsid w:val="00C678E1"/>
    <w:rsid w:val="00C7002C"/>
    <w:rsid w:val="00C70268"/>
    <w:rsid w:val="00C70480"/>
    <w:rsid w:val="00C7062C"/>
    <w:rsid w:val="00C7171F"/>
    <w:rsid w:val="00C7181A"/>
    <w:rsid w:val="00C71A22"/>
    <w:rsid w:val="00C72834"/>
    <w:rsid w:val="00C7286D"/>
    <w:rsid w:val="00C72A81"/>
    <w:rsid w:val="00C72D5C"/>
    <w:rsid w:val="00C72F08"/>
    <w:rsid w:val="00C73E66"/>
    <w:rsid w:val="00C74273"/>
    <w:rsid w:val="00C7462C"/>
    <w:rsid w:val="00C74A61"/>
    <w:rsid w:val="00C74CC3"/>
    <w:rsid w:val="00C74CFF"/>
    <w:rsid w:val="00C74F87"/>
    <w:rsid w:val="00C76204"/>
    <w:rsid w:val="00C76533"/>
    <w:rsid w:val="00C76612"/>
    <w:rsid w:val="00C775BD"/>
    <w:rsid w:val="00C77AE1"/>
    <w:rsid w:val="00C80F7D"/>
    <w:rsid w:val="00C80FEB"/>
    <w:rsid w:val="00C82106"/>
    <w:rsid w:val="00C82644"/>
    <w:rsid w:val="00C828FD"/>
    <w:rsid w:val="00C835F6"/>
    <w:rsid w:val="00C83704"/>
    <w:rsid w:val="00C83BBE"/>
    <w:rsid w:val="00C84B5E"/>
    <w:rsid w:val="00C84D3B"/>
    <w:rsid w:val="00C851E6"/>
    <w:rsid w:val="00C85694"/>
    <w:rsid w:val="00C85DAD"/>
    <w:rsid w:val="00C86A4A"/>
    <w:rsid w:val="00C86B7E"/>
    <w:rsid w:val="00C86C00"/>
    <w:rsid w:val="00C873B4"/>
    <w:rsid w:val="00C87BAC"/>
    <w:rsid w:val="00C87E96"/>
    <w:rsid w:val="00C9030C"/>
    <w:rsid w:val="00C903A1"/>
    <w:rsid w:val="00C906B8"/>
    <w:rsid w:val="00C90D59"/>
    <w:rsid w:val="00C90E99"/>
    <w:rsid w:val="00C90F54"/>
    <w:rsid w:val="00C91572"/>
    <w:rsid w:val="00C93428"/>
    <w:rsid w:val="00C93F81"/>
    <w:rsid w:val="00C95A2B"/>
    <w:rsid w:val="00C95C2B"/>
    <w:rsid w:val="00C95FD6"/>
    <w:rsid w:val="00C9632F"/>
    <w:rsid w:val="00C96A2F"/>
    <w:rsid w:val="00C96E87"/>
    <w:rsid w:val="00C96F83"/>
    <w:rsid w:val="00C97856"/>
    <w:rsid w:val="00CA0FA0"/>
    <w:rsid w:val="00CA139C"/>
    <w:rsid w:val="00CA14CE"/>
    <w:rsid w:val="00CA17E8"/>
    <w:rsid w:val="00CA2314"/>
    <w:rsid w:val="00CA2779"/>
    <w:rsid w:val="00CA344B"/>
    <w:rsid w:val="00CA3589"/>
    <w:rsid w:val="00CA3749"/>
    <w:rsid w:val="00CA3B06"/>
    <w:rsid w:val="00CA3DFB"/>
    <w:rsid w:val="00CA4943"/>
    <w:rsid w:val="00CA4DF6"/>
    <w:rsid w:val="00CA4E72"/>
    <w:rsid w:val="00CA5117"/>
    <w:rsid w:val="00CA5604"/>
    <w:rsid w:val="00CA5694"/>
    <w:rsid w:val="00CA59A2"/>
    <w:rsid w:val="00CA5AD5"/>
    <w:rsid w:val="00CA653C"/>
    <w:rsid w:val="00CA6EE9"/>
    <w:rsid w:val="00CA6F51"/>
    <w:rsid w:val="00CB0026"/>
    <w:rsid w:val="00CB0337"/>
    <w:rsid w:val="00CB0AA0"/>
    <w:rsid w:val="00CB0F0C"/>
    <w:rsid w:val="00CB1005"/>
    <w:rsid w:val="00CB10E6"/>
    <w:rsid w:val="00CB1125"/>
    <w:rsid w:val="00CB2009"/>
    <w:rsid w:val="00CB2750"/>
    <w:rsid w:val="00CB3A11"/>
    <w:rsid w:val="00CB3A6C"/>
    <w:rsid w:val="00CB4981"/>
    <w:rsid w:val="00CB49C1"/>
    <w:rsid w:val="00CB509B"/>
    <w:rsid w:val="00CB555D"/>
    <w:rsid w:val="00CB56E4"/>
    <w:rsid w:val="00CB5811"/>
    <w:rsid w:val="00CB5D57"/>
    <w:rsid w:val="00CB64E7"/>
    <w:rsid w:val="00CB6C98"/>
    <w:rsid w:val="00CB6E88"/>
    <w:rsid w:val="00CB7112"/>
    <w:rsid w:val="00CB7711"/>
    <w:rsid w:val="00CC149C"/>
    <w:rsid w:val="00CC177D"/>
    <w:rsid w:val="00CC1A13"/>
    <w:rsid w:val="00CC1D07"/>
    <w:rsid w:val="00CC23DC"/>
    <w:rsid w:val="00CC2CDC"/>
    <w:rsid w:val="00CC2DF7"/>
    <w:rsid w:val="00CC2F91"/>
    <w:rsid w:val="00CC350E"/>
    <w:rsid w:val="00CC35A8"/>
    <w:rsid w:val="00CC3D93"/>
    <w:rsid w:val="00CC42EF"/>
    <w:rsid w:val="00CC49D2"/>
    <w:rsid w:val="00CC4B93"/>
    <w:rsid w:val="00CC5079"/>
    <w:rsid w:val="00CC52E1"/>
    <w:rsid w:val="00CC5F20"/>
    <w:rsid w:val="00CC66E7"/>
    <w:rsid w:val="00CC7023"/>
    <w:rsid w:val="00CD1056"/>
    <w:rsid w:val="00CD24E8"/>
    <w:rsid w:val="00CD3AE1"/>
    <w:rsid w:val="00CD3DFD"/>
    <w:rsid w:val="00CD49BD"/>
    <w:rsid w:val="00CD4CBC"/>
    <w:rsid w:val="00CD5063"/>
    <w:rsid w:val="00CD53A8"/>
    <w:rsid w:val="00CD5475"/>
    <w:rsid w:val="00CD548D"/>
    <w:rsid w:val="00CD5D72"/>
    <w:rsid w:val="00CD5D8D"/>
    <w:rsid w:val="00CD6A4E"/>
    <w:rsid w:val="00CD6ADA"/>
    <w:rsid w:val="00CD6B1F"/>
    <w:rsid w:val="00CD7043"/>
    <w:rsid w:val="00CD78DF"/>
    <w:rsid w:val="00CD7A32"/>
    <w:rsid w:val="00CD7C7A"/>
    <w:rsid w:val="00CE0051"/>
    <w:rsid w:val="00CE08E2"/>
    <w:rsid w:val="00CE1E0F"/>
    <w:rsid w:val="00CE2D06"/>
    <w:rsid w:val="00CE2F45"/>
    <w:rsid w:val="00CE3182"/>
    <w:rsid w:val="00CE3393"/>
    <w:rsid w:val="00CE3648"/>
    <w:rsid w:val="00CE3A94"/>
    <w:rsid w:val="00CE3CF1"/>
    <w:rsid w:val="00CE4294"/>
    <w:rsid w:val="00CE43B3"/>
    <w:rsid w:val="00CE4860"/>
    <w:rsid w:val="00CE4A54"/>
    <w:rsid w:val="00CE4A5D"/>
    <w:rsid w:val="00CE5D75"/>
    <w:rsid w:val="00CE6497"/>
    <w:rsid w:val="00CE66CD"/>
    <w:rsid w:val="00CE6AC2"/>
    <w:rsid w:val="00CE6CDD"/>
    <w:rsid w:val="00CE6F74"/>
    <w:rsid w:val="00CE70A2"/>
    <w:rsid w:val="00CE763C"/>
    <w:rsid w:val="00CE7667"/>
    <w:rsid w:val="00CE7A1D"/>
    <w:rsid w:val="00CF0616"/>
    <w:rsid w:val="00CF0965"/>
    <w:rsid w:val="00CF107E"/>
    <w:rsid w:val="00CF187D"/>
    <w:rsid w:val="00CF19EB"/>
    <w:rsid w:val="00CF1C56"/>
    <w:rsid w:val="00CF304A"/>
    <w:rsid w:val="00CF33D1"/>
    <w:rsid w:val="00CF3620"/>
    <w:rsid w:val="00CF3E3A"/>
    <w:rsid w:val="00CF434A"/>
    <w:rsid w:val="00CF5730"/>
    <w:rsid w:val="00CF5BB4"/>
    <w:rsid w:val="00CF64A8"/>
    <w:rsid w:val="00CF691C"/>
    <w:rsid w:val="00CF6A65"/>
    <w:rsid w:val="00CF6DDB"/>
    <w:rsid w:val="00CF6E0B"/>
    <w:rsid w:val="00CF719C"/>
    <w:rsid w:val="00CF7434"/>
    <w:rsid w:val="00CF7442"/>
    <w:rsid w:val="00CF746E"/>
    <w:rsid w:val="00CF7CC5"/>
    <w:rsid w:val="00D00506"/>
    <w:rsid w:val="00D0159C"/>
    <w:rsid w:val="00D018E9"/>
    <w:rsid w:val="00D0196B"/>
    <w:rsid w:val="00D022DE"/>
    <w:rsid w:val="00D029B9"/>
    <w:rsid w:val="00D02B3E"/>
    <w:rsid w:val="00D032B0"/>
    <w:rsid w:val="00D034B3"/>
    <w:rsid w:val="00D0483A"/>
    <w:rsid w:val="00D04FEA"/>
    <w:rsid w:val="00D05678"/>
    <w:rsid w:val="00D05B08"/>
    <w:rsid w:val="00D05B3E"/>
    <w:rsid w:val="00D07208"/>
    <w:rsid w:val="00D07DFD"/>
    <w:rsid w:val="00D07E81"/>
    <w:rsid w:val="00D10354"/>
    <w:rsid w:val="00D1043F"/>
    <w:rsid w:val="00D11978"/>
    <w:rsid w:val="00D11B8E"/>
    <w:rsid w:val="00D128A6"/>
    <w:rsid w:val="00D12964"/>
    <w:rsid w:val="00D12CA7"/>
    <w:rsid w:val="00D132CC"/>
    <w:rsid w:val="00D138F3"/>
    <w:rsid w:val="00D13F4C"/>
    <w:rsid w:val="00D14998"/>
    <w:rsid w:val="00D155BB"/>
    <w:rsid w:val="00D156A3"/>
    <w:rsid w:val="00D157F2"/>
    <w:rsid w:val="00D15A0A"/>
    <w:rsid w:val="00D15FDA"/>
    <w:rsid w:val="00D160EF"/>
    <w:rsid w:val="00D164AE"/>
    <w:rsid w:val="00D16B46"/>
    <w:rsid w:val="00D16BE7"/>
    <w:rsid w:val="00D16F0E"/>
    <w:rsid w:val="00D1707A"/>
    <w:rsid w:val="00D172CE"/>
    <w:rsid w:val="00D1734F"/>
    <w:rsid w:val="00D17DF4"/>
    <w:rsid w:val="00D2033D"/>
    <w:rsid w:val="00D20E24"/>
    <w:rsid w:val="00D215C1"/>
    <w:rsid w:val="00D21B11"/>
    <w:rsid w:val="00D21F80"/>
    <w:rsid w:val="00D22096"/>
    <w:rsid w:val="00D2382E"/>
    <w:rsid w:val="00D23F29"/>
    <w:rsid w:val="00D23F2E"/>
    <w:rsid w:val="00D24023"/>
    <w:rsid w:val="00D242D5"/>
    <w:rsid w:val="00D24455"/>
    <w:rsid w:val="00D244FC"/>
    <w:rsid w:val="00D24B6A"/>
    <w:rsid w:val="00D2587D"/>
    <w:rsid w:val="00D26835"/>
    <w:rsid w:val="00D26E77"/>
    <w:rsid w:val="00D27C23"/>
    <w:rsid w:val="00D27C36"/>
    <w:rsid w:val="00D27D0D"/>
    <w:rsid w:val="00D30626"/>
    <w:rsid w:val="00D3079E"/>
    <w:rsid w:val="00D313E2"/>
    <w:rsid w:val="00D314F3"/>
    <w:rsid w:val="00D31E98"/>
    <w:rsid w:val="00D32589"/>
    <w:rsid w:val="00D32857"/>
    <w:rsid w:val="00D32A6A"/>
    <w:rsid w:val="00D32DDD"/>
    <w:rsid w:val="00D32FBD"/>
    <w:rsid w:val="00D33232"/>
    <w:rsid w:val="00D336B9"/>
    <w:rsid w:val="00D337E7"/>
    <w:rsid w:val="00D33D14"/>
    <w:rsid w:val="00D341C2"/>
    <w:rsid w:val="00D344B7"/>
    <w:rsid w:val="00D34756"/>
    <w:rsid w:val="00D350B2"/>
    <w:rsid w:val="00D3622F"/>
    <w:rsid w:val="00D3652C"/>
    <w:rsid w:val="00D36F84"/>
    <w:rsid w:val="00D3776F"/>
    <w:rsid w:val="00D37DA1"/>
    <w:rsid w:val="00D37E36"/>
    <w:rsid w:val="00D40A09"/>
    <w:rsid w:val="00D40CB4"/>
    <w:rsid w:val="00D40D19"/>
    <w:rsid w:val="00D40D58"/>
    <w:rsid w:val="00D40F69"/>
    <w:rsid w:val="00D40FEE"/>
    <w:rsid w:val="00D41507"/>
    <w:rsid w:val="00D4157D"/>
    <w:rsid w:val="00D41646"/>
    <w:rsid w:val="00D41687"/>
    <w:rsid w:val="00D420B4"/>
    <w:rsid w:val="00D4282F"/>
    <w:rsid w:val="00D42ABC"/>
    <w:rsid w:val="00D42DC6"/>
    <w:rsid w:val="00D44210"/>
    <w:rsid w:val="00D444B0"/>
    <w:rsid w:val="00D4459F"/>
    <w:rsid w:val="00D445A0"/>
    <w:rsid w:val="00D455C4"/>
    <w:rsid w:val="00D457A0"/>
    <w:rsid w:val="00D46755"/>
    <w:rsid w:val="00D50451"/>
    <w:rsid w:val="00D506AC"/>
    <w:rsid w:val="00D50A2B"/>
    <w:rsid w:val="00D50B12"/>
    <w:rsid w:val="00D5109E"/>
    <w:rsid w:val="00D51D05"/>
    <w:rsid w:val="00D51F59"/>
    <w:rsid w:val="00D529B4"/>
    <w:rsid w:val="00D52FC6"/>
    <w:rsid w:val="00D53DFC"/>
    <w:rsid w:val="00D5431A"/>
    <w:rsid w:val="00D54C8D"/>
    <w:rsid w:val="00D552BA"/>
    <w:rsid w:val="00D553D7"/>
    <w:rsid w:val="00D558B6"/>
    <w:rsid w:val="00D558CC"/>
    <w:rsid w:val="00D55AA9"/>
    <w:rsid w:val="00D565A4"/>
    <w:rsid w:val="00D570AE"/>
    <w:rsid w:val="00D57E35"/>
    <w:rsid w:val="00D60CE9"/>
    <w:rsid w:val="00D60E08"/>
    <w:rsid w:val="00D61671"/>
    <w:rsid w:val="00D62281"/>
    <w:rsid w:val="00D622DA"/>
    <w:rsid w:val="00D624D9"/>
    <w:rsid w:val="00D631F9"/>
    <w:rsid w:val="00D63391"/>
    <w:rsid w:val="00D64197"/>
    <w:rsid w:val="00D6460C"/>
    <w:rsid w:val="00D64DF0"/>
    <w:rsid w:val="00D65387"/>
    <w:rsid w:val="00D66A36"/>
    <w:rsid w:val="00D66B95"/>
    <w:rsid w:val="00D678C1"/>
    <w:rsid w:val="00D70150"/>
    <w:rsid w:val="00D704C1"/>
    <w:rsid w:val="00D70760"/>
    <w:rsid w:val="00D70992"/>
    <w:rsid w:val="00D70DED"/>
    <w:rsid w:val="00D7140A"/>
    <w:rsid w:val="00D730A2"/>
    <w:rsid w:val="00D73467"/>
    <w:rsid w:val="00D73522"/>
    <w:rsid w:val="00D7357A"/>
    <w:rsid w:val="00D73EE0"/>
    <w:rsid w:val="00D74E7F"/>
    <w:rsid w:val="00D75468"/>
    <w:rsid w:val="00D759C2"/>
    <w:rsid w:val="00D75B72"/>
    <w:rsid w:val="00D75F81"/>
    <w:rsid w:val="00D77028"/>
    <w:rsid w:val="00D7741E"/>
    <w:rsid w:val="00D77897"/>
    <w:rsid w:val="00D7798A"/>
    <w:rsid w:val="00D77AC9"/>
    <w:rsid w:val="00D77D22"/>
    <w:rsid w:val="00D8102F"/>
    <w:rsid w:val="00D81061"/>
    <w:rsid w:val="00D810E7"/>
    <w:rsid w:val="00D82017"/>
    <w:rsid w:val="00D8231E"/>
    <w:rsid w:val="00D82AC3"/>
    <w:rsid w:val="00D83775"/>
    <w:rsid w:val="00D838B3"/>
    <w:rsid w:val="00D83F2D"/>
    <w:rsid w:val="00D845A3"/>
    <w:rsid w:val="00D84726"/>
    <w:rsid w:val="00D8644F"/>
    <w:rsid w:val="00D86B94"/>
    <w:rsid w:val="00D870A6"/>
    <w:rsid w:val="00D87480"/>
    <w:rsid w:val="00D87882"/>
    <w:rsid w:val="00D87AAE"/>
    <w:rsid w:val="00D87CAD"/>
    <w:rsid w:val="00D87DCB"/>
    <w:rsid w:val="00D900B8"/>
    <w:rsid w:val="00D902BA"/>
    <w:rsid w:val="00D90642"/>
    <w:rsid w:val="00D9146A"/>
    <w:rsid w:val="00D91CEA"/>
    <w:rsid w:val="00D92499"/>
    <w:rsid w:val="00D924C7"/>
    <w:rsid w:val="00D92519"/>
    <w:rsid w:val="00D9252A"/>
    <w:rsid w:val="00D92550"/>
    <w:rsid w:val="00D933DA"/>
    <w:rsid w:val="00D93459"/>
    <w:rsid w:val="00D9393C"/>
    <w:rsid w:val="00D950AD"/>
    <w:rsid w:val="00D9543D"/>
    <w:rsid w:val="00D95CA6"/>
    <w:rsid w:val="00D95EDE"/>
    <w:rsid w:val="00D965B6"/>
    <w:rsid w:val="00D97676"/>
    <w:rsid w:val="00D97CA0"/>
    <w:rsid w:val="00D97F93"/>
    <w:rsid w:val="00DA03E2"/>
    <w:rsid w:val="00DA0888"/>
    <w:rsid w:val="00DA0AC0"/>
    <w:rsid w:val="00DA0ADD"/>
    <w:rsid w:val="00DA0B6E"/>
    <w:rsid w:val="00DA0BD1"/>
    <w:rsid w:val="00DA1C1E"/>
    <w:rsid w:val="00DA24A3"/>
    <w:rsid w:val="00DA251E"/>
    <w:rsid w:val="00DA257D"/>
    <w:rsid w:val="00DA259D"/>
    <w:rsid w:val="00DA2693"/>
    <w:rsid w:val="00DA26F9"/>
    <w:rsid w:val="00DA36D0"/>
    <w:rsid w:val="00DA3932"/>
    <w:rsid w:val="00DA3975"/>
    <w:rsid w:val="00DA41A1"/>
    <w:rsid w:val="00DA4229"/>
    <w:rsid w:val="00DA4594"/>
    <w:rsid w:val="00DA4AE8"/>
    <w:rsid w:val="00DA562F"/>
    <w:rsid w:val="00DA5F3A"/>
    <w:rsid w:val="00DA60EF"/>
    <w:rsid w:val="00DA73B7"/>
    <w:rsid w:val="00DA7782"/>
    <w:rsid w:val="00DA7C4F"/>
    <w:rsid w:val="00DA7E4D"/>
    <w:rsid w:val="00DB05C7"/>
    <w:rsid w:val="00DB0ADC"/>
    <w:rsid w:val="00DB0BAF"/>
    <w:rsid w:val="00DB0CFB"/>
    <w:rsid w:val="00DB121C"/>
    <w:rsid w:val="00DB137B"/>
    <w:rsid w:val="00DB1FAA"/>
    <w:rsid w:val="00DB2509"/>
    <w:rsid w:val="00DB2C28"/>
    <w:rsid w:val="00DB2F1D"/>
    <w:rsid w:val="00DB2FFD"/>
    <w:rsid w:val="00DB31C5"/>
    <w:rsid w:val="00DB3245"/>
    <w:rsid w:val="00DB4687"/>
    <w:rsid w:val="00DB5226"/>
    <w:rsid w:val="00DB6049"/>
    <w:rsid w:val="00DB62EB"/>
    <w:rsid w:val="00DB6420"/>
    <w:rsid w:val="00DB69EB"/>
    <w:rsid w:val="00DB6D6C"/>
    <w:rsid w:val="00DB7169"/>
    <w:rsid w:val="00DB7940"/>
    <w:rsid w:val="00DB7F7C"/>
    <w:rsid w:val="00DC0428"/>
    <w:rsid w:val="00DC04AB"/>
    <w:rsid w:val="00DC096F"/>
    <w:rsid w:val="00DC0CBA"/>
    <w:rsid w:val="00DC0F2A"/>
    <w:rsid w:val="00DC2FD6"/>
    <w:rsid w:val="00DC3571"/>
    <w:rsid w:val="00DC3AFF"/>
    <w:rsid w:val="00DC3BF9"/>
    <w:rsid w:val="00DC3DA4"/>
    <w:rsid w:val="00DC4006"/>
    <w:rsid w:val="00DC40FE"/>
    <w:rsid w:val="00DC44A4"/>
    <w:rsid w:val="00DC472D"/>
    <w:rsid w:val="00DC503D"/>
    <w:rsid w:val="00DC5290"/>
    <w:rsid w:val="00DC5A97"/>
    <w:rsid w:val="00DC62CF"/>
    <w:rsid w:val="00DC720A"/>
    <w:rsid w:val="00DD1342"/>
    <w:rsid w:val="00DD1404"/>
    <w:rsid w:val="00DD166C"/>
    <w:rsid w:val="00DD16AD"/>
    <w:rsid w:val="00DD1860"/>
    <w:rsid w:val="00DD21C6"/>
    <w:rsid w:val="00DD2E4D"/>
    <w:rsid w:val="00DD3666"/>
    <w:rsid w:val="00DD38DA"/>
    <w:rsid w:val="00DD41F5"/>
    <w:rsid w:val="00DD46D1"/>
    <w:rsid w:val="00DD5F64"/>
    <w:rsid w:val="00DD62AC"/>
    <w:rsid w:val="00DD6A9D"/>
    <w:rsid w:val="00DD6B62"/>
    <w:rsid w:val="00DD6BB1"/>
    <w:rsid w:val="00DD7CBC"/>
    <w:rsid w:val="00DD7D60"/>
    <w:rsid w:val="00DE034C"/>
    <w:rsid w:val="00DE0408"/>
    <w:rsid w:val="00DE05CF"/>
    <w:rsid w:val="00DE0CA7"/>
    <w:rsid w:val="00DE0DE6"/>
    <w:rsid w:val="00DE1A09"/>
    <w:rsid w:val="00DE1A11"/>
    <w:rsid w:val="00DE1B52"/>
    <w:rsid w:val="00DE227B"/>
    <w:rsid w:val="00DE2886"/>
    <w:rsid w:val="00DE2BD9"/>
    <w:rsid w:val="00DE3070"/>
    <w:rsid w:val="00DE35E2"/>
    <w:rsid w:val="00DE3E43"/>
    <w:rsid w:val="00DE43C3"/>
    <w:rsid w:val="00DE476D"/>
    <w:rsid w:val="00DE486A"/>
    <w:rsid w:val="00DE4E62"/>
    <w:rsid w:val="00DE4F3E"/>
    <w:rsid w:val="00DE6328"/>
    <w:rsid w:val="00DE6986"/>
    <w:rsid w:val="00DE6D8B"/>
    <w:rsid w:val="00DE6F5B"/>
    <w:rsid w:val="00DE7298"/>
    <w:rsid w:val="00DE782E"/>
    <w:rsid w:val="00DE7D3A"/>
    <w:rsid w:val="00DF0364"/>
    <w:rsid w:val="00DF03D3"/>
    <w:rsid w:val="00DF089A"/>
    <w:rsid w:val="00DF09CA"/>
    <w:rsid w:val="00DF0B87"/>
    <w:rsid w:val="00DF0C15"/>
    <w:rsid w:val="00DF10BB"/>
    <w:rsid w:val="00DF14D7"/>
    <w:rsid w:val="00DF1F84"/>
    <w:rsid w:val="00DF21DF"/>
    <w:rsid w:val="00DF29A3"/>
    <w:rsid w:val="00DF3D9F"/>
    <w:rsid w:val="00DF4330"/>
    <w:rsid w:val="00DF446C"/>
    <w:rsid w:val="00DF51E7"/>
    <w:rsid w:val="00DF559D"/>
    <w:rsid w:val="00DF630F"/>
    <w:rsid w:val="00DF67DB"/>
    <w:rsid w:val="00DF778B"/>
    <w:rsid w:val="00E000CB"/>
    <w:rsid w:val="00E00D6E"/>
    <w:rsid w:val="00E00DE1"/>
    <w:rsid w:val="00E01653"/>
    <w:rsid w:val="00E01A97"/>
    <w:rsid w:val="00E01BD3"/>
    <w:rsid w:val="00E02314"/>
    <w:rsid w:val="00E02517"/>
    <w:rsid w:val="00E028E7"/>
    <w:rsid w:val="00E02D82"/>
    <w:rsid w:val="00E02ECC"/>
    <w:rsid w:val="00E036A8"/>
    <w:rsid w:val="00E03999"/>
    <w:rsid w:val="00E03C7E"/>
    <w:rsid w:val="00E04429"/>
    <w:rsid w:val="00E049B8"/>
    <w:rsid w:val="00E0577C"/>
    <w:rsid w:val="00E057FD"/>
    <w:rsid w:val="00E0628D"/>
    <w:rsid w:val="00E06D3C"/>
    <w:rsid w:val="00E07308"/>
    <w:rsid w:val="00E07856"/>
    <w:rsid w:val="00E07FE2"/>
    <w:rsid w:val="00E100A6"/>
    <w:rsid w:val="00E101CB"/>
    <w:rsid w:val="00E110BB"/>
    <w:rsid w:val="00E11C0D"/>
    <w:rsid w:val="00E11E10"/>
    <w:rsid w:val="00E120AF"/>
    <w:rsid w:val="00E127AD"/>
    <w:rsid w:val="00E131AB"/>
    <w:rsid w:val="00E1342C"/>
    <w:rsid w:val="00E13597"/>
    <w:rsid w:val="00E13BA7"/>
    <w:rsid w:val="00E14012"/>
    <w:rsid w:val="00E14289"/>
    <w:rsid w:val="00E1470A"/>
    <w:rsid w:val="00E1478F"/>
    <w:rsid w:val="00E1485F"/>
    <w:rsid w:val="00E1529E"/>
    <w:rsid w:val="00E15474"/>
    <w:rsid w:val="00E15A06"/>
    <w:rsid w:val="00E15A86"/>
    <w:rsid w:val="00E16148"/>
    <w:rsid w:val="00E1671D"/>
    <w:rsid w:val="00E167A7"/>
    <w:rsid w:val="00E16889"/>
    <w:rsid w:val="00E16AF7"/>
    <w:rsid w:val="00E17360"/>
    <w:rsid w:val="00E17B9D"/>
    <w:rsid w:val="00E17DFB"/>
    <w:rsid w:val="00E17E9E"/>
    <w:rsid w:val="00E20121"/>
    <w:rsid w:val="00E20145"/>
    <w:rsid w:val="00E2026C"/>
    <w:rsid w:val="00E20A5B"/>
    <w:rsid w:val="00E20C07"/>
    <w:rsid w:val="00E20D42"/>
    <w:rsid w:val="00E21DED"/>
    <w:rsid w:val="00E235F6"/>
    <w:rsid w:val="00E23A24"/>
    <w:rsid w:val="00E23A8E"/>
    <w:rsid w:val="00E23D95"/>
    <w:rsid w:val="00E24CB4"/>
    <w:rsid w:val="00E24F0E"/>
    <w:rsid w:val="00E2585A"/>
    <w:rsid w:val="00E262DD"/>
    <w:rsid w:val="00E27371"/>
    <w:rsid w:val="00E2748A"/>
    <w:rsid w:val="00E277B0"/>
    <w:rsid w:val="00E27913"/>
    <w:rsid w:val="00E311C8"/>
    <w:rsid w:val="00E31B2E"/>
    <w:rsid w:val="00E327E4"/>
    <w:rsid w:val="00E3282D"/>
    <w:rsid w:val="00E32B9F"/>
    <w:rsid w:val="00E32C65"/>
    <w:rsid w:val="00E32C75"/>
    <w:rsid w:val="00E33295"/>
    <w:rsid w:val="00E3354F"/>
    <w:rsid w:val="00E33694"/>
    <w:rsid w:val="00E33994"/>
    <w:rsid w:val="00E33AF7"/>
    <w:rsid w:val="00E347C7"/>
    <w:rsid w:val="00E34BEC"/>
    <w:rsid w:val="00E351C3"/>
    <w:rsid w:val="00E354E9"/>
    <w:rsid w:val="00E357A6"/>
    <w:rsid w:val="00E358C2"/>
    <w:rsid w:val="00E359B1"/>
    <w:rsid w:val="00E35AFA"/>
    <w:rsid w:val="00E3620D"/>
    <w:rsid w:val="00E362BF"/>
    <w:rsid w:val="00E3747F"/>
    <w:rsid w:val="00E376AF"/>
    <w:rsid w:val="00E3777E"/>
    <w:rsid w:val="00E377CD"/>
    <w:rsid w:val="00E37E5F"/>
    <w:rsid w:val="00E37FD2"/>
    <w:rsid w:val="00E410BE"/>
    <w:rsid w:val="00E4143D"/>
    <w:rsid w:val="00E41B98"/>
    <w:rsid w:val="00E41F08"/>
    <w:rsid w:val="00E4204B"/>
    <w:rsid w:val="00E4260D"/>
    <w:rsid w:val="00E435B5"/>
    <w:rsid w:val="00E43889"/>
    <w:rsid w:val="00E4458D"/>
    <w:rsid w:val="00E446DB"/>
    <w:rsid w:val="00E44AB5"/>
    <w:rsid w:val="00E45326"/>
    <w:rsid w:val="00E45493"/>
    <w:rsid w:val="00E45538"/>
    <w:rsid w:val="00E45627"/>
    <w:rsid w:val="00E45860"/>
    <w:rsid w:val="00E459B2"/>
    <w:rsid w:val="00E45BF5"/>
    <w:rsid w:val="00E45BFD"/>
    <w:rsid w:val="00E45FDF"/>
    <w:rsid w:val="00E467C4"/>
    <w:rsid w:val="00E46B0E"/>
    <w:rsid w:val="00E46ED5"/>
    <w:rsid w:val="00E47747"/>
    <w:rsid w:val="00E505D2"/>
    <w:rsid w:val="00E5076C"/>
    <w:rsid w:val="00E50AEA"/>
    <w:rsid w:val="00E5205D"/>
    <w:rsid w:val="00E52337"/>
    <w:rsid w:val="00E5361E"/>
    <w:rsid w:val="00E539ED"/>
    <w:rsid w:val="00E53CE5"/>
    <w:rsid w:val="00E53DA6"/>
    <w:rsid w:val="00E53F70"/>
    <w:rsid w:val="00E54570"/>
    <w:rsid w:val="00E551B6"/>
    <w:rsid w:val="00E55471"/>
    <w:rsid w:val="00E56CBB"/>
    <w:rsid w:val="00E57743"/>
    <w:rsid w:val="00E57B66"/>
    <w:rsid w:val="00E57C0E"/>
    <w:rsid w:val="00E57C32"/>
    <w:rsid w:val="00E57E85"/>
    <w:rsid w:val="00E613FE"/>
    <w:rsid w:val="00E618B0"/>
    <w:rsid w:val="00E61A8B"/>
    <w:rsid w:val="00E61F87"/>
    <w:rsid w:val="00E62533"/>
    <w:rsid w:val="00E640BD"/>
    <w:rsid w:val="00E643F3"/>
    <w:rsid w:val="00E64619"/>
    <w:rsid w:val="00E65626"/>
    <w:rsid w:val="00E65A0F"/>
    <w:rsid w:val="00E65B01"/>
    <w:rsid w:val="00E6653C"/>
    <w:rsid w:val="00E67501"/>
    <w:rsid w:val="00E67AC2"/>
    <w:rsid w:val="00E67D3C"/>
    <w:rsid w:val="00E70033"/>
    <w:rsid w:val="00E7008D"/>
    <w:rsid w:val="00E70702"/>
    <w:rsid w:val="00E70B70"/>
    <w:rsid w:val="00E70BB4"/>
    <w:rsid w:val="00E70D88"/>
    <w:rsid w:val="00E7102B"/>
    <w:rsid w:val="00E7124B"/>
    <w:rsid w:val="00E71482"/>
    <w:rsid w:val="00E718BB"/>
    <w:rsid w:val="00E71D6B"/>
    <w:rsid w:val="00E71FFA"/>
    <w:rsid w:val="00E720E3"/>
    <w:rsid w:val="00E721DE"/>
    <w:rsid w:val="00E722E3"/>
    <w:rsid w:val="00E7250C"/>
    <w:rsid w:val="00E73376"/>
    <w:rsid w:val="00E736B1"/>
    <w:rsid w:val="00E73BC9"/>
    <w:rsid w:val="00E73EDB"/>
    <w:rsid w:val="00E74813"/>
    <w:rsid w:val="00E74D95"/>
    <w:rsid w:val="00E74E69"/>
    <w:rsid w:val="00E7514A"/>
    <w:rsid w:val="00E75662"/>
    <w:rsid w:val="00E75DA8"/>
    <w:rsid w:val="00E75F0C"/>
    <w:rsid w:val="00E760C3"/>
    <w:rsid w:val="00E76133"/>
    <w:rsid w:val="00E76211"/>
    <w:rsid w:val="00E763BB"/>
    <w:rsid w:val="00E76B52"/>
    <w:rsid w:val="00E76C40"/>
    <w:rsid w:val="00E76D4B"/>
    <w:rsid w:val="00E7795E"/>
    <w:rsid w:val="00E80189"/>
    <w:rsid w:val="00E803BD"/>
    <w:rsid w:val="00E8134E"/>
    <w:rsid w:val="00E813CF"/>
    <w:rsid w:val="00E81744"/>
    <w:rsid w:val="00E81EBE"/>
    <w:rsid w:val="00E824D8"/>
    <w:rsid w:val="00E8250A"/>
    <w:rsid w:val="00E83372"/>
    <w:rsid w:val="00E833E7"/>
    <w:rsid w:val="00E83564"/>
    <w:rsid w:val="00E83F92"/>
    <w:rsid w:val="00E84373"/>
    <w:rsid w:val="00E84670"/>
    <w:rsid w:val="00E848CE"/>
    <w:rsid w:val="00E849D6"/>
    <w:rsid w:val="00E852CC"/>
    <w:rsid w:val="00E854DF"/>
    <w:rsid w:val="00E85CBD"/>
    <w:rsid w:val="00E8630A"/>
    <w:rsid w:val="00E86D2E"/>
    <w:rsid w:val="00E86D6A"/>
    <w:rsid w:val="00E86E29"/>
    <w:rsid w:val="00E87378"/>
    <w:rsid w:val="00E87B35"/>
    <w:rsid w:val="00E87B67"/>
    <w:rsid w:val="00E87E99"/>
    <w:rsid w:val="00E87F14"/>
    <w:rsid w:val="00E87FB2"/>
    <w:rsid w:val="00E9081A"/>
    <w:rsid w:val="00E90B71"/>
    <w:rsid w:val="00E9108E"/>
    <w:rsid w:val="00E91492"/>
    <w:rsid w:val="00E91BCF"/>
    <w:rsid w:val="00E91C20"/>
    <w:rsid w:val="00E91E4A"/>
    <w:rsid w:val="00E921BF"/>
    <w:rsid w:val="00E92574"/>
    <w:rsid w:val="00E926BC"/>
    <w:rsid w:val="00E92C0D"/>
    <w:rsid w:val="00E92D13"/>
    <w:rsid w:val="00E930FA"/>
    <w:rsid w:val="00E93B59"/>
    <w:rsid w:val="00E941B4"/>
    <w:rsid w:val="00E94264"/>
    <w:rsid w:val="00E94348"/>
    <w:rsid w:val="00E954BA"/>
    <w:rsid w:val="00E955A7"/>
    <w:rsid w:val="00E95BE1"/>
    <w:rsid w:val="00E95D92"/>
    <w:rsid w:val="00E969D5"/>
    <w:rsid w:val="00E969DA"/>
    <w:rsid w:val="00E96B22"/>
    <w:rsid w:val="00E96C50"/>
    <w:rsid w:val="00E96CF6"/>
    <w:rsid w:val="00E97241"/>
    <w:rsid w:val="00E97384"/>
    <w:rsid w:val="00E97390"/>
    <w:rsid w:val="00E97521"/>
    <w:rsid w:val="00E97CCC"/>
    <w:rsid w:val="00EA25B8"/>
    <w:rsid w:val="00EA2646"/>
    <w:rsid w:val="00EA3260"/>
    <w:rsid w:val="00EA32D6"/>
    <w:rsid w:val="00EA360F"/>
    <w:rsid w:val="00EA3850"/>
    <w:rsid w:val="00EA385D"/>
    <w:rsid w:val="00EA3A10"/>
    <w:rsid w:val="00EA4AC9"/>
    <w:rsid w:val="00EA5297"/>
    <w:rsid w:val="00EA5B7E"/>
    <w:rsid w:val="00EA5B91"/>
    <w:rsid w:val="00EA6556"/>
    <w:rsid w:val="00EA6574"/>
    <w:rsid w:val="00EA65D0"/>
    <w:rsid w:val="00EA6CD8"/>
    <w:rsid w:val="00EA6DC6"/>
    <w:rsid w:val="00EA7536"/>
    <w:rsid w:val="00EA77CD"/>
    <w:rsid w:val="00EA7CDD"/>
    <w:rsid w:val="00EB1082"/>
    <w:rsid w:val="00EB14F5"/>
    <w:rsid w:val="00EB1895"/>
    <w:rsid w:val="00EB18B7"/>
    <w:rsid w:val="00EB1938"/>
    <w:rsid w:val="00EB19C1"/>
    <w:rsid w:val="00EB19C2"/>
    <w:rsid w:val="00EB1CD2"/>
    <w:rsid w:val="00EB1EB4"/>
    <w:rsid w:val="00EB202C"/>
    <w:rsid w:val="00EB2254"/>
    <w:rsid w:val="00EB2B10"/>
    <w:rsid w:val="00EB2EEC"/>
    <w:rsid w:val="00EB2FAC"/>
    <w:rsid w:val="00EB3EBD"/>
    <w:rsid w:val="00EB42F5"/>
    <w:rsid w:val="00EB4B73"/>
    <w:rsid w:val="00EB5C24"/>
    <w:rsid w:val="00EB5E2B"/>
    <w:rsid w:val="00EB6408"/>
    <w:rsid w:val="00EB6895"/>
    <w:rsid w:val="00EB6C11"/>
    <w:rsid w:val="00EB6E60"/>
    <w:rsid w:val="00EB70F7"/>
    <w:rsid w:val="00EB722B"/>
    <w:rsid w:val="00EB723F"/>
    <w:rsid w:val="00EB7346"/>
    <w:rsid w:val="00EB74B4"/>
    <w:rsid w:val="00EB7A96"/>
    <w:rsid w:val="00EB7D7B"/>
    <w:rsid w:val="00EC000D"/>
    <w:rsid w:val="00EC036B"/>
    <w:rsid w:val="00EC086E"/>
    <w:rsid w:val="00EC0968"/>
    <w:rsid w:val="00EC1A64"/>
    <w:rsid w:val="00EC2780"/>
    <w:rsid w:val="00EC278F"/>
    <w:rsid w:val="00EC2A9F"/>
    <w:rsid w:val="00EC36C2"/>
    <w:rsid w:val="00EC40FF"/>
    <w:rsid w:val="00EC4515"/>
    <w:rsid w:val="00EC4D6A"/>
    <w:rsid w:val="00EC58F7"/>
    <w:rsid w:val="00EC5C34"/>
    <w:rsid w:val="00EC6395"/>
    <w:rsid w:val="00EC67F3"/>
    <w:rsid w:val="00EC6A5F"/>
    <w:rsid w:val="00EC7073"/>
    <w:rsid w:val="00EC7468"/>
    <w:rsid w:val="00EC7D69"/>
    <w:rsid w:val="00ED00F0"/>
    <w:rsid w:val="00ED0E30"/>
    <w:rsid w:val="00ED0FB3"/>
    <w:rsid w:val="00ED20FE"/>
    <w:rsid w:val="00ED2269"/>
    <w:rsid w:val="00ED23B7"/>
    <w:rsid w:val="00ED25BC"/>
    <w:rsid w:val="00ED2989"/>
    <w:rsid w:val="00ED2D55"/>
    <w:rsid w:val="00ED3979"/>
    <w:rsid w:val="00ED4066"/>
    <w:rsid w:val="00ED4598"/>
    <w:rsid w:val="00ED4C90"/>
    <w:rsid w:val="00ED4CE4"/>
    <w:rsid w:val="00ED55EA"/>
    <w:rsid w:val="00ED5B62"/>
    <w:rsid w:val="00ED66FD"/>
    <w:rsid w:val="00ED7056"/>
    <w:rsid w:val="00ED7EB8"/>
    <w:rsid w:val="00EE0248"/>
    <w:rsid w:val="00EE0344"/>
    <w:rsid w:val="00EE0597"/>
    <w:rsid w:val="00EE1D98"/>
    <w:rsid w:val="00EE1DC0"/>
    <w:rsid w:val="00EE1EF4"/>
    <w:rsid w:val="00EE2484"/>
    <w:rsid w:val="00EE2618"/>
    <w:rsid w:val="00EE2CF0"/>
    <w:rsid w:val="00EE2FCE"/>
    <w:rsid w:val="00EE313A"/>
    <w:rsid w:val="00EE3382"/>
    <w:rsid w:val="00EE3512"/>
    <w:rsid w:val="00EE3C21"/>
    <w:rsid w:val="00EE497E"/>
    <w:rsid w:val="00EE4A4F"/>
    <w:rsid w:val="00EE4F2C"/>
    <w:rsid w:val="00EE54F5"/>
    <w:rsid w:val="00EE5B24"/>
    <w:rsid w:val="00EE5D3A"/>
    <w:rsid w:val="00EE60FA"/>
    <w:rsid w:val="00EE62DD"/>
    <w:rsid w:val="00EE7AD5"/>
    <w:rsid w:val="00EE7B7F"/>
    <w:rsid w:val="00EF059B"/>
    <w:rsid w:val="00EF0BBB"/>
    <w:rsid w:val="00EF0E87"/>
    <w:rsid w:val="00EF0F0F"/>
    <w:rsid w:val="00EF14BC"/>
    <w:rsid w:val="00EF39BA"/>
    <w:rsid w:val="00EF3A41"/>
    <w:rsid w:val="00EF3EF7"/>
    <w:rsid w:val="00EF42EC"/>
    <w:rsid w:val="00EF450F"/>
    <w:rsid w:val="00EF4EA0"/>
    <w:rsid w:val="00EF517B"/>
    <w:rsid w:val="00EF5711"/>
    <w:rsid w:val="00EF5B94"/>
    <w:rsid w:val="00EF63E3"/>
    <w:rsid w:val="00EF6795"/>
    <w:rsid w:val="00EF681A"/>
    <w:rsid w:val="00EF6B7F"/>
    <w:rsid w:val="00EF6E9C"/>
    <w:rsid w:val="00EF768A"/>
    <w:rsid w:val="00F00077"/>
    <w:rsid w:val="00F000AD"/>
    <w:rsid w:val="00F02DB4"/>
    <w:rsid w:val="00F02F49"/>
    <w:rsid w:val="00F03321"/>
    <w:rsid w:val="00F03529"/>
    <w:rsid w:val="00F0371E"/>
    <w:rsid w:val="00F03947"/>
    <w:rsid w:val="00F04268"/>
    <w:rsid w:val="00F056DF"/>
    <w:rsid w:val="00F05796"/>
    <w:rsid w:val="00F05CF2"/>
    <w:rsid w:val="00F065DF"/>
    <w:rsid w:val="00F06670"/>
    <w:rsid w:val="00F06852"/>
    <w:rsid w:val="00F06956"/>
    <w:rsid w:val="00F06E7F"/>
    <w:rsid w:val="00F07C89"/>
    <w:rsid w:val="00F10E52"/>
    <w:rsid w:val="00F10EC0"/>
    <w:rsid w:val="00F1114E"/>
    <w:rsid w:val="00F1154B"/>
    <w:rsid w:val="00F11A25"/>
    <w:rsid w:val="00F11A2E"/>
    <w:rsid w:val="00F11E71"/>
    <w:rsid w:val="00F123AE"/>
    <w:rsid w:val="00F12961"/>
    <w:rsid w:val="00F13019"/>
    <w:rsid w:val="00F136C4"/>
    <w:rsid w:val="00F13BB5"/>
    <w:rsid w:val="00F13C52"/>
    <w:rsid w:val="00F13E88"/>
    <w:rsid w:val="00F14B93"/>
    <w:rsid w:val="00F16703"/>
    <w:rsid w:val="00F1674B"/>
    <w:rsid w:val="00F167D2"/>
    <w:rsid w:val="00F168CF"/>
    <w:rsid w:val="00F17A16"/>
    <w:rsid w:val="00F17E46"/>
    <w:rsid w:val="00F20649"/>
    <w:rsid w:val="00F212E8"/>
    <w:rsid w:val="00F2186E"/>
    <w:rsid w:val="00F218D7"/>
    <w:rsid w:val="00F220C4"/>
    <w:rsid w:val="00F223DE"/>
    <w:rsid w:val="00F23929"/>
    <w:rsid w:val="00F23B4C"/>
    <w:rsid w:val="00F2402E"/>
    <w:rsid w:val="00F24DD8"/>
    <w:rsid w:val="00F25ECA"/>
    <w:rsid w:val="00F26E79"/>
    <w:rsid w:val="00F27279"/>
    <w:rsid w:val="00F30891"/>
    <w:rsid w:val="00F30995"/>
    <w:rsid w:val="00F30A33"/>
    <w:rsid w:val="00F31A69"/>
    <w:rsid w:val="00F32152"/>
    <w:rsid w:val="00F3239C"/>
    <w:rsid w:val="00F33EC9"/>
    <w:rsid w:val="00F3466F"/>
    <w:rsid w:val="00F348CD"/>
    <w:rsid w:val="00F35188"/>
    <w:rsid w:val="00F35802"/>
    <w:rsid w:val="00F35969"/>
    <w:rsid w:val="00F360D7"/>
    <w:rsid w:val="00F36131"/>
    <w:rsid w:val="00F361F2"/>
    <w:rsid w:val="00F37208"/>
    <w:rsid w:val="00F37413"/>
    <w:rsid w:val="00F379DA"/>
    <w:rsid w:val="00F37C92"/>
    <w:rsid w:val="00F37EF8"/>
    <w:rsid w:val="00F40A56"/>
    <w:rsid w:val="00F410C0"/>
    <w:rsid w:val="00F4167B"/>
    <w:rsid w:val="00F419AC"/>
    <w:rsid w:val="00F421FC"/>
    <w:rsid w:val="00F4250E"/>
    <w:rsid w:val="00F42586"/>
    <w:rsid w:val="00F42AEC"/>
    <w:rsid w:val="00F4375E"/>
    <w:rsid w:val="00F4392D"/>
    <w:rsid w:val="00F43BA9"/>
    <w:rsid w:val="00F440B1"/>
    <w:rsid w:val="00F44213"/>
    <w:rsid w:val="00F446F0"/>
    <w:rsid w:val="00F44B33"/>
    <w:rsid w:val="00F4540F"/>
    <w:rsid w:val="00F456BB"/>
    <w:rsid w:val="00F45EDC"/>
    <w:rsid w:val="00F46481"/>
    <w:rsid w:val="00F46FB9"/>
    <w:rsid w:val="00F472B1"/>
    <w:rsid w:val="00F5054C"/>
    <w:rsid w:val="00F51886"/>
    <w:rsid w:val="00F51C04"/>
    <w:rsid w:val="00F524F3"/>
    <w:rsid w:val="00F52AE9"/>
    <w:rsid w:val="00F52CBA"/>
    <w:rsid w:val="00F52D29"/>
    <w:rsid w:val="00F52E2D"/>
    <w:rsid w:val="00F52F2B"/>
    <w:rsid w:val="00F5304D"/>
    <w:rsid w:val="00F53A67"/>
    <w:rsid w:val="00F54762"/>
    <w:rsid w:val="00F54A2C"/>
    <w:rsid w:val="00F54D3D"/>
    <w:rsid w:val="00F551B0"/>
    <w:rsid w:val="00F55225"/>
    <w:rsid w:val="00F554C0"/>
    <w:rsid w:val="00F570D1"/>
    <w:rsid w:val="00F5722D"/>
    <w:rsid w:val="00F57C37"/>
    <w:rsid w:val="00F60356"/>
    <w:rsid w:val="00F603DD"/>
    <w:rsid w:val="00F60568"/>
    <w:rsid w:val="00F60B0E"/>
    <w:rsid w:val="00F60C47"/>
    <w:rsid w:val="00F6185F"/>
    <w:rsid w:val="00F6203C"/>
    <w:rsid w:val="00F62091"/>
    <w:rsid w:val="00F626C2"/>
    <w:rsid w:val="00F62B7B"/>
    <w:rsid w:val="00F6314F"/>
    <w:rsid w:val="00F63797"/>
    <w:rsid w:val="00F63EBE"/>
    <w:rsid w:val="00F63F91"/>
    <w:rsid w:val="00F6531F"/>
    <w:rsid w:val="00F661C6"/>
    <w:rsid w:val="00F66225"/>
    <w:rsid w:val="00F66D6C"/>
    <w:rsid w:val="00F67423"/>
    <w:rsid w:val="00F6777F"/>
    <w:rsid w:val="00F678FA"/>
    <w:rsid w:val="00F67DC5"/>
    <w:rsid w:val="00F7052D"/>
    <w:rsid w:val="00F70846"/>
    <w:rsid w:val="00F708E8"/>
    <w:rsid w:val="00F70A2E"/>
    <w:rsid w:val="00F7167A"/>
    <w:rsid w:val="00F7190D"/>
    <w:rsid w:val="00F71CA2"/>
    <w:rsid w:val="00F71E1F"/>
    <w:rsid w:val="00F72969"/>
    <w:rsid w:val="00F72CB6"/>
    <w:rsid w:val="00F72D80"/>
    <w:rsid w:val="00F72DBD"/>
    <w:rsid w:val="00F73166"/>
    <w:rsid w:val="00F735E8"/>
    <w:rsid w:val="00F736D3"/>
    <w:rsid w:val="00F73AEA"/>
    <w:rsid w:val="00F73B9D"/>
    <w:rsid w:val="00F73F5C"/>
    <w:rsid w:val="00F7524E"/>
    <w:rsid w:val="00F7551A"/>
    <w:rsid w:val="00F75FB7"/>
    <w:rsid w:val="00F75FF1"/>
    <w:rsid w:val="00F7607B"/>
    <w:rsid w:val="00F76531"/>
    <w:rsid w:val="00F7676B"/>
    <w:rsid w:val="00F768A2"/>
    <w:rsid w:val="00F7710B"/>
    <w:rsid w:val="00F77E57"/>
    <w:rsid w:val="00F806BD"/>
    <w:rsid w:val="00F81B19"/>
    <w:rsid w:val="00F825AC"/>
    <w:rsid w:val="00F82F3A"/>
    <w:rsid w:val="00F83081"/>
    <w:rsid w:val="00F83126"/>
    <w:rsid w:val="00F833EE"/>
    <w:rsid w:val="00F8342B"/>
    <w:rsid w:val="00F8408E"/>
    <w:rsid w:val="00F8421A"/>
    <w:rsid w:val="00F846E1"/>
    <w:rsid w:val="00F84CBF"/>
    <w:rsid w:val="00F852B0"/>
    <w:rsid w:val="00F8630B"/>
    <w:rsid w:val="00F867AA"/>
    <w:rsid w:val="00F86A32"/>
    <w:rsid w:val="00F86D20"/>
    <w:rsid w:val="00F86EDD"/>
    <w:rsid w:val="00F8789E"/>
    <w:rsid w:val="00F87A96"/>
    <w:rsid w:val="00F87B34"/>
    <w:rsid w:val="00F87BD5"/>
    <w:rsid w:val="00F91395"/>
    <w:rsid w:val="00F91399"/>
    <w:rsid w:val="00F92090"/>
    <w:rsid w:val="00F92391"/>
    <w:rsid w:val="00F92956"/>
    <w:rsid w:val="00F92BF9"/>
    <w:rsid w:val="00F92DF8"/>
    <w:rsid w:val="00F92F43"/>
    <w:rsid w:val="00F9347F"/>
    <w:rsid w:val="00F9389F"/>
    <w:rsid w:val="00F94243"/>
    <w:rsid w:val="00F94373"/>
    <w:rsid w:val="00F9558F"/>
    <w:rsid w:val="00F95A77"/>
    <w:rsid w:val="00F95A84"/>
    <w:rsid w:val="00F96800"/>
    <w:rsid w:val="00F969D5"/>
    <w:rsid w:val="00FA042F"/>
    <w:rsid w:val="00FA0709"/>
    <w:rsid w:val="00FA1339"/>
    <w:rsid w:val="00FA2110"/>
    <w:rsid w:val="00FA2467"/>
    <w:rsid w:val="00FA2827"/>
    <w:rsid w:val="00FA2854"/>
    <w:rsid w:val="00FA371D"/>
    <w:rsid w:val="00FA3A40"/>
    <w:rsid w:val="00FA3BC7"/>
    <w:rsid w:val="00FA40CC"/>
    <w:rsid w:val="00FA40FA"/>
    <w:rsid w:val="00FA423F"/>
    <w:rsid w:val="00FA43AA"/>
    <w:rsid w:val="00FA4530"/>
    <w:rsid w:val="00FA4E62"/>
    <w:rsid w:val="00FA4F17"/>
    <w:rsid w:val="00FA4FB8"/>
    <w:rsid w:val="00FA51BA"/>
    <w:rsid w:val="00FA565E"/>
    <w:rsid w:val="00FA5D5F"/>
    <w:rsid w:val="00FA6834"/>
    <w:rsid w:val="00FA74FB"/>
    <w:rsid w:val="00FA79CD"/>
    <w:rsid w:val="00FA7A89"/>
    <w:rsid w:val="00FB0063"/>
    <w:rsid w:val="00FB0128"/>
    <w:rsid w:val="00FB0252"/>
    <w:rsid w:val="00FB0A58"/>
    <w:rsid w:val="00FB0CE6"/>
    <w:rsid w:val="00FB110C"/>
    <w:rsid w:val="00FB1AEF"/>
    <w:rsid w:val="00FB2010"/>
    <w:rsid w:val="00FB2E1E"/>
    <w:rsid w:val="00FB30B2"/>
    <w:rsid w:val="00FB3BA1"/>
    <w:rsid w:val="00FB3E15"/>
    <w:rsid w:val="00FB481D"/>
    <w:rsid w:val="00FB4C69"/>
    <w:rsid w:val="00FB4F78"/>
    <w:rsid w:val="00FB503C"/>
    <w:rsid w:val="00FB5A86"/>
    <w:rsid w:val="00FB6493"/>
    <w:rsid w:val="00FB681C"/>
    <w:rsid w:val="00FB6B30"/>
    <w:rsid w:val="00FB7BC0"/>
    <w:rsid w:val="00FB7E2E"/>
    <w:rsid w:val="00FC02F1"/>
    <w:rsid w:val="00FC06F6"/>
    <w:rsid w:val="00FC089D"/>
    <w:rsid w:val="00FC0E22"/>
    <w:rsid w:val="00FC1248"/>
    <w:rsid w:val="00FC1340"/>
    <w:rsid w:val="00FC14CC"/>
    <w:rsid w:val="00FC1A89"/>
    <w:rsid w:val="00FC1D33"/>
    <w:rsid w:val="00FC1D63"/>
    <w:rsid w:val="00FC1DB7"/>
    <w:rsid w:val="00FC2045"/>
    <w:rsid w:val="00FC20E5"/>
    <w:rsid w:val="00FC29BC"/>
    <w:rsid w:val="00FC306F"/>
    <w:rsid w:val="00FC34C6"/>
    <w:rsid w:val="00FC3D12"/>
    <w:rsid w:val="00FC4325"/>
    <w:rsid w:val="00FC432F"/>
    <w:rsid w:val="00FC44A9"/>
    <w:rsid w:val="00FC52D8"/>
    <w:rsid w:val="00FC57C7"/>
    <w:rsid w:val="00FC61A3"/>
    <w:rsid w:val="00FC6A86"/>
    <w:rsid w:val="00FC70E7"/>
    <w:rsid w:val="00FC750B"/>
    <w:rsid w:val="00FC79BE"/>
    <w:rsid w:val="00FC7DE6"/>
    <w:rsid w:val="00FD032C"/>
    <w:rsid w:val="00FD03C3"/>
    <w:rsid w:val="00FD0624"/>
    <w:rsid w:val="00FD0782"/>
    <w:rsid w:val="00FD09F8"/>
    <w:rsid w:val="00FD0C1D"/>
    <w:rsid w:val="00FD132E"/>
    <w:rsid w:val="00FD168A"/>
    <w:rsid w:val="00FD1696"/>
    <w:rsid w:val="00FD1BB2"/>
    <w:rsid w:val="00FD22A9"/>
    <w:rsid w:val="00FD27AA"/>
    <w:rsid w:val="00FD29A1"/>
    <w:rsid w:val="00FD2D99"/>
    <w:rsid w:val="00FD2FDB"/>
    <w:rsid w:val="00FD3808"/>
    <w:rsid w:val="00FD39A1"/>
    <w:rsid w:val="00FD4A9D"/>
    <w:rsid w:val="00FD4C0D"/>
    <w:rsid w:val="00FD565F"/>
    <w:rsid w:val="00FD5DC1"/>
    <w:rsid w:val="00FD6090"/>
    <w:rsid w:val="00FD611C"/>
    <w:rsid w:val="00FD611D"/>
    <w:rsid w:val="00FD66CA"/>
    <w:rsid w:val="00FD6D4E"/>
    <w:rsid w:val="00FD6FCC"/>
    <w:rsid w:val="00FD70BD"/>
    <w:rsid w:val="00FD7329"/>
    <w:rsid w:val="00FD7610"/>
    <w:rsid w:val="00FE0C45"/>
    <w:rsid w:val="00FE0E26"/>
    <w:rsid w:val="00FE0E56"/>
    <w:rsid w:val="00FE1560"/>
    <w:rsid w:val="00FE1850"/>
    <w:rsid w:val="00FE1E54"/>
    <w:rsid w:val="00FE272F"/>
    <w:rsid w:val="00FE3186"/>
    <w:rsid w:val="00FE328E"/>
    <w:rsid w:val="00FE38BB"/>
    <w:rsid w:val="00FE392D"/>
    <w:rsid w:val="00FE3A11"/>
    <w:rsid w:val="00FE3B1E"/>
    <w:rsid w:val="00FE42B2"/>
    <w:rsid w:val="00FE4425"/>
    <w:rsid w:val="00FE455B"/>
    <w:rsid w:val="00FE4AD0"/>
    <w:rsid w:val="00FE4C3D"/>
    <w:rsid w:val="00FE4DED"/>
    <w:rsid w:val="00FE5B10"/>
    <w:rsid w:val="00FE5CBC"/>
    <w:rsid w:val="00FE5CC5"/>
    <w:rsid w:val="00FE66AD"/>
    <w:rsid w:val="00FE6AAA"/>
    <w:rsid w:val="00FE6B49"/>
    <w:rsid w:val="00FE7123"/>
    <w:rsid w:val="00FE7145"/>
    <w:rsid w:val="00FF0053"/>
    <w:rsid w:val="00FF0699"/>
    <w:rsid w:val="00FF0BE3"/>
    <w:rsid w:val="00FF102B"/>
    <w:rsid w:val="00FF1262"/>
    <w:rsid w:val="00FF1A4B"/>
    <w:rsid w:val="00FF1AE8"/>
    <w:rsid w:val="00FF252E"/>
    <w:rsid w:val="00FF28AF"/>
    <w:rsid w:val="00FF2D4A"/>
    <w:rsid w:val="00FF3C96"/>
    <w:rsid w:val="00FF3FDA"/>
    <w:rsid w:val="00FF48B2"/>
    <w:rsid w:val="00FF4EA8"/>
    <w:rsid w:val="00FF5340"/>
    <w:rsid w:val="00FF541E"/>
    <w:rsid w:val="00FF5701"/>
    <w:rsid w:val="00FF5C12"/>
    <w:rsid w:val="00FF5F6B"/>
    <w:rsid w:val="00FF6023"/>
    <w:rsid w:val="00FF650E"/>
    <w:rsid w:val="00FF677E"/>
    <w:rsid w:val="00FF68FC"/>
    <w:rsid w:val="00FF6961"/>
    <w:rsid w:val="00FF698D"/>
    <w:rsid w:val="00FF7704"/>
    <w:rsid w:val="00FF7A80"/>
    <w:rsid w:val="00FF7AFA"/>
    <w:rsid w:val="01F2F4E2"/>
    <w:rsid w:val="0242A57B"/>
    <w:rsid w:val="03497604"/>
    <w:rsid w:val="03864D97"/>
    <w:rsid w:val="042854DC"/>
    <w:rsid w:val="04440783"/>
    <w:rsid w:val="05185EAE"/>
    <w:rsid w:val="053F6B7E"/>
    <w:rsid w:val="057133A6"/>
    <w:rsid w:val="058E50ED"/>
    <w:rsid w:val="05CA0DCA"/>
    <w:rsid w:val="0737F5CF"/>
    <w:rsid w:val="07782C30"/>
    <w:rsid w:val="0875F947"/>
    <w:rsid w:val="0888437C"/>
    <w:rsid w:val="0BCE8F5F"/>
    <w:rsid w:val="0D10A12A"/>
    <w:rsid w:val="0D5F1936"/>
    <w:rsid w:val="0DB6471B"/>
    <w:rsid w:val="0DBA361B"/>
    <w:rsid w:val="0F1DF5EF"/>
    <w:rsid w:val="0F8C3F26"/>
    <w:rsid w:val="0FE9818B"/>
    <w:rsid w:val="112A4ED0"/>
    <w:rsid w:val="1151312D"/>
    <w:rsid w:val="119C1C69"/>
    <w:rsid w:val="12A44BF9"/>
    <w:rsid w:val="13BCBA41"/>
    <w:rsid w:val="15767A03"/>
    <w:rsid w:val="15DBECBB"/>
    <w:rsid w:val="15E30FF8"/>
    <w:rsid w:val="164C1E74"/>
    <w:rsid w:val="1695FF49"/>
    <w:rsid w:val="1AA33C3C"/>
    <w:rsid w:val="1AEEF7F8"/>
    <w:rsid w:val="1BAED796"/>
    <w:rsid w:val="1C430EE3"/>
    <w:rsid w:val="1CC6A2D2"/>
    <w:rsid w:val="1CECE2B9"/>
    <w:rsid w:val="1D2227E1"/>
    <w:rsid w:val="1D964385"/>
    <w:rsid w:val="1F45F76E"/>
    <w:rsid w:val="20178AE9"/>
    <w:rsid w:val="212161E9"/>
    <w:rsid w:val="2138401A"/>
    <w:rsid w:val="21E6C599"/>
    <w:rsid w:val="228EA131"/>
    <w:rsid w:val="25512654"/>
    <w:rsid w:val="2727D50F"/>
    <w:rsid w:val="2753FEAB"/>
    <w:rsid w:val="290F8CCB"/>
    <w:rsid w:val="2A782C78"/>
    <w:rsid w:val="2C33BD0F"/>
    <w:rsid w:val="2C7DAFDC"/>
    <w:rsid w:val="2D9FBB49"/>
    <w:rsid w:val="2F3F56E9"/>
    <w:rsid w:val="31F48DB3"/>
    <w:rsid w:val="32C97050"/>
    <w:rsid w:val="32F0AC56"/>
    <w:rsid w:val="33D7E88D"/>
    <w:rsid w:val="3423AE59"/>
    <w:rsid w:val="344E50B5"/>
    <w:rsid w:val="35BF7EBA"/>
    <w:rsid w:val="35EBA856"/>
    <w:rsid w:val="37ADE7C8"/>
    <w:rsid w:val="37F6DC77"/>
    <w:rsid w:val="38EF093C"/>
    <w:rsid w:val="3994A611"/>
    <w:rsid w:val="3A288350"/>
    <w:rsid w:val="3A4274FB"/>
    <w:rsid w:val="3ACD7E74"/>
    <w:rsid w:val="3B310DEA"/>
    <w:rsid w:val="3D17320F"/>
    <w:rsid w:val="3DF9AD19"/>
    <w:rsid w:val="3F39C825"/>
    <w:rsid w:val="3FFDF183"/>
    <w:rsid w:val="406537AC"/>
    <w:rsid w:val="42160D1D"/>
    <w:rsid w:val="42368A8D"/>
    <w:rsid w:val="45995655"/>
    <w:rsid w:val="46852BC2"/>
    <w:rsid w:val="477B58A9"/>
    <w:rsid w:val="47E32DEE"/>
    <w:rsid w:val="4827092E"/>
    <w:rsid w:val="48A46A50"/>
    <w:rsid w:val="48F66CB5"/>
    <w:rsid w:val="490E0D8F"/>
    <w:rsid w:val="4931AD99"/>
    <w:rsid w:val="4A7B75ED"/>
    <w:rsid w:val="4ADB3190"/>
    <w:rsid w:val="4CC122E4"/>
    <w:rsid w:val="4D8FF00A"/>
    <w:rsid w:val="4EFCE157"/>
    <w:rsid w:val="50220632"/>
    <w:rsid w:val="5249B75A"/>
    <w:rsid w:val="52FF647E"/>
    <w:rsid w:val="54A86E11"/>
    <w:rsid w:val="55CCD061"/>
    <w:rsid w:val="57345A41"/>
    <w:rsid w:val="57817FA2"/>
    <w:rsid w:val="592A25A6"/>
    <w:rsid w:val="59A1FE47"/>
    <w:rsid w:val="5A84BDBE"/>
    <w:rsid w:val="5AD2FAD3"/>
    <w:rsid w:val="5B5C95CD"/>
    <w:rsid w:val="5DA368F4"/>
    <w:rsid w:val="5DCAA4FA"/>
    <w:rsid w:val="5DF60EE5"/>
    <w:rsid w:val="5E7FFCC3"/>
    <w:rsid w:val="5F794E61"/>
    <w:rsid w:val="5FD00DD0"/>
    <w:rsid w:val="609D9AAB"/>
    <w:rsid w:val="6426D830"/>
    <w:rsid w:val="64E06C65"/>
    <w:rsid w:val="668B6640"/>
    <w:rsid w:val="671A595B"/>
    <w:rsid w:val="6823DEBA"/>
    <w:rsid w:val="69AAB9AD"/>
    <w:rsid w:val="69DADBFF"/>
    <w:rsid w:val="6AE562D8"/>
    <w:rsid w:val="6B3ACB50"/>
    <w:rsid w:val="6C51AA4B"/>
    <w:rsid w:val="6CD11215"/>
    <w:rsid w:val="6CE91FD5"/>
    <w:rsid w:val="6E1C49D7"/>
    <w:rsid w:val="6E8C5B50"/>
    <w:rsid w:val="6F27C825"/>
    <w:rsid w:val="6F99BC96"/>
    <w:rsid w:val="6FEE5540"/>
    <w:rsid w:val="6FF32AD2"/>
    <w:rsid w:val="706FC4A0"/>
    <w:rsid w:val="71EBE7E2"/>
    <w:rsid w:val="74933ACF"/>
    <w:rsid w:val="757B5C96"/>
    <w:rsid w:val="761825FA"/>
    <w:rsid w:val="766A8102"/>
    <w:rsid w:val="768D66EA"/>
    <w:rsid w:val="769E6FEB"/>
    <w:rsid w:val="77C0C3F7"/>
    <w:rsid w:val="77F86BAF"/>
    <w:rsid w:val="78488905"/>
    <w:rsid w:val="78EC00AD"/>
    <w:rsid w:val="7A16CE75"/>
    <w:rsid w:val="7A8803DF"/>
    <w:rsid w:val="7A97AAC6"/>
    <w:rsid w:val="7B32AB9B"/>
    <w:rsid w:val="7C26F953"/>
    <w:rsid w:val="7C2A3D37"/>
    <w:rsid w:val="7D9739AB"/>
    <w:rsid w:val="7E2A9060"/>
    <w:rsid w:val="7E3E1924"/>
    <w:rsid w:val="7E561291"/>
    <w:rsid w:val="7EA4C8CA"/>
    <w:rsid w:val="7F073B7A"/>
    <w:rsid w:val="7F6597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1E777"/>
  <w15:chartTrackingRefBased/>
  <w15:docId w15:val="{75761BFF-0130-44EE-8BEA-BDBEC341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9E00C1"/>
    <w:pPr>
      <w:numPr>
        <w:numId w:val="18"/>
      </w:numPr>
      <w:spacing w:before="180" w:after="220" w:line="240" w:lineRule="auto"/>
      <w:contextualSpacing w:val="0"/>
      <w:outlineLvl w:val="0"/>
    </w:pPr>
    <w:rPr>
      <w:rFonts w:ascii="Lato" w:hAnsi="Lato"/>
      <w:b/>
      <w:color w:val="1F144A"/>
      <w:sz w:val="36"/>
    </w:rPr>
  </w:style>
  <w:style w:type="paragraph" w:styleId="Heading2">
    <w:name w:val="heading 2"/>
    <w:basedOn w:val="ListParagraph"/>
    <w:next w:val="Normal"/>
    <w:link w:val="Heading2Char"/>
    <w:uiPriority w:val="9"/>
    <w:unhideWhenUsed/>
    <w:qFormat/>
    <w:rsid w:val="009E00C1"/>
    <w:pPr>
      <w:numPr>
        <w:ilvl w:val="1"/>
        <w:numId w:val="18"/>
      </w:numPr>
      <w:spacing w:before="220" w:after="220" w:line="240" w:lineRule="auto"/>
      <w:contextualSpacing w:val="0"/>
      <w:outlineLvl w:val="1"/>
    </w:pPr>
    <w:rPr>
      <w:rFonts w:ascii="Lato" w:hAnsi="Lato"/>
      <w:b/>
      <w:color w:val="CA005D"/>
      <w:sz w:val="28"/>
    </w:rPr>
  </w:style>
  <w:style w:type="paragraph" w:styleId="Heading3">
    <w:name w:val="heading 3"/>
    <w:basedOn w:val="ListParagraph"/>
    <w:next w:val="Normal"/>
    <w:link w:val="Heading3Char"/>
    <w:uiPriority w:val="9"/>
    <w:unhideWhenUsed/>
    <w:qFormat/>
    <w:rsid w:val="009E00C1"/>
    <w:pPr>
      <w:numPr>
        <w:ilvl w:val="2"/>
        <w:numId w:val="18"/>
      </w:numPr>
      <w:spacing w:before="120" w:after="180" w:line="240" w:lineRule="auto"/>
      <w:contextualSpacing w:val="0"/>
      <w:outlineLvl w:val="2"/>
    </w:pPr>
    <w:rPr>
      <w:rFonts w:ascii="Lato" w:hAnsi="Lato"/>
      <w:b/>
      <w:color w:val="CA005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CxSpLast,Dot pt,No Spacing1,List Paragraph Char Char Char,Indicator Text,Numbered Para 1,List Paragraph1,Bullet 1,Bullet Points,MAIN CONTENT,List Paragraph12,OBC Bullet,F5 List Paragraph,List Paragraph11,Colorful List - Accent 11"/>
    <w:basedOn w:val="Normal"/>
    <w:link w:val="ListParagraphChar"/>
    <w:uiPriority w:val="34"/>
    <w:qFormat/>
    <w:rsid w:val="00EE2FCE"/>
    <w:pPr>
      <w:ind w:left="720"/>
      <w:contextualSpacing/>
    </w:pPr>
  </w:style>
  <w:style w:type="character" w:customStyle="1" w:styleId="Heading1Char">
    <w:name w:val="Heading 1 Char"/>
    <w:basedOn w:val="DefaultParagraphFont"/>
    <w:link w:val="Heading1"/>
    <w:uiPriority w:val="9"/>
    <w:rsid w:val="009E00C1"/>
    <w:rPr>
      <w:rFonts w:ascii="Lato" w:hAnsi="Lato"/>
      <w:b/>
      <w:color w:val="1F144A"/>
      <w:sz w:val="36"/>
    </w:rPr>
  </w:style>
  <w:style w:type="character" w:customStyle="1" w:styleId="Heading2Char">
    <w:name w:val="Heading 2 Char"/>
    <w:basedOn w:val="DefaultParagraphFont"/>
    <w:link w:val="Heading2"/>
    <w:uiPriority w:val="9"/>
    <w:rsid w:val="009E00C1"/>
    <w:rPr>
      <w:rFonts w:ascii="Lato" w:hAnsi="Lato"/>
      <w:b/>
      <w:color w:val="CA005D"/>
      <w:sz w:val="28"/>
    </w:rPr>
  </w:style>
  <w:style w:type="character" w:customStyle="1" w:styleId="Heading3Char">
    <w:name w:val="Heading 3 Char"/>
    <w:basedOn w:val="DefaultParagraphFont"/>
    <w:link w:val="Heading3"/>
    <w:uiPriority w:val="9"/>
    <w:rsid w:val="009E00C1"/>
    <w:rPr>
      <w:rFonts w:ascii="Lato" w:hAnsi="Lato"/>
      <w:b/>
      <w:color w:val="CA005D"/>
      <w:sz w:val="24"/>
    </w:rPr>
  </w:style>
  <w:style w:type="table" w:styleId="TableGrid">
    <w:name w:val="Table Grid"/>
    <w:basedOn w:val="TableNormal"/>
    <w:uiPriority w:val="39"/>
    <w:rsid w:val="00326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61FC"/>
    <w:rPr>
      <w:sz w:val="16"/>
      <w:szCs w:val="16"/>
    </w:rPr>
  </w:style>
  <w:style w:type="paragraph" w:styleId="CommentText">
    <w:name w:val="annotation text"/>
    <w:basedOn w:val="Normal"/>
    <w:link w:val="CommentTextChar"/>
    <w:uiPriority w:val="99"/>
    <w:unhideWhenUsed/>
    <w:rsid w:val="002861FC"/>
    <w:pPr>
      <w:spacing w:line="240" w:lineRule="auto"/>
    </w:pPr>
    <w:rPr>
      <w:sz w:val="20"/>
      <w:szCs w:val="20"/>
    </w:rPr>
  </w:style>
  <w:style w:type="character" w:customStyle="1" w:styleId="CommentTextChar">
    <w:name w:val="Comment Text Char"/>
    <w:basedOn w:val="DefaultParagraphFont"/>
    <w:link w:val="CommentText"/>
    <w:uiPriority w:val="99"/>
    <w:rsid w:val="002861FC"/>
    <w:rPr>
      <w:sz w:val="20"/>
      <w:szCs w:val="20"/>
    </w:rPr>
  </w:style>
  <w:style w:type="paragraph" w:styleId="CommentSubject">
    <w:name w:val="annotation subject"/>
    <w:basedOn w:val="CommentText"/>
    <w:next w:val="CommentText"/>
    <w:link w:val="CommentSubjectChar"/>
    <w:uiPriority w:val="99"/>
    <w:semiHidden/>
    <w:unhideWhenUsed/>
    <w:rsid w:val="002861FC"/>
    <w:rPr>
      <w:b/>
      <w:bCs/>
    </w:rPr>
  </w:style>
  <w:style w:type="character" w:customStyle="1" w:styleId="CommentSubjectChar">
    <w:name w:val="Comment Subject Char"/>
    <w:basedOn w:val="CommentTextChar"/>
    <w:link w:val="CommentSubject"/>
    <w:uiPriority w:val="99"/>
    <w:semiHidden/>
    <w:rsid w:val="002861FC"/>
    <w:rPr>
      <w:b/>
      <w:bCs/>
      <w:sz w:val="20"/>
      <w:szCs w:val="20"/>
    </w:rPr>
  </w:style>
  <w:style w:type="paragraph" w:styleId="BalloonText">
    <w:name w:val="Balloon Text"/>
    <w:basedOn w:val="Normal"/>
    <w:link w:val="BalloonTextChar"/>
    <w:uiPriority w:val="99"/>
    <w:semiHidden/>
    <w:unhideWhenUsed/>
    <w:rsid w:val="002861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1FC"/>
    <w:rPr>
      <w:rFonts w:ascii="Segoe UI" w:hAnsi="Segoe UI" w:cs="Segoe UI"/>
      <w:sz w:val="18"/>
      <w:szCs w:val="18"/>
    </w:rPr>
  </w:style>
  <w:style w:type="paragraph" w:customStyle="1" w:styleId="paragraph">
    <w:name w:val="paragraph"/>
    <w:basedOn w:val="Normal"/>
    <w:rsid w:val="00F374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37413"/>
  </w:style>
  <w:style w:type="character" w:customStyle="1" w:styleId="eop">
    <w:name w:val="eop"/>
    <w:basedOn w:val="DefaultParagraphFont"/>
    <w:rsid w:val="00F37413"/>
  </w:style>
  <w:style w:type="paragraph" w:styleId="NormalWeb">
    <w:name w:val="Normal (Web)"/>
    <w:basedOn w:val="Normal"/>
    <w:uiPriority w:val="99"/>
    <w:semiHidden/>
    <w:unhideWhenUsed/>
    <w:rsid w:val="00BB60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5Dark-Accent5">
    <w:name w:val="Grid Table 5 Dark Accent 5"/>
    <w:basedOn w:val="TableNormal"/>
    <w:uiPriority w:val="50"/>
    <w:rsid w:val="009E00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Header">
    <w:name w:val="header"/>
    <w:basedOn w:val="Normal"/>
    <w:link w:val="HeaderChar"/>
    <w:uiPriority w:val="99"/>
    <w:unhideWhenUsed/>
    <w:rsid w:val="00426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1C5"/>
  </w:style>
  <w:style w:type="paragraph" w:styleId="Footer">
    <w:name w:val="footer"/>
    <w:basedOn w:val="Normal"/>
    <w:link w:val="FooterChar"/>
    <w:uiPriority w:val="99"/>
    <w:unhideWhenUsed/>
    <w:rsid w:val="00426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1C5"/>
  </w:style>
  <w:style w:type="paragraph" w:styleId="FootnoteText">
    <w:name w:val="footnote text"/>
    <w:aliases w:val="B_Footnote Text"/>
    <w:basedOn w:val="Normal"/>
    <w:link w:val="FootnoteTextChar"/>
    <w:uiPriority w:val="99"/>
    <w:unhideWhenUsed/>
    <w:rsid w:val="004261C5"/>
    <w:pPr>
      <w:spacing w:after="0" w:line="240" w:lineRule="auto"/>
    </w:pPr>
    <w:rPr>
      <w:sz w:val="20"/>
      <w:szCs w:val="20"/>
    </w:rPr>
  </w:style>
  <w:style w:type="character" w:customStyle="1" w:styleId="FootnoteTextChar">
    <w:name w:val="Footnote Text Char"/>
    <w:aliases w:val="B_Footnote Text Char"/>
    <w:basedOn w:val="DefaultParagraphFont"/>
    <w:link w:val="FootnoteText"/>
    <w:uiPriority w:val="99"/>
    <w:rsid w:val="004261C5"/>
    <w:rPr>
      <w:sz w:val="20"/>
      <w:szCs w:val="20"/>
    </w:rPr>
  </w:style>
  <w:style w:type="character" w:styleId="FootnoteReference">
    <w:name w:val="footnote reference"/>
    <w:aliases w:val="B_Footnote Reference"/>
    <w:basedOn w:val="DefaultParagraphFont"/>
    <w:uiPriority w:val="99"/>
    <w:unhideWhenUsed/>
    <w:rsid w:val="004261C5"/>
    <w:rPr>
      <w:vertAlign w:val="superscript"/>
    </w:rPr>
  </w:style>
  <w:style w:type="character" w:styleId="Hyperlink">
    <w:name w:val="Hyperlink"/>
    <w:basedOn w:val="DefaultParagraphFont"/>
    <w:uiPriority w:val="99"/>
    <w:unhideWhenUsed/>
    <w:rsid w:val="00C575E0"/>
    <w:rPr>
      <w:color w:val="0000FF"/>
      <w:u w:val="single"/>
    </w:rPr>
  </w:style>
  <w:style w:type="character" w:styleId="UnresolvedMention">
    <w:name w:val="Unresolved Mention"/>
    <w:basedOn w:val="DefaultParagraphFont"/>
    <w:uiPriority w:val="99"/>
    <w:unhideWhenUsed/>
    <w:rsid w:val="00C575E0"/>
    <w:rPr>
      <w:color w:val="605E5C"/>
      <w:shd w:val="clear" w:color="auto" w:fill="E1DFDD"/>
    </w:rPr>
  </w:style>
  <w:style w:type="paragraph" w:styleId="NoSpacing">
    <w:name w:val="No Spacing"/>
    <w:basedOn w:val="Normal"/>
    <w:uiPriority w:val="1"/>
    <w:qFormat/>
    <w:rsid w:val="00076B8C"/>
    <w:pPr>
      <w:spacing w:after="0" w:line="240" w:lineRule="auto"/>
    </w:pPr>
    <w:rPr>
      <w:rFonts w:ascii="Calibri" w:hAnsi="Calibri" w:cs="Calibri"/>
    </w:rPr>
  </w:style>
  <w:style w:type="character" w:styleId="Mention">
    <w:name w:val="Mention"/>
    <w:basedOn w:val="DefaultParagraphFont"/>
    <w:uiPriority w:val="99"/>
    <w:unhideWhenUsed/>
    <w:rsid w:val="006E3D24"/>
    <w:rPr>
      <w:color w:val="2B579A"/>
      <w:shd w:val="clear" w:color="auto" w:fill="E1DFDD"/>
    </w:rPr>
  </w:style>
  <w:style w:type="character" w:styleId="FollowedHyperlink">
    <w:name w:val="FollowedHyperlink"/>
    <w:basedOn w:val="DefaultParagraphFont"/>
    <w:uiPriority w:val="99"/>
    <w:semiHidden/>
    <w:unhideWhenUsed/>
    <w:rsid w:val="006D3DB2"/>
    <w:rPr>
      <w:color w:val="954F72" w:themeColor="followedHyperlink"/>
      <w:u w:val="single"/>
    </w:rPr>
  </w:style>
  <w:style w:type="paragraph" w:customStyle="1" w:styleId="xmsonormal">
    <w:name w:val="x_msonormal"/>
    <w:basedOn w:val="Normal"/>
    <w:rsid w:val="00A356B5"/>
    <w:pPr>
      <w:spacing w:after="0" w:line="240" w:lineRule="auto"/>
    </w:pPr>
    <w:rPr>
      <w:rFonts w:ascii="Calibri" w:hAnsi="Calibri" w:cs="Calibri"/>
      <w:lang w:eastAsia="en-GB"/>
    </w:rPr>
  </w:style>
  <w:style w:type="table" w:styleId="GridTable5Dark-Accent1">
    <w:name w:val="Grid Table 5 Dark Accent 1"/>
    <w:basedOn w:val="TableNormal"/>
    <w:uiPriority w:val="50"/>
    <w:rsid w:val="005C51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TOCHeading">
    <w:name w:val="TOC Heading"/>
    <w:basedOn w:val="Heading1"/>
    <w:next w:val="Normal"/>
    <w:uiPriority w:val="39"/>
    <w:unhideWhenUsed/>
    <w:qFormat/>
    <w:rsid w:val="005C64BD"/>
    <w:pPr>
      <w:keepNext/>
      <w:keepLines/>
      <w:numPr>
        <w:numId w:val="0"/>
      </w:numPr>
      <w:spacing w:before="240" w:after="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5C64BD"/>
    <w:pPr>
      <w:spacing w:after="100"/>
    </w:pPr>
  </w:style>
  <w:style w:type="paragraph" w:styleId="TOC2">
    <w:name w:val="toc 2"/>
    <w:basedOn w:val="Normal"/>
    <w:next w:val="Normal"/>
    <w:autoRedefine/>
    <w:uiPriority w:val="39"/>
    <w:unhideWhenUsed/>
    <w:rsid w:val="005C64BD"/>
    <w:pPr>
      <w:spacing w:after="100"/>
      <w:ind w:left="220"/>
    </w:pPr>
  </w:style>
  <w:style w:type="paragraph" w:styleId="TOC3">
    <w:name w:val="toc 3"/>
    <w:basedOn w:val="Normal"/>
    <w:next w:val="Normal"/>
    <w:autoRedefine/>
    <w:uiPriority w:val="39"/>
    <w:unhideWhenUsed/>
    <w:rsid w:val="005C64BD"/>
    <w:pPr>
      <w:spacing w:after="100"/>
      <w:ind w:left="440"/>
    </w:pPr>
  </w:style>
  <w:style w:type="paragraph" w:customStyle="1" w:styleId="ParagraphNumbering">
    <w:name w:val="Paragraph Numbering"/>
    <w:basedOn w:val="Normal"/>
    <w:qFormat/>
    <w:rsid w:val="00FC089D"/>
    <w:pPr>
      <w:numPr>
        <w:numId w:val="17"/>
      </w:numPr>
      <w:tabs>
        <w:tab w:val="left" w:pos="-1134"/>
      </w:tabs>
    </w:pPr>
  </w:style>
  <w:style w:type="paragraph" w:styleId="TOC4">
    <w:name w:val="toc 4"/>
    <w:basedOn w:val="Normal"/>
    <w:next w:val="Normal"/>
    <w:autoRedefine/>
    <w:uiPriority w:val="39"/>
    <w:unhideWhenUsed/>
    <w:rsid w:val="0011486E"/>
    <w:pPr>
      <w:spacing w:after="100"/>
      <w:ind w:left="660"/>
    </w:pPr>
    <w:rPr>
      <w:rFonts w:eastAsiaTheme="minorEastAsia"/>
      <w:lang w:eastAsia="en-GB"/>
    </w:rPr>
  </w:style>
  <w:style w:type="paragraph" w:styleId="TOC5">
    <w:name w:val="toc 5"/>
    <w:basedOn w:val="Normal"/>
    <w:next w:val="Normal"/>
    <w:autoRedefine/>
    <w:uiPriority w:val="39"/>
    <w:unhideWhenUsed/>
    <w:rsid w:val="0011486E"/>
    <w:pPr>
      <w:spacing w:after="100"/>
      <w:ind w:left="880"/>
    </w:pPr>
    <w:rPr>
      <w:rFonts w:eastAsiaTheme="minorEastAsia"/>
      <w:lang w:eastAsia="en-GB"/>
    </w:rPr>
  </w:style>
  <w:style w:type="paragraph" w:styleId="TOC6">
    <w:name w:val="toc 6"/>
    <w:basedOn w:val="Normal"/>
    <w:next w:val="Normal"/>
    <w:autoRedefine/>
    <w:uiPriority w:val="39"/>
    <w:unhideWhenUsed/>
    <w:rsid w:val="0011486E"/>
    <w:pPr>
      <w:spacing w:after="100"/>
      <w:ind w:left="1100"/>
    </w:pPr>
    <w:rPr>
      <w:rFonts w:eastAsiaTheme="minorEastAsia"/>
      <w:lang w:eastAsia="en-GB"/>
    </w:rPr>
  </w:style>
  <w:style w:type="paragraph" w:styleId="TOC7">
    <w:name w:val="toc 7"/>
    <w:basedOn w:val="Normal"/>
    <w:next w:val="Normal"/>
    <w:autoRedefine/>
    <w:uiPriority w:val="39"/>
    <w:unhideWhenUsed/>
    <w:rsid w:val="0011486E"/>
    <w:pPr>
      <w:spacing w:after="100"/>
      <w:ind w:left="1320"/>
    </w:pPr>
    <w:rPr>
      <w:rFonts w:eastAsiaTheme="minorEastAsia"/>
      <w:lang w:eastAsia="en-GB"/>
    </w:rPr>
  </w:style>
  <w:style w:type="paragraph" w:styleId="TOC8">
    <w:name w:val="toc 8"/>
    <w:basedOn w:val="Normal"/>
    <w:next w:val="Normal"/>
    <w:autoRedefine/>
    <w:uiPriority w:val="39"/>
    <w:unhideWhenUsed/>
    <w:rsid w:val="0011486E"/>
    <w:pPr>
      <w:spacing w:after="100"/>
      <w:ind w:left="1540"/>
    </w:pPr>
    <w:rPr>
      <w:rFonts w:eastAsiaTheme="minorEastAsia"/>
      <w:lang w:eastAsia="en-GB"/>
    </w:rPr>
  </w:style>
  <w:style w:type="paragraph" w:styleId="TOC9">
    <w:name w:val="toc 9"/>
    <w:basedOn w:val="Normal"/>
    <w:next w:val="Normal"/>
    <w:autoRedefine/>
    <w:uiPriority w:val="39"/>
    <w:unhideWhenUsed/>
    <w:rsid w:val="0011486E"/>
    <w:pPr>
      <w:spacing w:after="100"/>
      <w:ind w:left="1760"/>
    </w:pPr>
    <w:rPr>
      <w:rFonts w:eastAsiaTheme="minorEastAsia"/>
      <w:lang w:eastAsia="en-GB"/>
    </w:rPr>
  </w:style>
  <w:style w:type="paragraph" w:styleId="Revision">
    <w:name w:val="Revision"/>
    <w:hidden/>
    <w:uiPriority w:val="99"/>
    <w:semiHidden/>
    <w:rsid w:val="007A1BB2"/>
    <w:pPr>
      <w:spacing w:after="0" w:line="240" w:lineRule="auto"/>
    </w:pPr>
  </w:style>
  <w:style w:type="paragraph" w:customStyle="1" w:styleId="SubHeading1">
    <w:name w:val="Sub Heading 1"/>
    <w:basedOn w:val="Normal"/>
    <w:rsid w:val="006550E5"/>
    <w:pPr>
      <w:spacing w:after="240" w:line="240" w:lineRule="auto"/>
      <w:jc w:val="both"/>
    </w:pPr>
    <w:rPr>
      <w:rFonts w:ascii="Arial" w:eastAsia="Times New Roman" w:hAnsi="Arial" w:cs="Times New Roman"/>
      <w:b/>
      <w:sz w:val="28"/>
      <w:szCs w:val="24"/>
      <w:lang w:eastAsia="en-GB"/>
    </w:rPr>
  </w:style>
  <w:style w:type="character" w:customStyle="1" w:styleId="ListParagraphChar">
    <w:name w:val="List Paragraph Char"/>
    <w:aliases w:val="Bullet 1CxSpLast Char,Dot pt Char,No Spacing1 Char,List Paragraph Char Char Char Char,Indicator Text Char,Numbered Para 1 Char,List Paragraph1 Char,Bullet 1 Char,Bullet Points Char,MAIN CONTENT Char,List Paragraph12 Char"/>
    <w:basedOn w:val="DefaultParagraphFont"/>
    <w:link w:val="ListParagraph"/>
    <w:uiPriority w:val="34"/>
    <w:qFormat/>
    <w:rsid w:val="00E358C2"/>
  </w:style>
  <w:style w:type="character" w:customStyle="1" w:styleId="superscript">
    <w:name w:val="superscript"/>
    <w:basedOn w:val="DefaultParagraphFont"/>
    <w:rsid w:val="00F73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99704">
      <w:bodyDiv w:val="1"/>
      <w:marLeft w:val="0"/>
      <w:marRight w:val="0"/>
      <w:marTop w:val="0"/>
      <w:marBottom w:val="0"/>
      <w:divBdr>
        <w:top w:val="none" w:sz="0" w:space="0" w:color="auto"/>
        <w:left w:val="none" w:sz="0" w:space="0" w:color="auto"/>
        <w:bottom w:val="none" w:sz="0" w:space="0" w:color="auto"/>
        <w:right w:val="none" w:sz="0" w:space="0" w:color="auto"/>
      </w:divBdr>
    </w:div>
    <w:div w:id="70465773">
      <w:bodyDiv w:val="1"/>
      <w:marLeft w:val="0"/>
      <w:marRight w:val="0"/>
      <w:marTop w:val="0"/>
      <w:marBottom w:val="0"/>
      <w:divBdr>
        <w:top w:val="none" w:sz="0" w:space="0" w:color="auto"/>
        <w:left w:val="none" w:sz="0" w:space="0" w:color="auto"/>
        <w:bottom w:val="none" w:sz="0" w:space="0" w:color="auto"/>
        <w:right w:val="none" w:sz="0" w:space="0" w:color="auto"/>
      </w:divBdr>
    </w:div>
    <w:div w:id="77872822">
      <w:bodyDiv w:val="1"/>
      <w:marLeft w:val="0"/>
      <w:marRight w:val="0"/>
      <w:marTop w:val="0"/>
      <w:marBottom w:val="0"/>
      <w:divBdr>
        <w:top w:val="none" w:sz="0" w:space="0" w:color="auto"/>
        <w:left w:val="none" w:sz="0" w:space="0" w:color="auto"/>
        <w:bottom w:val="none" w:sz="0" w:space="0" w:color="auto"/>
        <w:right w:val="none" w:sz="0" w:space="0" w:color="auto"/>
      </w:divBdr>
    </w:div>
    <w:div w:id="93087921">
      <w:bodyDiv w:val="1"/>
      <w:marLeft w:val="0"/>
      <w:marRight w:val="0"/>
      <w:marTop w:val="0"/>
      <w:marBottom w:val="0"/>
      <w:divBdr>
        <w:top w:val="none" w:sz="0" w:space="0" w:color="auto"/>
        <w:left w:val="none" w:sz="0" w:space="0" w:color="auto"/>
        <w:bottom w:val="none" w:sz="0" w:space="0" w:color="auto"/>
        <w:right w:val="none" w:sz="0" w:space="0" w:color="auto"/>
      </w:divBdr>
    </w:div>
    <w:div w:id="145437141">
      <w:bodyDiv w:val="1"/>
      <w:marLeft w:val="0"/>
      <w:marRight w:val="0"/>
      <w:marTop w:val="0"/>
      <w:marBottom w:val="0"/>
      <w:divBdr>
        <w:top w:val="none" w:sz="0" w:space="0" w:color="auto"/>
        <w:left w:val="none" w:sz="0" w:space="0" w:color="auto"/>
        <w:bottom w:val="none" w:sz="0" w:space="0" w:color="auto"/>
        <w:right w:val="none" w:sz="0" w:space="0" w:color="auto"/>
      </w:divBdr>
      <w:divsChild>
        <w:div w:id="3555436">
          <w:marLeft w:val="0"/>
          <w:marRight w:val="0"/>
          <w:marTop w:val="0"/>
          <w:marBottom w:val="0"/>
          <w:divBdr>
            <w:top w:val="none" w:sz="0" w:space="0" w:color="auto"/>
            <w:left w:val="none" w:sz="0" w:space="0" w:color="auto"/>
            <w:bottom w:val="none" w:sz="0" w:space="0" w:color="auto"/>
            <w:right w:val="none" w:sz="0" w:space="0" w:color="auto"/>
          </w:divBdr>
        </w:div>
        <w:div w:id="27491584">
          <w:marLeft w:val="0"/>
          <w:marRight w:val="0"/>
          <w:marTop w:val="0"/>
          <w:marBottom w:val="0"/>
          <w:divBdr>
            <w:top w:val="none" w:sz="0" w:space="0" w:color="auto"/>
            <w:left w:val="none" w:sz="0" w:space="0" w:color="auto"/>
            <w:bottom w:val="none" w:sz="0" w:space="0" w:color="auto"/>
            <w:right w:val="none" w:sz="0" w:space="0" w:color="auto"/>
          </w:divBdr>
        </w:div>
        <w:div w:id="30228205">
          <w:marLeft w:val="0"/>
          <w:marRight w:val="0"/>
          <w:marTop w:val="0"/>
          <w:marBottom w:val="0"/>
          <w:divBdr>
            <w:top w:val="none" w:sz="0" w:space="0" w:color="auto"/>
            <w:left w:val="none" w:sz="0" w:space="0" w:color="auto"/>
            <w:bottom w:val="none" w:sz="0" w:space="0" w:color="auto"/>
            <w:right w:val="none" w:sz="0" w:space="0" w:color="auto"/>
          </w:divBdr>
        </w:div>
        <w:div w:id="86735286">
          <w:marLeft w:val="0"/>
          <w:marRight w:val="0"/>
          <w:marTop w:val="0"/>
          <w:marBottom w:val="0"/>
          <w:divBdr>
            <w:top w:val="none" w:sz="0" w:space="0" w:color="auto"/>
            <w:left w:val="none" w:sz="0" w:space="0" w:color="auto"/>
            <w:bottom w:val="none" w:sz="0" w:space="0" w:color="auto"/>
            <w:right w:val="none" w:sz="0" w:space="0" w:color="auto"/>
          </w:divBdr>
        </w:div>
        <w:div w:id="137457445">
          <w:marLeft w:val="0"/>
          <w:marRight w:val="0"/>
          <w:marTop w:val="0"/>
          <w:marBottom w:val="0"/>
          <w:divBdr>
            <w:top w:val="none" w:sz="0" w:space="0" w:color="auto"/>
            <w:left w:val="none" w:sz="0" w:space="0" w:color="auto"/>
            <w:bottom w:val="none" w:sz="0" w:space="0" w:color="auto"/>
            <w:right w:val="none" w:sz="0" w:space="0" w:color="auto"/>
          </w:divBdr>
        </w:div>
        <w:div w:id="139738242">
          <w:marLeft w:val="0"/>
          <w:marRight w:val="0"/>
          <w:marTop w:val="0"/>
          <w:marBottom w:val="0"/>
          <w:divBdr>
            <w:top w:val="none" w:sz="0" w:space="0" w:color="auto"/>
            <w:left w:val="none" w:sz="0" w:space="0" w:color="auto"/>
            <w:bottom w:val="none" w:sz="0" w:space="0" w:color="auto"/>
            <w:right w:val="none" w:sz="0" w:space="0" w:color="auto"/>
          </w:divBdr>
        </w:div>
        <w:div w:id="146283634">
          <w:marLeft w:val="0"/>
          <w:marRight w:val="0"/>
          <w:marTop w:val="0"/>
          <w:marBottom w:val="0"/>
          <w:divBdr>
            <w:top w:val="none" w:sz="0" w:space="0" w:color="auto"/>
            <w:left w:val="none" w:sz="0" w:space="0" w:color="auto"/>
            <w:bottom w:val="none" w:sz="0" w:space="0" w:color="auto"/>
            <w:right w:val="none" w:sz="0" w:space="0" w:color="auto"/>
          </w:divBdr>
        </w:div>
        <w:div w:id="163521163">
          <w:marLeft w:val="0"/>
          <w:marRight w:val="0"/>
          <w:marTop w:val="0"/>
          <w:marBottom w:val="0"/>
          <w:divBdr>
            <w:top w:val="none" w:sz="0" w:space="0" w:color="auto"/>
            <w:left w:val="none" w:sz="0" w:space="0" w:color="auto"/>
            <w:bottom w:val="none" w:sz="0" w:space="0" w:color="auto"/>
            <w:right w:val="none" w:sz="0" w:space="0" w:color="auto"/>
          </w:divBdr>
        </w:div>
        <w:div w:id="171335601">
          <w:marLeft w:val="0"/>
          <w:marRight w:val="0"/>
          <w:marTop w:val="0"/>
          <w:marBottom w:val="0"/>
          <w:divBdr>
            <w:top w:val="none" w:sz="0" w:space="0" w:color="auto"/>
            <w:left w:val="none" w:sz="0" w:space="0" w:color="auto"/>
            <w:bottom w:val="none" w:sz="0" w:space="0" w:color="auto"/>
            <w:right w:val="none" w:sz="0" w:space="0" w:color="auto"/>
          </w:divBdr>
        </w:div>
        <w:div w:id="206798480">
          <w:marLeft w:val="0"/>
          <w:marRight w:val="0"/>
          <w:marTop w:val="0"/>
          <w:marBottom w:val="0"/>
          <w:divBdr>
            <w:top w:val="none" w:sz="0" w:space="0" w:color="auto"/>
            <w:left w:val="none" w:sz="0" w:space="0" w:color="auto"/>
            <w:bottom w:val="none" w:sz="0" w:space="0" w:color="auto"/>
            <w:right w:val="none" w:sz="0" w:space="0" w:color="auto"/>
          </w:divBdr>
        </w:div>
        <w:div w:id="221719401">
          <w:marLeft w:val="0"/>
          <w:marRight w:val="0"/>
          <w:marTop w:val="0"/>
          <w:marBottom w:val="0"/>
          <w:divBdr>
            <w:top w:val="none" w:sz="0" w:space="0" w:color="auto"/>
            <w:left w:val="none" w:sz="0" w:space="0" w:color="auto"/>
            <w:bottom w:val="none" w:sz="0" w:space="0" w:color="auto"/>
            <w:right w:val="none" w:sz="0" w:space="0" w:color="auto"/>
          </w:divBdr>
        </w:div>
        <w:div w:id="271985987">
          <w:marLeft w:val="0"/>
          <w:marRight w:val="0"/>
          <w:marTop w:val="0"/>
          <w:marBottom w:val="0"/>
          <w:divBdr>
            <w:top w:val="none" w:sz="0" w:space="0" w:color="auto"/>
            <w:left w:val="none" w:sz="0" w:space="0" w:color="auto"/>
            <w:bottom w:val="none" w:sz="0" w:space="0" w:color="auto"/>
            <w:right w:val="none" w:sz="0" w:space="0" w:color="auto"/>
          </w:divBdr>
        </w:div>
        <w:div w:id="279335268">
          <w:marLeft w:val="0"/>
          <w:marRight w:val="0"/>
          <w:marTop w:val="0"/>
          <w:marBottom w:val="0"/>
          <w:divBdr>
            <w:top w:val="none" w:sz="0" w:space="0" w:color="auto"/>
            <w:left w:val="none" w:sz="0" w:space="0" w:color="auto"/>
            <w:bottom w:val="none" w:sz="0" w:space="0" w:color="auto"/>
            <w:right w:val="none" w:sz="0" w:space="0" w:color="auto"/>
          </w:divBdr>
        </w:div>
        <w:div w:id="308365971">
          <w:marLeft w:val="0"/>
          <w:marRight w:val="0"/>
          <w:marTop w:val="0"/>
          <w:marBottom w:val="0"/>
          <w:divBdr>
            <w:top w:val="none" w:sz="0" w:space="0" w:color="auto"/>
            <w:left w:val="none" w:sz="0" w:space="0" w:color="auto"/>
            <w:bottom w:val="none" w:sz="0" w:space="0" w:color="auto"/>
            <w:right w:val="none" w:sz="0" w:space="0" w:color="auto"/>
          </w:divBdr>
        </w:div>
        <w:div w:id="352802800">
          <w:marLeft w:val="0"/>
          <w:marRight w:val="0"/>
          <w:marTop w:val="0"/>
          <w:marBottom w:val="0"/>
          <w:divBdr>
            <w:top w:val="none" w:sz="0" w:space="0" w:color="auto"/>
            <w:left w:val="none" w:sz="0" w:space="0" w:color="auto"/>
            <w:bottom w:val="none" w:sz="0" w:space="0" w:color="auto"/>
            <w:right w:val="none" w:sz="0" w:space="0" w:color="auto"/>
          </w:divBdr>
        </w:div>
        <w:div w:id="388042791">
          <w:marLeft w:val="0"/>
          <w:marRight w:val="0"/>
          <w:marTop w:val="0"/>
          <w:marBottom w:val="0"/>
          <w:divBdr>
            <w:top w:val="none" w:sz="0" w:space="0" w:color="auto"/>
            <w:left w:val="none" w:sz="0" w:space="0" w:color="auto"/>
            <w:bottom w:val="none" w:sz="0" w:space="0" w:color="auto"/>
            <w:right w:val="none" w:sz="0" w:space="0" w:color="auto"/>
          </w:divBdr>
        </w:div>
        <w:div w:id="397754214">
          <w:marLeft w:val="0"/>
          <w:marRight w:val="0"/>
          <w:marTop w:val="0"/>
          <w:marBottom w:val="0"/>
          <w:divBdr>
            <w:top w:val="none" w:sz="0" w:space="0" w:color="auto"/>
            <w:left w:val="none" w:sz="0" w:space="0" w:color="auto"/>
            <w:bottom w:val="none" w:sz="0" w:space="0" w:color="auto"/>
            <w:right w:val="none" w:sz="0" w:space="0" w:color="auto"/>
          </w:divBdr>
        </w:div>
        <w:div w:id="419958772">
          <w:marLeft w:val="0"/>
          <w:marRight w:val="0"/>
          <w:marTop w:val="0"/>
          <w:marBottom w:val="0"/>
          <w:divBdr>
            <w:top w:val="none" w:sz="0" w:space="0" w:color="auto"/>
            <w:left w:val="none" w:sz="0" w:space="0" w:color="auto"/>
            <w:bottom w:val="none" w:sz="0" w:space="0" w:color="auto"/>
            <w:right w:val="none" w:sz="0" w:space="0" w:color="auto"/>
          </w:divBdr>
        </w:div>
        <w:div w:id="430782375">
          <w:marLeft w:val="0"/>
          <w:marRight w:val="0"/>
          <w:marTop w:val="0"/>
          <w:marBottom w:val="0"/>
          <w:divBdr>
            <w:top w:val="none" w:sz="0" w:space="0" w:color="auto"/>
            <w:left w:val="none" w:sz="0" w:space="0" w:color="auto"/>
            <w:bottom w:val="none" w:sz="0" w:space="0" w:color="auto"/>
            <w:right w:val="none" w:sz="0" w:space="0" w:color="auto"/>
          </w:divBdr>
        </w:div>
        <w:div w:id="447549079">
          <w:marLeft w:val="0"/>
          <w:marRight w:val="0"/>
          <w:marTop w:val="0"/>
          <w:marBottom w:val="0"/>
          <w:divBdr>
            <w:top w:val="none" w:sz="0" w:space="0" w:color="auto"/>
            <w:left w:val="none" w:sz="0" w:space="0" w:color="auto"/>
            <w:bottom w:val="none" w:sz="0" w:space="0" w:color="auto"/>
            <w:right w:val="none" w:sz="0" w:space="0" w:color="auto"/>
          </w:divBdr>
        </w:div>
        <w:div w:id="462501254">
          <w:marLeft w:val="0"/>
          <w:marRight w:val="0"/>
          <w:marTop w:val="0"/>
          <w:marBottom w:val="0"/>
          <w:divBdr>
            <w:top w:val="none" w:sz="0" w:space="0" w:color="auto"/>
            <w:left w:val="none" w:sz="0" w:space="0" w:color="auto"/>
            <w:bottom w:val="none" w:sz="0" w:space="0" w:color="auto"/>
            <w:right w:val="none" w:sz="0" w:space="0" w:color="auto"/>
          </w:divBdr>
        </w:div>
        <w:div w:id="499203577">
          <w:marLeft w:val="0"/>
          <w:marRight w:val="0"/>
          <w:marTop w:val="0"/>
          <w:marBottom w:val="0"/>
          <w:divBdr>
            <w:top w:val="none" w:sz="0" w:space="0" w:color="auto"/>
            <w:left w:val="none" w:sz="0" w:space="0" w:color="auto"/>
            <w:bottom w:val="none" w:sz="0" w:space="0" w:color="auto"/>
            <w:right w:val="none" w:sz="0" w:space="0" w:color="auto"/>
          </w:divBdr>
        </w:div>
        <w:div w:id="517352056">
          <w:marLeft w:val="0"/>
          <w:marRight w:val="0"/>
          <w:marTop w:val="0"/>
          <w:marBottom w:val="0"/>
          <w:divBdr>
            <w:top w:val="none" w:sz="0" w:space="0" w:color="auto"/>
            <w:left w:val="none" w:sz="0" w:space="0" w:color="auto"/>
            <w:bottom w:val="none" w:sz="0" w:space="0" w:color="auto"/>
            <w:right w:val="none" w:sz="0" w:space="0" w:color="auto"/>
          </w:divBdr>
        </w:div>
        <w:div w:id="547690470">
          <w:marLeft w:val="0"/>
          <w:marRight w:val="0"/>
          <w:marTop w:val="0"/>
          <w:marBottom w:val="0"/>
          <w:divBdr>
            <w:top w:val="none" w:sz="0" w:space="0" w:color="auto"/>
            <w:left w:val="none" w:sz="0" w:space="0" w:color="auto"/>
            <w:bottom w:val="none" w:sz="0" w:space="0" w:color="auto"/>
            <w:right w:val="none" w:sz="0" w:space="0" w:color="auto"/>
          </w:divBdr>
        </w:div>
        <w:div w:id="553472752">
          <w:marLeft w:val="0"/>
          <w:marRight w:val="0"/>
          <w:marTop w:val="0"/>
          <w:marBottom w:val="0"/>
          <w:divBdr>
            <w:top w:val="none" w:sz="0" w:space="0" w:color="auto"/>
            <w:left w:val="none" w:sz="0" w:space="0" w:color="auto"/>
            <w:bottom w:val="none" w:sz="0" w:space="0" w:color="auto"/>
            <w:right w:val="none" w:sz="0" w:space="0" w:color="auto"/>
          </w:divBdr>
        </w:div>
        <w:div w:id="569389897">
          <w:marLeft w:val="0"/>
          <w:marRight w:val="0"/>
          <w:marTop w:val="0"/>
          <w:marBottom w:val="0"/>
          <w:divBdr>
            <w:top w:val="none" w:sz="0" w:space="0" w:color="auto"/>
            <w:left w:val="none" w:sz="0" w:space="0" w:color="auto"/>
            <w:bottom w:val="none" w:sz="0" w:space="0" w:color="auto"/>
            <w:right w:val="none" w:sz="0" w:space="0" w:color="auto"/>
          </w:divBdr>
        </w:div>
        <w:div w:id="574049607">
          <w:marLeft w:val="0"/>
          <w:marRight w:val="0"/>
          <w:marTop w:val="0"/>
          <w:marBottom w:val="0"/>
          <w:divBdr>
            <w:top w:val="none" w:sz="0" w:space="0" w:color="auto"/>
            <w:left w:val="none" w:sz="0" w:space="0" w:color="auto"/>
            <w:bottom w:val="none" w:sz="0" w:space="0" w:color="auto"/>
            <w:right w:val="none" w:sz="0" w:space="0" w:color="auto"/>
          </w:divBdr>
        </w:div>
        <w:div w:id="645359328">
          <w:marLeft w:val="0"/>
          <w:marRight w:val="0"/>
          <w:marTop w:val="0"/>
          <w:marBottom w:val="0"/>
          <w:divBdr>
            <w:top w:val="none" w:sz="0" w:space="0" w:color="auto"/>
            <w:left w:val="none" w:sz="0" w:space="0" w:color="auto"/>
            <w:bottom w:val="none" w:sz="0" w:space="0" w:color="auto"/>
            <w:right w:val="none" w:sz="0" w:space="0" w:color="auto"/>
          </w:divBdr>
        </w:div>
        <w:div w:id="676082073">
          <w:marLeft w:val="0"/>
          <w:marRight w:val="0"/>
          <w:marTop w:val="0"/>
          <w:marBottom w:val="0"/>
          <w:divBdr>
            <w:top w:val="none" w:sz="0" w:space="0" w:color="auto"/>
            <w:left w:val="none" w:sz="0" w:space="0" w:color="auto"/>
            <w:bottom w:val="none" w:sz="0" w:space="0" w:color="auto"/>
            <w:right w:val="none" w:sz="0" w:space="0" w:color="auto"/>
          </w:divBdr>
        </w:div>
        <w:div w:id="762800147">
          <w:marLeft w:val="0"/>
          <w:marRight w:val="0"/>
          <w:marTop w:val="0"/>
          <w:marBottom w:val="0"/>
          <w:divBdr>
            <w:top w:val="none" w:sz="0" w:space="0" w:color="auto"/>
            <w:left w:val="none" w:sz="0" w:space="0" w:color="auto"/>
            <w:bottom w:val="none" w:sz="0" w:space="0" w:color="auto"/>
            <w:right w:val="none" w:sz="0" w:space="0" w:color="auto"/>
          </w:divBdr>
        </w:div>
        <w:div w:id="780414672">
          <w:marLeft w:val="0"/>
          <w:marRight w:val="0"/>
          <w:marTop w:val="0"/>
          <w:marBottom w:val="0"/>
          <w:divBdr>
            <w:top w:val="none" w:sz="0" w:space="0" w:color="auto"/>
            <w:left w:val="none" w:sz="0" w:space="0" w:color="auto"/>
            <w:bottom w:val="none" w:sz="0" w:space="0" w:color="auto"/>
            <w:right w:val="none" w:sz="0" w:space="0" w:color="auto"/>
          </w:divBdr>
        </w:div>
        <w:div w:id="789973554">
          <w:marLeft w:val="0"/>
          <w:marRight w:val="0"/>
          <w:marTop w:val="0"/>
          <w:marBottom w:val="0"/>
          <w:divBdr>
            <w:top w:val="none" w:sz="0" w:space="0" w:color="auto"/>
            <w:left w:val="none" w:sz="0" w:space="0" w:color="auto"/>
            <w:bottom w:val="none" w:sz="0" w:space="0" w:color="auto"/>
            <w:right w:val="none" w:sz="0" w:space="0" w:color="auto"/>
          </w:divBdr>
        </w:div>
        <w:div w:id="793673276">
          <w:marLeft w:val="0"/>
          <w:marRight w:val="0"/>
          <w:marTop w:val="0"/>
          <w:marBottom w:val="0"/>
          <w:divBdr>
            <w:top w:val="none" w:sz="0" w:space="0" w:color="auto"/>
            <w:left w:val="none" w:sz="0" w:space="0" w:color="auto"/>
            <w:bottom w:val="none" w:sz="0" w:space="0" w:color="auto"/>
            <w:right w:val="none" w:sz="0" w:space="0" w:color="auto"/>
          </w:divBdr>
        </w:div>
        <w:div w:id="903876134">
          <w:marLeft w:val="0"/>
          <w:marRight w:val="0"/>
          <w:marTop w:val="0"/>
          <w:marBottom w:val="0"/>
          <w:divBdr>
            <w:top w:val="none" w:sz="0" w:space="0" w:color="auto"/>
            <w:left w:val="none" w:sz="0" w:space="0" w:color="auto"/>
            <w:bottom w:val="none" w:sz="0" w:space="0" w:color="auto"/>
            <w:right w:val="none" w:sz="0" w:space="0" w:color="auto"/>
          </w:divBdr>
        </w:div>
        <w:div w:id="915364949">
          <w:marLeft w:val="0"/>
          <w:marRight w:val="0"/>
          <w:marTop w:val="0"/>
          <w:marBottom w:val="0"/>
          <w:divBdr>
            <w:top w:val="none" w:sz="0" w:space="0" w:color="auto"/>
            <w:left w:val="none" w:sz="0" w:space="0" w:color="auto"/>
            <w:bottom w:val="none" w:sz="0" w:space="0" w:color="auto"/>
            <w:right w:val="none" w:sz="0" w:space="0" w:color="auto"/>
          </w:divBdr>
        </w:div>
        <w:div w:id="928579799">
          <w:marLeft w:val="0"/>
          <w:marRight w:val="0"/>
          <w:marTop w:val="0"/>
          <w:marBottom w:val="0"/>
          <w:divBdr>
            <w:top w:val="none" w:sz="0" w:space="0" w:color="auto"/>
            <w:left w:val="none" w:sz="0" w:space="0" w:color="auto"/>
            <w:bottom w:val="none" w:sz="0" w:space="0" w:color="auto"/>
            <w:right w:val="none" w:sz="0" w:space="0" w:color="auto"/>
          </w:divBdr>
        </w:div>
        <w:div w:id="939995533">
          <w:marLeft w:val="0"/>
          <w:marRight w:val="0"/>
          <w:marTop w:val="0"/>
          <w:marBottom w:val="0"/>
          <w:divBdr>
            <w:top w:val="none" w:sz="0" w:space="0" w:color="auto"/>
            <w:left w:val="none" w:sz="0" w:space="0" w:color="auto"/>
            <w:bottom w:val="none" w:sz="0" w:space="0" w:color="auto"/>
            <w:right w:val="none" w:sz="0" w:space="0" w:color="auto"/>
          </w:divBdr>
        </w:div>
        <w:div w:id="945427945">
          <w:marLeft w:val="0"/>
          <w:marRight w:val="0"/>
          <w:marTop w:val="0"/>
          <w:marBottom w:val="0"/>
          <w:divBdr>
            <w:top w:val="none" w:sz="0" w:space="0" w:color="auto"/>
            <w:left w:val="none" w:sz="0" w:space="0" w:color="auto"/>
            <w:bottom w:val="none" w:sz="0" w:space="0" w:color="auto"/>
            <w:right w:val="none" w:sz="0" w:space="0" w:color="auto"/>
          </w:divBdr>
        </w:div>
        <w:div w:id="948707958">
          <w:marLeft w:val="0"/>
          <w:marRight w:val="0"/>
          <w:marTop w:val="0"/>
          <w:marBottom w:val="0"/>
          <w:divBdr>
            <w:top w:val="none" w:sz="0" w:space="0" w:color="auto"/>
            <w:left w:val="none" w:sz="0" w:space="0" w:color="auto"/>
            <w:bottom w:val="none" w:sz="0" w:space="0" w:color="auto"/>
            <w:right w:val="none" w:sz="0" w:space="0" w:color="auto"/>
          </w:divBdr>
        </w:div>
        <w:div w:id="1043017418">
          <w:marLeft w:val="0"/>
          <w:marRight w:val="0"/>
          <w:marTop w:val="0"/>
          <w:marBottom w:val="0"/>
          <w:divBdr>
            <w:top w:val="none" w:sz="0" w:space="0" w:color="auto"/>
            <w:left w:val="none" w:sz="0" w:space="0" w:color="auto"/>
            <w:bottom w:val="none" w:sz="0" w:space="0" w:color="auto"/>
            <w:right w:val="none" w:sz="0" w:space="0" w:color="auto"/>
          </w:divBdr>
        </w:div>
        <w:div w:id="1050151510">
          <w:marLeft w:val="0"/>
          <w:marRight w:val="0"/>
          <w:marTop w:val="0"/>
          <w:marBottom w:val="0"/>
          <w:divBdr>
            <w:top w:val="none" w:sz="0" w:space="0" w:color="auto"/>
            <w:left w:val="none" w:sz="0" w:space="0" w:color="auto"/>
            <w:bottom w:val="none" w:sz="0" w:space="0" w:color="auto"/>
            <w:right w:val="none" w:sz="0" w:space="0" w:color="auto"/>
          </w:divBdr>
        </w:div>
        <w:div w:id="1051466842">
          <w:marLeft w:val="0"/>
          <w:marRight w:val="0"/>
          <w:marTop w:val="0"/>
          <w:marBottom w:val="0"/>
          <w:divBdr>
            <w:top w:val="none" w:sz="0" w:space="0" w:color="auto"/>
            <w:left w:val="none" w:sz="0" w:space="0" w:color="auto"/>
            <w:bottom w:val="none" w:sz="0" w:space="0" w:color="auto"/>
            <w:right w:val="none" w:sz="0" w:space="0" w:color="auto"/>
          </w:divBdr>
        </w:div>
        <w:div w:id="1052773180">
          <w:marLeft w:val="0"/>
          <w:marRight w:val="0"/>
          <w:marTop w:val="0"/>
          <w:marBottom w:val="0"/>
          <w:divBdr>
            <w:top w:val="none" w:sz="0" w:space="0" w:color="auto"/>
            <w:left w:val="none" w:sz="0" w:space="0" w:color="auto"/>
            <w:bottom w:val="none" w:sz="0" w:space="0" w:color="auto"/>
            <w:right w:val="none" w:sz="0" w:space="0" w:color="auto"/>
          </w:divBdr>
        </w:div>
        <w:div w:id="1070926780">
          <w:marLeft w:val="0"/>
          <w:marRight w:val="0"/>
          <w:marTop w:val="0"/>
          <w:marBottom w:val="0"/>
          <w:divBdr>
            <w:top w:val="none" w:sz="0" w:space="0" w:color="auto"/>
            <w:left w:val="none" w:sz="0" w:space="0" w:color="auto"/>
            <w:bottom w:val="none" w:sz="0" w:space="0" w:color="auto"/>
            <w:right w:val="none" w:sz="0" w:space="0" w:color="auto"/>
          </w:divBdr>
        </w:div>
        <w:div w:id="1075591526">
          <w:marLeft w:val="0"/>
          <w:marRight w:val="0"/>
          <w:marTop w:val="0"/>
          <w:marBottom w:val="0"/>
          <w:divBdr>
            <w:top w:val="none" w:sz="0" w:space="0" w:color="auto"/>
            <w:left w:val="none" w:sz="0" w:space="0" w:color="auto"/>
            <w:bottom w:val="none" w:sz="0" w:space="0" w:color="auto"/>
            <w:right w:val="none" w:sz="0" w:space="0" w:color="auto"/>
          </w:divBdr>
        </w:div>
        <w:div w:id="1079210933">
          <w:marLeft w:val="0"/>
          <w:marRight w:val="0"/>
          <w:marTop w:val="0"/>
          <w:marBottom w:val="0"/>
          <w:divBdr>
            <w:top w:val="none" w:sz="0" w:space="0" w:color="auto"/>
            <w:left w:val="none" w:sz="0" w:space="0" w:color="auto"/>
            <w:bottom w:val="none" w:sz="0" w:space="0" w:color="auto"/>
            <w:right w:val="none" w:sz="0" w:space="0" w:color="auto"/>
          </w:divBdr>
        </w:div>
        <w:div w:id="1086220493">
          <w:marLeft w:val="0"/>
          <w:marRight w:val="0"/>
          <w:marTop w:val="0"/>
          <w:marBottom w:val="0"/>
          <w:divBdr>
            <w:top w:val="none" w:sz="0" w:space="0" w:color="auto"/>
            <w:left w:val="none" w:sz="0" w:space="0" w:color="auto"/>
            <w:bottom w:val="none" w:sz="0" w:space="0" w:color="auto"/>
            <w:right w:val="none" w:sz="0" w:space="0" w:color="auto"/>
          </w:divBdr>
        </w:div>
        <w:div w:id="1091705485">
          <w:marLeft w:val="0"/>
          <w:marRight w:val="0"/>
          <w:marTop w:val="0"/>
          <w:marBottom w:val="0"/>
          <w:divBdr>
            <w:top w:val="none" w:sz="0" w:space="0" w:color="auto"/>
            <w:left w:val="none" w:sz="0" w:space="0" w:color="auto"/>
            <w:bottom w:val="none" w:sz="0" w:space="0" w:color="auto"/>
            <w:right w:val="none" w:sz="0" w:space="0" w:color="auto"/>
          </w:divBdr>
        </w:div>
        <w:div w:id="1117524052">
          <w:marLeft w:val="0"/>
          <w:marRight w:val="0"/>
          <w:marTop w:val="0"/>
          <w:marBottom w:val="0"/>
          <w:divBdr>
            <w:top w:val="none" w:sz="0" w:space="0" w:color="auto"/>
            <w:left w:val="none" w:sz="0" w:space="0" w:color="auto"/>
            <w:bottom w:val="none" w:sz="0" w:space="0" w:color="auto"/>
            <w:right w:val="none" w:sz="0" w:space="0" w:color="auto"/>
          </w:divBdr>
        </w:div>
        <w:div w:id="1155759436">
          <w:marLeft w:val="0"/>
          <w:marRight w:val="0"/>
          <w:marTop w:val="0"/>
          <w:marBottom w:val="0"/>
          <w:divBdr>
            <w:top w:val="none" w:sz="0" w:space="0" w:color="auto"/>
            <w:left w:val="none" w:sz="0" w:space="0" w:color="auto"/>
            <w:bottom w:val="none" w:sz="0" w:space="0" w:color="auto"/>
            <w:right w:val="none" w:sz="0" w:space="0" w:color="auto"/>
          </w:divBdr>
        </w:div>
        <w:div w:id="1161581067">
          <w:marLeft w:val="0"/>
          <w:marRight w:val="0"/>
          <w:marTop w:val="0"/>
          <w:marBottom w:val="0"/>
          <w:divBdr>
            <w:top w:val="none" w:sz="0" w:space="0" w:color="auto"/>
            <w:left w:val="none" w:sz="0" w:space="0" w:color="auto"/>
            <w:bottom w:val="none" w:sz="0" w:space="0" w:color="auto"/>
            <w:right w:val="none" w:sz="0" w:space="0" w:color="auto"/>
          </w:divBdr>
        </w:div>
        <w:div w:id="1161696686">
          <w:marLeft w:val="0"/>
          <w:marRight w:val="0"/>
          <w:marTop w:val="0"/>
          <w:marBottom w:val="0"/>
          <w:divBdr>
            <w:top w:val="none" w:sz="0" w:space="0" w:color="auto"/>
            <w:left w:val="none" w:sz="0" w:space="0" w:color="auto"/>
            <w:bottom w:val="none" w:sz="0" w:space="0" w:color="auto"/>
            <w:right w:val="none" w:sz="0" w:space="0" w:color="auto"/>
          </w:divBdr>
        </w:div>
        <w:div w:id="1173111073">
          <w:marLeft w:val="0"/>
          <w:marRight w:val="0"/>
          <w:marTop w:val="0"/>
          <w:marBottom w:val="0"/>
          <w:divBdr>
            <w:top w:val="none" w:sz="0" w:space="0" w:color="auto"/>
            <w:left w:val="none" w:sz="0" w:space="0" w:color="auto"/>
            <w:bottom w:val="none" w:sz="0" w:space="0" w:color="auto"/>
            <w:right w:val="none" w:sz="0" w:space="0" w:color="auto"/>
          </w:divBdr>
        </w:div>
        <w:div w:id="1177842967">
          <w:marLeft w:val="0"/>
          <w:marRight w:val="0"/>
          <w:marTop w:val="0"/>
          <w:marBottom w:val="0"/>
          <w:divBdr>
            <w:top w:val="none" w:sz="0" w:space="0" w:color="auto"/>
            <w:left w:val="none" w:sz="0" w:space="0" w:color="auto"/>
            <w:bottom w:val="none" w:sz="0" w:space="0" w:color="auto"/>
            <w:right w:val="none" w:sz="0" w:space="0" w:color="auto"/>
          </w:divBdr>
        </w:div>
        <w:div w:id="1184977207">
          <w:marLeft w:val="0"/>
          <w:marRight w:val="0"/>
          <w:marTop w:val="0"/>
          <w:marBottom w:val="0"/>
          <w:divBdr>
            <w:top w:val="none" w:sz="0" w:space="0" w:color="auto"/>
            <w:left w:val="none" w:sz="0" w:space="0" w:color="auto"/>
            <w:bottom w:val="none" w:sz="0" w:space="0" w:color="auto"/>
            <w:right w:val="none" w:sz="0" w:space="0" w:color="auto"/>
          </w:divBdr>
        </w:div>
        <w:div w:id="1189369719">
          <w:marLeft w:val="0"/>
          <w:marRight w:val="0"/>
          <w:marTop w:val="0"/>
          <w:marBottom w:val="0"/>
          <w:divBdr>
            <w:top w:val="none" w:sz="0" w:space="0" w:color="auto"/>
            <w:left w:val="none" w:sz="0" w:space="0" w:color="auto"/>
            <w:bottom w:val="none" w:sz="0" w:space="0" w:color="auto"/>
            <w:right w:val="none" w:sz="0" w:space="0" w:color="auto"/>
          </w:divBdr>
        </w:div>
        <w:div w:id="1190488153">
          <w:marLeft w:val="0"/>
          <w:marRight w:val="0"/>
          <w:marTop w:val="0"/>
          <w:marBottom w:val="0"/>
          <w:divBdr>
            <w:top w:val="none" w:sz="0" w:space="0" w:color="auto"/>
            <w:left w:val="none" w:sz="0" w:space="0" w:color="auto"/>
            <w:bottom w:val="none" w:sz="0" w:space="0" w:color="auto"/>
            <w:right w:val="none" w:sz="0" w:space="0" w:color="auto"/>
          </w:divBdr>
        </w:div>
        <w:div w:id="1275868283">
          <w:marLeft w:val="0"/>
          <w:marRight w:val="0"/>
          <w:marTop w:val="0"/>
          <w:marBottom w:val="0"/>
          <w:divBdr>
            <w:top w:val="none" w:sz="0" w:space="0" w:color="auto"/>
            <w:left w:val="none" w:sz="0" w:space="0" w:color="auto"/>
            <w:bottom w:val="none" w:sz="0" w:space="0" w:color="auto"/>
            <w:right w:val="none" w:sz="0" w:space="0" w:color="auto"/>
          </w:divBdr>
        </w:div>
        <w:div w:id="1287740968">
          <w:marLeft w:val="0"/>
          <w:marRight w:val="0"/>
          <w:marTop w:val="0"/>
          <w:marBottom w:val="0"/>
          <w:divBdr>
            <w:top w:val="none" w:sz="0" w:space="0" w:color="auto"/>
            <w:left w:val="none" w:sz="0" w:space="0" w:color="auto"/>
            <w:bottom w:val="none" w:sz="0" w:space="0" w:color="auto"/>
            <w:right w:val="none" w:sz="0" w:space="0" w:color="auto"/>
          </w:divBdr>
        </w:div>
        <w:div w:id="1314413336">
          <w:marLeft w:val="0"/>
          <w:marRight w:val="0"/>
          <w:marTop w:val="0"/>
          <w:marBottom w:val="0"/>
          <w:divBdr>
            <w:top w:val="none" w:sz="0" w:space="0" w:color="auto"/>
            <w:left w:val="none" w:sz="0" w:space="0" w:color="auto"/>
            <w:bottom w:val="none" w:sz="0" w:space="0" w:color="auto"/>
            <w:right w:val="none" w:sz="0" w:space="0" w:color="auto"/>
          </w:divBdr>
        </w:div>
        <w:div w:id="1328098478">
          <w:marLeft w:val="0"/>
          <w:marRight w:val="0"/>
          <w:marTop w:val="0"/>
          <w:marBottom w:val="0"/>
          <w:divBdr>
            <w:top w:val="none" w:sz="0" w:space="0" w:color="auto"/>
            <w:left w:val="none" w:sz="0" w:space="0" w:color="auto"/>
            <w:bottom w:val="none" w:sz="0" w:space="0" w:color="auto"/>
            <w:right w:val="none" w:sz="0" w:space="0" w:color="auto"/>
          </w:divBdr>
        </w:div>
        <w:div w:id="1354498220">
          <w:marLeft w:val="0"/>
          <w:marRight w:val="0"/>
          <w:marTop w:val="0"/>
          <w:marBottom w:val="0"/>
          <w:divBdr>
            <w:top w:val="none" w:sz="0" w:space="0" w:color="auto"/>
            <w:left w:val="none" w:sz="0" w:space="0" w:color="auto"/>
            <w:bottom w:val="none" w:sz="0" w:space="0" w:color="auto"/>
            <w:right w:val="none" w:sz="0" w:space="0" w:color="auto"/>
          </w:divBdr>
        </w:div>
        <w:div w:id="1367829417">
          <w:marLeft w:val="0"/>
          <w:marRight w:val="0"/>
          <w:marTop w:val="0"/>
          <w:marBottom w:val="0"/>
          <w:divBdr>
            <w:top w:val="none" w:sz="0" w:space="0" w:color="auto"/>
            <w:left w:val="none" w:sz="0" w:space="0" w:color="auto"/>
            <w:bottom w:val="none" w:sz="0" w:space="0" w:color="auto"/>
            <w:right w:val="none" w:sz="0" w:space="0" w:color="auto"/>
          </w:divBdr>
        </w:div>
        <w:div w:id="1384985785">
          <w:marLeft w:val="0"/>
          <w:marRight w:val="0"/>
          <w:marTop w:val="0"/>
          <w:marBottom w:val="0"/>
          <w:divBdr>
            <w:top w:val="none" w:sz="0" w:space="0" w:color="auto"/>
            <w:left w:val="none" w:sz="0" w:space="0" w:color="auto"/>
            <w:bottom w:val="none" w:sz="0" w:space="0" w:color="auto"/>
            <w:right w:val="none" w:sz="0" w:space="0" w:color="auto"/>
          </w:divBdr>
        </w:div>
        <w:div w:id="1429539700">
          <w:marLeft w:val="0"/>
          <w:marRight w:val="0"/>
          <w:marTop w:val="0"/>
          <w:marBottom w:val="0"/>
          <w:divBdr>
            <w:top w:val="none" w:sz="0" w:space="0" w:color="auto"/>
            <w:left w:val="none" w:sz="0" w:space="0" w:color="auto"/>
            <w:bottom w:val="none" w:sz="0" w:space="0" w:color="auto"/>
            <w:right w:val="none" w:sz="0" w:space="0" w:color="auto"/>
          </w:divBdr>
        </w:div>
        <w:div w:id="1475097572">
          <w:marLeft w:val="0"/>
          <w:marRight w:val="0"/>
          <w:marTop w:val="0"/>
          <w:marBottom w:val="0"/>
          <w:divBdr>
            <w:top w:val="none" w:sz="0" w:space="0" w:color="auto"/>
            <w:left w:val="none" w:sz="0" w:space="0" w:color="auto"/>
            <w:bottom w:val="none" w:sz="0" w:space="0" w:color="auto"/>
            <w:right w:val="none" w:sz="0" w:space="0" w:color="auto"/>
          </w:divBdr>
        </w:div>
        <w:div w:id="1487353271">
          <w:marLeft w:val="0"/>
          <w:marRight w:val="0"/>
          <w:marTop w:val="0"/>
          <w:marBottom w:val="0"/>
          <w:divBdr>
            <w:top w:val="none" w:sz="0" w:space="0" w:color="auto"/>
            <w:left w:val="none" w:sz="0" w:space="0" w:color="auto"/>
            <w:bottom w:val="none" w:sz="0" w:space="0" w:color="auto"/>
            <w:right w:val="none" w:sz="0" w:space="0" w:color="auto"/>
          </w:divBdr>
        </w:div>
        <w:div w:id="1499468361">
          <w:marLeft w:val="0"/>
          <w:marRight w:val="0"/>
          <w:marTop w:val="0"/>
          <w:marBottom w:val="0"/>
          <w:divBdr>
            <w:top w:val="none" w:sz="0" w:space="0" w:color="auto"/>
            <w:left w:val="none" w:sz="0" w:space="0" w:color="auto"/>
            <w:bottom w:val="none" w:sz="0" w:space="0" w:color="auto"/>
            <w:right w:val="none" w:sz="0" w:space="0" w:color="auto"/>
          </w:divBdr>
        </w:div>
        <w:div w:id="1502086494">
          <w:marLeft w:val="0"/>
          <w:marRight w:val="0"/>
          <w:marTop w:val="0"/>
          <w:marBottom w:val="0"/>
          <w:divBdr>
            <w:top w:val="none" w:sz="0" w:space="0" w:color="auto"/>
            <w:left w:val="none" w:sz="0" w:space="0" w:color="auto"/>
            <w:bottom w:val="none" w:sz="0" w:space="0" w:color="auto"/>
            <w:right w:val="none" w:sz="0" w:space="0" w:color="auto"/>
          </w:divBdr>
        </w:div>
        <w:div w:id="1576470148">
          <w:marLeft w:val="0"/>
          <w:marRight w:val="0"/>
          <w:marTop w:val="0"/>
          <w:marBottom w:val="0"/>
          <w:divBdr>
            <w:top w:val="none" w:sz="0" w:space="0" w:color="auto"/>
            <w:left w:val="none" w:sz="0" w:space="0" w:color="auto"/>
            <w:bottom w:val="none" w:sz="0" w:space="0" w:color="auto"/>
            <w:right w:val="none" w:sz="0" w:space="0" w:color="auto"/>
          </w:divBdr>
        </w:div>
        <w:div w:id="1631396261">
          <w:marLeft w:val="0"/>
          <w:marRight w:val="0"/>
          <w:marTop w:val="0"/>
          <w:marBottom w:val="0"/>
          <w:divBdr>
            <w:top w:val="none" w:sz="0" w:space="0" w:color="auto"/>
            <w:left w:val="none" w:sz="0" w:space="0" w:color="auto"/>
            <w:bottom w:val="none" w:sz="0" w:space="0" w:color="auto"/>
            <w:right w:val="none" w:sz="0" w:space="0" w:color="auto"/>
          </w:divBdr>
        </w:div>
        <w:div w:id="1687056485">
          <w:marLeft w:val="0"/>
          <w:marRight w:val="0"/>
          <w:marTop w:val="0"/>
          <w:marBottom w:val="0"/>
          <w:divBdr>
            <w:top w:val="none" w:sz="0" w:space="0" w:color="auto"/>
            <w:left w:val="none" w:sz="0" w:space="0" w:color="auto"/>
            <w:bottom w:val="none" w:sz="0" w:space="0" w:color="auto"/>
            <w:right w:val="none" w:sz="0" w:space="0" w:color="auto"/>
          </w:divBdr>
        </w:div>
        <w:div w:id="1702054150">
          <w:marLeft w:val="0"/>
          <w:marRight w:val="0"/>
          <w:marTop w:val="0"/>
          <w:marBottom w:val="0"/>
          <w:divBdr>
            <w:top w:val="none" w:sz="0" w:space="0" w:color="auto"/>
            <w:left w:val="none" w:sz="0" w:space="0" w:color="auto"/>
            <w:bottom w:val="none" w:sz="0" w:space="0" w:color="auto"/>
            <w:right w:val="none" w:sz="0" w:space="0" w:color="auto"/>
          </w:divBdr>
        </w:div>
        <w:div w:id="1717123321">
          <w:marLeft w:val="0"/>
          <w:marRight w:val="0"/>
          <w:marTop w:val="0"/>
          <w:marBottom w:val="0"/>
          <w:divBdr>
            <w:top w:val="none" w:sz="0" w:space="0" w:color="auto"/>
            <w:left w:val="none" w:sz="0" w:space="0" w:color="auto"/>
            <w:bottom w:val="none" w:sz="0" w:space="0" w:color="auto"/>
            <w:right w:val="none" w:sz="0" w:space="0" w:color="auto"/>
          </w:divBdr>
        </w:div>
        <w:div w:id="1721589544">
          <w:marLeft w:val="0"/>
          <w:marRight w:val="0"/>
          <w:marTop w:val="0"/>
          <w:marBottom w:val="0"/>
          <w:divBdr>
            <w:top w:val="none" w:sz="0" w:space="0" w:color="auto"/>
            <w:left w:val="none" w:sz="0" w:space="0" w:color="auto"/>
            <w:bottom w:val="none" w:sz="0" w:space="0" w:color="auto"/>
            <w:right w:val="none" w:sz="0" w:space="0" w:color="auto"/>
          </w:divBdr>
        </w:div>
        <w:div w:id="1855877887">
          <w:marLeft w:val="0"/>
          <w:marRight w:val="0"/>
          <w:marTop w:val="0"/>
          <w:marBottom w:val="0"/>
          <w:divBdr>
            <w:top w:val="none" w:sz="0" w:space="0" w:color="auto"/>
            <w:left w:val="none" w:sz="0" w:space="0" w:color="auto"/>
            <w:bottom w:val="none" w:sz="0" w:space="0" w:color="auto"/>
            <w:right w:val="none" w:sz="0" w:space="0" w:color="auto"/>
          </w:divBdr>
        </w:div>
        <w:div w:id="1964460906">
          <w:marLeft w:val="0"/>
          <w:marRight w:val="0"/>
          <w:marTop w:val="0"/>
          <w:marBottom w:val="0"/>
          <w:divBdr>
            <w:top w:val="none" w:sz="0" w:space="0" w:color="auto"/>
            <w:left w:val="none" w:sz="0" w:space="0" w:color="auto"/>
            <w:bottom w:val="none" w:sz="0" w:space="0" w:color="auto"/>
            <w:right w:val="none" w:sz="0" w:space="0" w:color="auto"/>
          </w:divBdr>
        </w:div>
        <w:div w:id="1983191596">
          <w:marLeft w:val="0"/>
          <w:marRight w:val="0"/>
          <w:marTop w:val="0"/>
          <w:marBottom w:val="0"/>
          <w:divBdr>
            <w:top w:val="none" w:sz="0" w:space="0" w:color="auto"/>
            <w:left w:val="none" w:sz="0" w:space="0" w:color="auto"/>
            <w:bottom w:val="none" w:sz="0" w:space="0" w:color="auto"/>
            <w:right w:val="none" w:sz="0" w:space="0" w:color="auto"/>
          </w:divBdr>
        </w:div>
        <w:div w:id="1983347021">
          <w:marLeft w:val="0"/>
          <w:marRight w:val="0"/>
          <w:marTop w:val="0"/>
          <w:marBottom w:val="0"/>
          <w:divBdr>
            <w:top w:val="none" w:sz="0" w:space="0" w:color="auto"/>
            <w:left w:val="none" w:sz="0" w:space="0" w:color="auto"/>
            <w:bottom w:val="none" w:sz="0" w:space="0" w:color="auto"/>
            <w:right w:val="none" w:sz="0" w:space="0" w:color="auto"/>
          </w:divBdr>
        </w:div>
        <w:div w:id="2003047061">
          <w:marLeft w:val="0"/>
          <w:marRight w:val="0"/>
          <w:marTop w:val="0"/>
          <w:marBottom w:val="0"/>
          <w:divBdr>
            <w:top w:val="none" w:sz="0" w:space="0" w:color="auto"/>
            <w:left w:val="none" w:sz="0" w:space="0" w:color="auto"/>
            <w:bottom w:val="none" w:sz="0" w:space="0" w:color="auto"/>
            <w:right w:val="none" w:sz="0" w:space="0" w:color="auto"/>
          </w:divBdr>
        </w:div>
        <w:div w:id="2017344448">
          <w:marLeft w:val="0"/>
          <w:marRight w:val="0"/>
          <w:marTop w:val="0"/>
          <w:marBottom w:val="0"/>
          <w:divBdr>
            <w:top w:val="none" w:sz="0" w:space="0" w:color="auto"/>
            <w:left w:val="none" w:sz="0" w:space="0" w:color="auto"/>
            <w:bottom w:val="none" w:sz="0" w:space="0" w:color="auto"/>
            <w:right w:val="none" w:sz="0" w:space="0" w:color="auto"/>
          </w:divBdr>
        </w:div>
        <w:div w:id="2078824115">
          <w:marLeft w:val="0"/>
          <w:marRight w:val="0"/>
          <w:marTop w:val="0"/>
          <w:marBottom w:val="0"/>
          <w:divBdr>
            <w:top w:val="none" w:sz="0" w:space="0" w:color="auto"/>
            <w:left w:val="none" w:sz="0" w:space="0" w:color="auto"/>
            <w:bottom w:val="none" w:sz="0" w:space="0" w:color="auto"/>
            <w:right w:val="none" w:sz="0" w:space="0" w:color="auto"/>
          </w:divBdr>
        </w:div>
        <w:div w:id="2079982154">
          <w:marLeft w:val="0"/>
          <w:marRight w:val="0"/>
          <w:marTop w:val="0"/>
          <w:marBottom w:val="0"/>
          <w:divBdr>
            <w:top w:val="none" w:sz="0" w:space="0" w:color="auto"/>
            <w:left w:val="none" w:sz="0" w:space="0" w:color="auto"/>
            <w:bottom w:val="none" w:sz="0" w:space="0" w:color="auto"/>
            <w:right w:val="none" w:sz="0" w:space="0" w:color="auto"/>
          </w:divBdr>
        </w:div>
        <w:div w:id="2084140004">
          <w:marLeft w:val="0"/>
          <w:marRight w:val="0"/>
          <w:marTop w:val="0"/>
          <w:marBottom w:val="0"/>
          <w:divBdr>
            <w:top w:val="none" w:sz="0" w:space="0" w:color="auto"/>
            <w:left w:val="none" w:sz="0" w:space="0" w:color="auto"/>
            <w:bottom w:val="none" w:sz="0" w:space="0" w:color="auto"/>
            <w:right w:val="none" w:sz="0" w:space="0" w:color="auto"/>
          </w:divBdr>
        </w:div>
        <w:div w:id="2121218374">
          <w:marLeft w:val="0"/>
          <w:marRight w:val="0"/>
          <w:marTop w:val="0"/>
          <w:marBottom w:val="0"/>
          <w:divBdr>
            <w:top w:val="none" w:sz="0" w:space="0" w:color="auto"/>
            <w:left w:val="none" w:sz="0" w:space="0" w:color="auto"/>
            <w:bottom w:val="none" w:sz="0" w:space="0" w:color="auto"/>
            <w:right w:val="none" w:sz="0" w:space="0" w:color="auto"/>
          </w:divBdr>
        </w:div>
      </w:divsChild>
    </w:div>
    <w:div w:id="179782503">
      <w:bodyDiv w:val="1"/>
      <w:marLeft w:val="0"/>
      <w:marRight w:val="0"/>
      <w:marTop w:val="0"/>
      <w:marBottom w:val="0"/>
      <w:divBdr>
        <w:top w:val="none" w:sz="0" w:space="0" w:color="auto"/>
        <w:left w:val="none" w:sz="0" w:space="0" w:color="auto"/>
        <w:bottom w:val="none" w:sz="0" w:space="0" w:color="auto"/>
        <w:right w:val="none" w:sz="0" w:space="0" w:color="auto"/>
      </w:divBdr>
    </w:div>
    <w:div w:id="189494082">
      <w:bodyDiv w:val="1"/>
      <w:marLeft w:val="0"/>
      <w:marRight w:val="0"/>
      <w:marTop w:val="0"/>
      <w:marBottom w:val="0"/>
      <w:divBdr>
        <w:top w:val="none" w:sz="0" w:space="0" w:color="auto"/>
        <w:left w:val="none" w:sz="0" w:space="0" w:color="auto"/>
        <w:bottom w:val="none" w:sz="0" w:space="0" w:color="auto"/>
        <w:right w:val="none" w:sz="0" w:space="0" w:color="auto"/>
      </w:divBdr>
    </w:div>
    <w:div w:id="197668058">
      <w:bodyDiv w:val="1"/>
      <w:marLeft w:val="0"/>
      <w:marRight w:val="0"/>
      <w:marTop w:val="0"/>
      <w:marBottom w:val="0"/>
      <w:divBdr>
        <w:top w:val="none" w:sz="0" w:space="0" w:color="auto"/>
        <w:left w:val="none" w:sz="0" w:space="0" w:color="auto"/>
        <w:bottom w:val="none" w:sz="0" w:space="0" w:color="auto"/>
        <w:right w:val="none" w:sz="0" w:space="0" w:color="auto"/>
      </w:divBdr>
      <w:divsChild>
        <w:div w:id="238248800">
          <w:marLeft w:val="446"/>
          <w:marRight w:val="0"/>
          <w:marTop w:val="0"/>
          <w:marBottom w:val="180"/>
          <w:divBdr>
            <w:top w:val="none" w:sz="0" w:space="0" w:color="auto"/>
            <w:left w:val="none" w:sz="0" w:space="0" w:color="auto"/>
            <w:bottom w:val="none" w:sz="0" w:space="0" w:color="auto"/>
            <w:right w:val="none" w:sz="0" w:space="0" w:color="auto"/>
          </w:divBdr>
        </w:div>
      </w:divsChild>
    </w:div>
    <w:div w:id="198516115">
      <w:bodyDiv w:val="1"/>
      <w:marLeft w:val="0"/>
      <w:marRight w:val="0"/>
      <w:marTop w:val="0"/>
      <w:marBottom w:val="0"/>
      <w:divBdr>
        <w:top w:val="none" w:sz="0" w:space="0" w:color="auto"/>
        <w:left w:val="none" w:sz="0" w:space="0" w:color="auto"/>
        <w:bottom w:val="none" w:sz="0" w:space="0" w:color="auto"/>
        <w:right w:val="none" w:sz="0" w:space="0" w:color="auto"/>
      </w:divBdr>
    </w:div>
    <w:div w:id="271400356">
      <w:bodyDiv w:val="1"/>
      <w:marLeft w:val="0"/>
      <w:marRight w:val="0"/>
      <w:marTop w:val="0"/>
      <w:marBottom w:val="0"/>
      <w:divBdr>
        <w:top w:val="none" w:sz="0" w:space="0" w:color="auto"/>
        <w:left w:val="none" w:sz="0" w:space="0" w:color="auto"/>
        <w:bottom w:val="none" w:sz="0" w:space="0" w:color="auto"/>
        <w:right w:val="none" w:sz="0" w:space="0" w:color="auto"/>
      </w:divBdr>
    </w:div>
    <w:div w:id="273482397">
      <w:bodyDiv w:val="1"/>
      <w:marLeft w:val="0"/>
      <w:marRight w:val="0"/>
      <w:marTop w:val="0"/>
      <w:marBottom w:val="0"/>
      <w:divBdr>
        <w:top w:val="none" w:sz="0" w:space="0" w:color="auto"/>
        <w:left w:val="none" w:sz="0" w:space="0" w:color="auto"/>
        <w:bottom w:val="none" w:sz="0" w:space="0" w:color="auto"/>
        <w:right w:val="none" w:sz="0" w:space="0" w:color="auto"/>
      </w:divBdr>
      <w:divsChild>
        <w:div w:id="1577668350">
          <w:marLeft w:val="0"/>
          <w:marRight w:val="0"/>
          <w:marTop w:val="0"/>
          <w:marBottom w:val="0"/>
          <w:divBdr>
            <w:top w:val="none" w:sz="0" w:space="0" w:color="auto"/>
            <w:left w:val="none" w:sz="0" w:space="0" w:color="auto"/>
            <w:bottom w:val="none" w:sz="0" w:space="0" w:color="auto"/>
            <w:right w:val="none" w:sz="0" w:space="0" w:color="auto"/>
          </w:divBdr>
        </w:div>
        <w:div w:id="1860075166">
          <w:marLeft w:val="0"/>
          <w:marRight w:val="0"/>
          <w:marTop w:val="0"/>
          <w:marBottom w:val="0"/>
          <w:divBdr>
            <w:top w:val="none" w:sz="0" w:space="0" w:color="auto"/>
            <w:left w:val="none" w:sz="0" w:space="0" w:color="auto"/>
            <w:bottom w:val="none" w:sz="0" w:space="0" w:color="auto"/>
            <w:right w:val="none" w:sz="0" w:space="0" w:color="auto"/>
          </w:divBdr>
        </w:div>
        <w:div w:id="2048601417">
          <w:marLeft w:val="0"/>
          <w:marRight w:val="0"/>
          <w:marTop w:val="0"/>
          <w:marBottom w:val="0"/>
          <w:divBdr>
            <w:top w:val="none" w:sz="0" w:space="0" w:color="auto"/>
            <w:left w:val="none" w:sz="0" w:space="0" w:color="auto"/>
            <w:bottom w:val="none" w:sz="0" w:space="0" w:color="auto"/>
            <w:right w:val="none" w:sz="0" w:space="0" w:color="auto"/>
          </w:divBdr>
        </w:div>
      </w:divsChild>
    </w:div>
    <w:div w:id="312296314">
      <w:bodyDiv w:val="1"/>
      <w:marLeft w:val="0"/>
      <w:marRight w:val="0"/>
      <w:marTop w:val="0"/>
      <w:marBottom w:val="0"/>
      <w:divBdr>
        <w:top w:val="none" w:sz="0" w:space="0" w:color="auto"/>
        <w:left w:val="none" w:sz="0" w:space="0" w:color="auto"/>
        <w:bottom w:val="none" w:sz="0" w:space="0" w:color="auto"/>
        <w:right w:val="none" w:sz="0" w:space="0" w:color="auto"/>
      </w:divBdr>
    </w:div>
    <w:div w:id="331102303">
      <w:bodyDiv w:val="1"/>
      <w:marLeft w:val="0"/>
      <w:marRight w:val="0"/>
      <w:marTop w:val="0"/>
      <w:marBottom w:val="0"/>
      <w:divBdr>
        <w:top w:val="none" w:sz="0" w:space="0" w:color="auto"/>
        <w:left w:val="none" w:sz="0" w:space="0" w:color="auto"/>
        <w:bottom w:val="none" w:sz="0" w:space="0" w:color="auto"/>
        <w:right w:val="none" w:sz="0" w:space="0" w:color="auto"/>
      </w:divBdr>
    </w:div>
    <w:div w:id="366293621">
      <w:bodyDiv w:val="1"/>
      <w:marLeft w:val="0"/>
      <w:marRight w:val="0"/>
      <w:marTop w:val="0"/>
      <w:marBottom w:val="0"/>
      <w:divBdr>
        <w:top w:val="none" w:sz="0" w:space="0" w:color="auto"/>
        <w:left w:val="none" w:sz="0" w:space="0" w:color="auto"/>
        <w:bottom w:val="none" w:sz="0" w:space="0" w:color="auto"/>
        <w:right w:val="none" w:sz="0" w:space="0" w:color="auto"/>
      </w:divBdr>
    </w:div>
    <w:div w:id="367417019">
      <w:bodyDiv w:val="1"/>
      <w:marLeft w:val="0"/>
      <w:marRight w:val="0"/>
      <w:marTop w:val="0"/>
      <w:marBottom w:val="0"/>
      <w:divBdr>
        <w:top w:val="none" w:sz="0" w:space="0" w:color="auto"/>
        <w:left w:val="none" w:sz="0" w:space="0" w:color="auto"/>
        <w:bottom w:val="none" w:sz="0" w:space="0" w:color="auto"/>
        <w:right w:val="none" w:sz="0" w:space="0" w:color="auto"/>
      </w:divBdr>
    </w:div>
    <w:div w:id="395591155">
      <w:bodyDiv w:val="1"/>
      <w:marLeft w:val="0"/>
      <w:marRight w:val="0"/>
      <w:marTop w:val="0"/>
      <w:marBottom w:val="0"/>
      <w:divBdr>
        <w:top w:val="none" w:sz="0" w:space="0" w:color="auto"/>
        <w:left w:val="none" w:sz="0" w:space="0" w:color="auto"/>
        <w:bottom w:val="none" w:sz="0" w:space="0" w:color="auto"/>
        <w:right w:val="none" w:sz="0" w:space="0" w:color="auto"/>
      </w:divBdr>
    </w:div>
    <w:div w:id="400911094">
      <w:bodyDiv w:val="1"/>
      <w:marLeft w:val="0"/>
      <w:marRight w:val="0"/>
      <w:marTop w:val="0"/>
      <w:marBottom w:val="0"/>
      <w:divBdr>
        <w:top w:val="none" w:sz="0" w:space="0" w:color="auto"/>
        <w:left w:val="none" w:sz="0" w:space="0" w:color="auto"/>
        <w:bottom w:val="none" w:sz="0" w:space="0" w:color="auto"/>
        <w:right w:val="none" w:sz="0" w:space="0" w:color="auto"/>
      </w:divBdr>
      <w:divsChild>
        <w:div w:id="1686130634">
          <w:marLeft w:val="1166"/>
          <w:marRight w:val="0"/>
          <w:marTop w:val="0"/>
          <w:marBottom w:val="0"/>
          <w:divBdr>
            <w:top w:val="none" w:sz="0" w:space="0" w:color="auto"/>
            <w:left w:val="none" w:sz="0" w:space="0" w:color="auto"/>
            <w:bottom w:val="none" w:sz="0" w:space="0" w:color="auto"/>
            <w:right w:val="none" w:sz="0" w:space="0" w:color="auto"/>
          </w:divBdr>
        </w:div>
      </w:divsChild>
    </w:div>
    <w:div w:id="408163013">
      <w:bodyDiv w:val="1"/>
      <w:marLeft w:val="0"/>
      <w:marRight w:val="0"/>
      <w:marTop w:val="0"/>
      <w:marBottom w:val="0"/>
      <w:divBdr>
        <w:top w:val="none" w:sz="0" w:space="0" w:color="auto"/>
        <w:left w:val="none" w:sz="0" w:space="0" w:color="auto"/>
        <w:bottom w:val="none" w:sz="0" w:space="0" w:color="auto"/>
        <w:right w:val="none" w:sz="0" w:space="0" w:color="auto"/>
      </w:divBdr>
      <w:divsChild>
        <w:div w:id="2088569737">
          <w:marLeft w:val="1166"/>
          <w:marRight w:val="0"/>
          <w:marTop w:val="0"/>
          <w:marBottom w:val="0"/>
          <w:divBdr>
            <w:top w:val="none" w:sz="0" w:space="0" w:color="auto"/>
            <w:left w:val="none" w:sz="0" w:space="0" w:color="auto"/>
            <w:bottom w:val="none" w:sz="0" w:space="0" w:color="auto"/>
            <w:right w:val="none" w:sz="0" w:space="0" w:color="auto"/>
          </w:divBdr>
        </w:div>
      </w:divsChild>
    </w:div>
    <w:div w:id="409160957">
      <w:bodyDiv w:val="1"/>
      <w:marLeft w:val="0"/>
      <w:marRight w:val="0"/>
      <w:marTop w:val="0"/>
      <w:marBottom w:val="0"/>
      <w:divBdr>
        <w:top w:val="none" w:sz="0" w:space="0" w:color="auto"/>
        <w:left w:val="none" w:sz="0" w:space="0" w:color="auto"/>
        <w:bottom w:val="none" w:sz="0" w:space="0" w:color="auto"/>
        <w:right w:val="none" w:sz="0" w:space="0" w:color="auto"/>
      </w:divBdr>
    </w:div>
    <w:div w:id="468522958">
      <w:bodyDiv w:val="1"/>
      <w:marLeft w:val="0"/>
      <w:marRight w:val="0"/>
      <w:marTop w:val="0"/>
      <w:marBottom w:val="0"/>
      <w:divBdr>
        <w:top w:val="none" w:sz="0" w:space="0" w:color="auto"/>
        <w:left w:val="none" w:sz="0" w:space="0" w:color="auto"/>
        <w:bottom w:val="none" w:sz="0" w:space="0" w:color="auto"/>
        <w:right w:val="none" w:sz="0" w:space="0" w:color="auto"/>
      </w:divBdr>
    </w:div>
    <w:div w:id="505874119">
      <w:bodyDiv w:val="1"/>
      <w:marLeft w:val="0"/>
      <w:marRight w:val="0"/>
      <w:marTop w:val="0"/>
      <w:marBottom w:val="0"/>
      <w:divBdr>
        <w:top w:val="none" w:sz="0" w:space="0" w:color="auto"/>
        <w:left w:val="none" w:sz="0" w:space="0" w:color="auto"/>
        <w:bottom w:val="none" w:sz="0" w:space="0" w:color="auto"/>
        <w:right w:val="none" w:sz="0" w:space="0" w:color="auto"/>
      </w:divBdr>
    </w:div>
    <w:div w:id="547692936">
      <w:bodyDiv w:val="1"/>
      <w:marLeft w:val="0"/>
      <w:marRight w:val="0"/>
      <w:marTop w:val="0"/>
      <w:marBottom w:val="0"/>
      <w:divBdr>
        <w:top w:val="none" w:sz="0" w:space="0" w:color="auto"/>
        <w:left w:val="none" w:sz="0" w:space="0" w:color="auto"/>
        <w:bottom w:val="none" w:sz="0" w:space="0" w:color="auto"/>
        <w:right w:val="none" w:sz="0" w:space="0" w:color="auto"/>
      </w:divBdr>
    </w:div>
    <w:div w:id="562906554">
      <w:bodyDiv w:val="1"/>
      <w:marLeft w:val="0"/>
      <w:marRight w:val="0"/>
      <w:marTop w:val="0"/>
      <w:marBottom w:val="0"/>
      <w:divBdr>
        <w:top w:val="none" w:sz="0" w:space="0" w:color="auto"/>
        <w:left w:val="none" w:sz="0" w:space="0" w:color="auto"/>
        <w:bottom w:val="none" w:sz="0" w:space="0" w:color="auto"/>
        <w:right w:val="none" w:sz="0" w:space="0" w:color="auto"/>
      </w:divBdr>
    </w:div>
    <w:div w:id="624039860">
      <w:bodyDiv w:val="1"/>
      <w:marLeft w:val="0"/>
      <w:marRight w:val="0"/>
      <w:marTop w:val="0"/>
      <w:marBottom w:val="0"/>
      <w:divBdr>
        <w:top w:val="none" w:sz="0" w:space="0" w:color="auto"/>
        <w:left w:val="none" w:sz="0" w:space="0" w:color="auto"/>
        <w:bottom w:val="none" w:sz="0" w:space="0" w:color="auto"/>
        <w:right w:val="none" w:sz="0" w:space="0" w:color="auto"/>
      </w:divBdr>
    </w:div>
    <w:div w:id="647393700">
      <w:bodyDiv w:val="1"/>
      <w:marLeft w:val="0"/>
      <w:marRight w:val="0"/>
      <w:marTop w:val="0"/>
      <w:marBottom w:val="0"/>
      <w:divBdr>
        <w:top w:val="none" w:sz="0" w:space="0" w:color="auto"/>
        <w:left w:val="none" w:sz="0" w:space="0" w:color="auto"/>
        <w:bottom w:val="none" w:sz="0" w:space="0" w:color="auto"/>
        <w:right w:val="none" w:sz="0" w:space="0" w:color="auto"/>
      </w:divBdr>
    </w:div>
    <w:div w:id="655032542">
      <w:bodyDiv w:val="1"/>
      <w:marLeft w:val="0"/>
      <w:marRight w:val="0"/>
      <w:marTop w:val="0"/>
      <w:marBottom w:val="0"/>
      <w:divBdr>
        <w:top w:val="none" w:sz="0" w:space="0" w:color="auto"/>
        <w:left w:val="none" w:sz="0" w:space="0" w:color="auto"/>
        <w:bottom w:val="none" w:sz="0" w:space="0" w:color="auto"/>
        <w:right w:val="none" w:sz="0" w:space="0" w:color="auto"/>
      </w:divBdr>
      <w:divsChild>
        <w:div w:id="496651870">
          <w:marLeft w:val="0"/>
          <w:marRight w:val="0"/>
          <w:marTop w:val="0"/>
          <w:marBottom w:val="0"/>
          <w:divBdr>
            <w:top w:val="none" w:sz="0" w:space="0" w:color="auto"/>
            <w:left w:val="none" w:sz="0" w:space="0" w:color="auto"/>
            <w:bottom w:val="none" w:sz="0" w:space="0" w:color="auto"/>
            <w:right w:val="none" w:sz="0" w:space="0" w:color="auto"/>
          </w:divBdr>
          <w:divsChild>
            <w:div w:id="1938832719">
              <w:marLeft w:val="0"/>
              <w:marRight w:val="0"/>
              <w:marTop w:val="0"/>
              <w:marBottom w:val="0"/>
              <w:divBdr>
                <w:top w:val="none" w:sz="0" w:space="0" w:color="auto"/>
                <w:left w:val="none" w:sz="0" w:space="0" w:color="auto"/>
                <w:bottom w:val="none" w:sz="0" w:space="0" w:color="auto"/>
                <w:right w:val="none" w:sz="0" w:space="0" w:color="auto"/>
              </w:divBdr>
            </w:div>
          </w:divsChild>
        </w:div>
        <w:div w:id="633174299">
          <w:marLeft w:val="0"/>
          <w:marRight w:val="0"/>
          <w:marTop w:val="0"/>
          <w:marBottom w:val="0"/>
          <w:divBdr>
            <w:top w:val="none" w:sz="0" w:space="0" w:color="auto"/>
            <w:left w:val="none" w:sz="0" w:space="0" w:color="auto"/>
            <w:bottom w:val="none" w:sz="0" w:space="0" w:color="auto"/>
            <w:right w:val="none" w:sz="0" w:space="0" w:color="auto"/>
          </w:divBdr>
          <w:divsChild>
            <w:div w:id="2015303209">
              <w:marLeft w:val="0"/>
              <w:marRight w:val="0"/>
              <w:marTop w:val="0"/>
              <w:marBottom w:val="0"/>
              <w:divBdr>
                <w:top w:val="none" w:sz="0" w:space="0" w:color="auto"/>
                <w:left w:val="none" w:sz="0" w:space="0" w:color="auto"/>
                <w:bottom w:val="none" w:sz="0" w:space="0" w:color="auto"/>
                <w:right w:val="none" w:sz="0" w:space="0" w:color="auto"/>
              </w:divBdr>
            </w:div>
          </w:divsChild>
        </w:div>
        <w:div w:id="1123767444">
          <w:marLeft w:val="0"/>
          <w:marRight w:val="0"/>
          <w:marTop w:val="0"/>
          <w:marBottom w:val="0"/>
          <w:divBdr>
            <w:top w:val="none" w:sz="0" w:space="0" w:color="auto"/>
            <w:left w:val="none" w:sz="0" w:space="0" w:color="auto"/>
            <w:bottom w:val="none" w:sz="0" w:space="0" w:color="auto"/>
            <w:right w:val="none" w:sz="0" w:space="0" w:color="auto"/>
          </w:divBdr>
          <w:divsChild>
            <w:div w:id="1271741476">
              <w:marLeft w:val="0"/>
              <w:marRight w:val="0"/>
              <w:marTop w:val="0"/>
              <w:marBottom w:val="0"/>
              <w:divBdr>
                <w:top w:val="none" w:sz="0" w:space="0" w:color="auto"/>
                <w:left w:val="none" w:sz="0" w:space="0" w:color="auto"/>
                <w:bottom w:val="none" w:sz="0" w:space="0" w:color="auto"/>
                <w:right w:val="none" w:sz="0" w:space="0" w:color="auto"/>
              </w:divBdr>
            </w:div>
          </w:divsChild>
        </w:div>
        <w:div w:id="1249316498">
          <w:marLeft w:val="0"/>
          <w:marRight w:val="0"/>
          <w:marTop w:val="0"/>
          <w:marBottom w:val="0"/>
          <w:divBdr>
            <w:top w:val="none" w:sz="0" w:space="0" w:color="auto"/>
            <w:left w:val="none" w:sz="0" w:space="0" w:color="auto"/>
            <w:bottom w:val="none" w:sz="0" w:space="0" w:color="auto"/>
            <w:right w:val="none" w:sz="0" w:space="0" w:color="auto"/>
          </w:divBdr>
          <w:divsChild>
            <w:div w:id="1352294462">
              <w:marLeft w:val="0"/>
              <w:marRight w:val="0"/>
              <w:marTop w:val="0"/>
              <w:marBottom w:val="0"/>
              <w:divBdr>
                <w:top w:val="none" w:sz="0" w:space="0" w:color="auto"/>
                <w:left w:val="none" w:sz="0" w:space="0" w:color="auto"/>
                <w:bottom w:val="none" w:sz="0" w:space="0" w:color="auto"/>
                <w:right w:val="none" w:sz="0" w:space="0" w:color="auto"/>
              </w:divBdr>
            </w:div>
          </w:divsChild>
        </w:div>
        <w:div w:id="1309359088">
          <w:marLeft w:val="0"/>
          <w:marRight w:val="0"/>
          <w:marTop w:val="0"/>
          <w:marBottom w:val="0"/>
          <w:divBdr>
            <w:top w:val="none" w:sz="0" w:space="0" w:color="auto"/>
            <w:left w:val="none" w:sz="0" w:space="0" w:color="auto"/>
            <w:bottom w:val="none" w:sz="0" w:space="0" w:color="auto"/>
            <w:right w:val="none" w:sz="0" w:space="0" w:color="auto"/>
          </w:divBdr>
          <w:divsChild>
            <w:div w:id="204296637">
              <w:marLeft w:val="0"/>
              <w:marRight w:val="0"/>
              <w:marTop w:val="0"/>
              <w:marBottom w:val="0"/>
              <w:divBdr>
                <w:top w:val="none" w:sz="0" w:space="0" w:color="auto"/>
                <w:left w:val="none" w:sz="0" w:space="0" w:color="auto"/>
                <w:bottom w:val="none" w:sz="0" w:space="0" w:color="auto"/>
                <w:right w:val="none" w:sz="0" w:space="0" w:color="auto"/>
              </w:divBdr>
            </w:div>
          </w:divsChild>
        </w:div>
        <w:div w:id="1583874211">
          <w:marLeft w:val="0"/>
          <w:marRight w:val="0"/>
          <w:marTop w:val="0"/>
          <w:marBottom w:val="0"/>
          <w:divBdr>
            <w:top w:val="none" w:sz="0" w:space="0" w:color="auto"/>
            <w:left w:val="none" w:sz="0" w:space="0" w:color="auto"/>
            <w:bottom w:val="none" w:sz="0" w:space="0" w:color="auto"/>
            <w:right w:val="none" w:sz="0" w:space="0" w:color="auto"/>
          </w:divBdr>
          <w:divsChild>
            <w:div w:id="256641337">
              <w:marLeft w:val="0"/>
              <w:marRight w:val="0"/>
              <w:marTop w:val="0"/>
              <w:marBottom w:val="0"/>
              <w:divBdr>
                <w:top w:val="none" w:sz="0" w:space="0" w:color="auto"/>
                <w:left w:val="none" w:sz="0" w:space="0" w:color="auto"/>
                <w:bottom w:val="none" w:sz="0" w:space="0" w:color="auto"/>
                <w:right w:val="none" w:sz="0" w:space="0" w:color="auto"/>
              </w:divBdr>
            </w:div>
          </w:divsChild>
        </w:div>
        <w:div w:id="1772041667">
          <w:marLeft w:val="0"/>
          <w:marRight w:val="0"/>
          <w:marTop w:val="0"/>
          <w:marBottom w:val="0"/>
          <w:divBdr>
            <w:top w:val="none" w:sz="0" w:space="0" w:color="auto"/>
            <w:left w:val="none" w:sz="0" w:space="0" w:color="auto"/>
            <w:bottom w:val="none" w:sz="0" w:space="0" w:color="auto"/>
            <w:right w:val="none" w:sz="0" w:space="0" w:color="auto"/>
          </w:divBdr>
          <w:divsChild>
            <w:div w:id="167789422">
              <w:marLeft w:val="0"/>
              <w:marRight w:val="0"/>
              <w:marTop w:val="0"/>
              <w:marBottom w:val="0"/>
              <w:divBdr>
                <w:top w:val="none" w:sz="0" w:space="0" w:color="auto"/>
                <w:left w:val="none" w:sz="0" w:space="0" w:color="auto"/>
                <w:bottom w:val="none" w:sz="0" w:space="0" w:color="auto"/>
                <w:right w:val="none" w:sz="0" w:space="0" w:color="auto"/>
              </w:divBdr>
            </w:div>
          </w:divsChild>
        </w:div>
        <w:div w:id="2118867351">
          <w:marLeft w:val="0"/>
          <w:marRight w:val="0"/>
          <w:marTop w:val="0"/>
          <w:marBottom w:val="0"/>
          <w:divBdr>
            <w:top w:val="none" w:sz="0" w:space="0" w:color="auto"/>
            <w:left w:val="none" w:sz="0" w:space="0" w:color="auto"/>
            <w:bottom w:val="none" w:sz="0" w:space="0" w:color="auto"/>
            <w:right w:val="none" w:sz="0" w:space="0" w:color="auto"/>
          </w:divBdr>
          <w:divsChild>
            <w:div w:id="2498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55840">
      <w:bodyDiv w:val="1"/>
      <w:marLeft w:val="0"/>
      <w:marRight w:val="0"/>
      <w:marTop w:val="0"/>
      <w:marBottom w:val="0"/>
      <w:divBdr>
        <w:top w:val="none" w:sz="0" w:space="0" w:color="auto"/>
        <w:left w:val="none" w:sz="0" w:space="0" w:color="auto"/>
        <w:bottom w:val="none" w:sz="0" w:space="0" w:color="auto"/>
        <w:right w:val="none" w:sz="0" w:space="0" w:color="auto"/>
      </w:divBdr>
    </w:div>
    <w:div w:id="704211284">
      <w:bodyDiv w:val="1"/>
      <w:marLeft w:val="0"/>
      <w:marRight w:val="0"/>
      <w:marTop w:val="0"/>
      <w:marBottom w:val="0"/>
      <w:divBdr>
        <w:top w:val="none" w:sz="0" w:space="0" w:color="auto"/>
        <w:left w:val="none" w:sz="0" w:space="0" w:color="auto"/>
        <w:bottom w:val="none" w:sz="0" w:space="0" w:color="auto"/>
        <w:right w:val="none" w:sz="0" w:space="0" w:color="auto"/>
      </w:divBdr>
      <w:divsChild>
        <w:div w:id="1973900692">
          <w:marLeft w:val="446"/>
          <w:marRight w:val="0"/>
          <w:marTop w:val="0"/>
          <w:marBottom w:val="180"/>
          <w:divBdr>
            <w:top w:val="none" w:sz="0" w:space="0" w:color="auto"/>
            <w:left w:val="none" w:sz="0" w:space="0" w:color="auto"/>
            <w:bottom w:val="none" w:sz="0" w:space="0" w:color="auto"/>
            <w:right w:val="none" w:sz="0" w:space="0" w:color="auto"/>
          </w:divBdr>
        </w:div>
      </w:divsChild>
    </w:div>
    <w:div w:id="704450794">
      <w:bodyDiv w:val="1"/>
      <w:marLeft w:val="0"/>
      <w:marRight w:val="0"/>
      <w:marTop w:val="0"/>
      <w:marBottom w:val="0"/>
      <w:divBdr>
        <w:top w:val="none" w:sz="0" w:space="0" w:color="auto"/>
        <w:left w:val="none" w:sz="0" w:space="0" w:color="auto"/>
        <w:bottom w:val="none" w:sz="0" w:space="0" w:color="auto"/>
        <w:right w:val="none" w:sz="0" w:space="0" w:color="auto"/>
      </w:divBdr>
      <w:divsChild>
        <w:div w:id="2114981590">
          <w:marLeft w:val="446"/>
          <w:marRight w:val="0"/>
          <w:marTop w:val="0"/>
          <w:marBottom w:val="180"/>
          <w:divBdr>
            <w:top w:val="none" w:sz="0" w:space="0" w:color="auto"/>
            <w:left w:val="none" w:sz="0" w:space="0" w:color="auto"/>
            <w:bottom w:val="none" w:sz="0" w:space="0" w:color="auto"/>
            <w:right w:val="none" w:sz="0" w:space="0" w:color="auto"/>
          </w:divBdr>
        </w:div>
      </w:divsChild>
    </w:div>
    <w:div w:id="710572619">
      <w:bodyDiv w:val="1"/>
      <w:marLeft w:val="0"/>
      <w:marRight w:val="0"/>
      <w:marTop w:val="0"/>
      <w:marBottom w:val="0"/>
      <w:divBdr>
        <w:top w:val="none" w:sz="0" w:space="0" w:color="auto"/>
        <w:left w:val="none" w:sz="0" w:space="0" w:color="auto"/>
        <w:bottom w:val="none" w:sz="0" w:space="0" w:color="auto"/>
        <w:right w:val="none" w:sz="0" w:space="0" w:color="auto"/>
      </w:divBdr>
    </w:div>
    <w:div w:id="720060922">
      <w:bodyDiv w:val="1"/>
      <w:marLeft w:val="0"/>
      <w:marRight w:val="0"/>
      <w:marTop w:val="0"/>
      <w:marBottom w:val="0"/>
      <w:divBdr>
        <w:top w:val="none" w:sz="0" w:space="0" w:color="auto"/>
        <w:left w:val="none" w:sz="0" w:space="0" w:color="auto"/>
        <w:bottom w:val="none" w:sz="0" w:space="0" w:color="auto"/>
        <w:right w:val="none" w:sz="0" w:space="0" w:color="auto"/>
      </w:divBdr>
    </w:div>
    <w:div w:id="728498548">
      <w:bodyDiv w:val="1"/>
      <w:marLeft w:val="0"/>
      <w:marRight w:val="0"/>
      <w:marTop w:val="0"/>
      <w:marBottom w:val="0"/>
      <w:divBdr>
        <w:top w:val="none" w:sz="0" w:space="0" w:color="auto"/>
        <w:left w:val="none" w:sz="0" w:space="0" w:color="auto"/>
        <w:bottom w:val="none" w:sz="0" w:space="0" w:color="auto"/>
        <w:right w:val="none" w:sz="0" w:space="0" w:color="auto"/>
      </w:divBdr>
    </w:div>
    <w:div w:id="735395643">
      <w:bodyDiv w:val="1"/>
      <w:marLeft w:val="0"/>
      <w:marRight w:val="0"/>
      <w:marTop w:val="0"/>
      <w:marBottom w:val="0"/>
      <w:divBdr>
        <w:top w:val="none" w:sz="0" w:space="0" w:color="auto"/>
        <w:left w:val="none" w:sz="0" w:space="0" w:color="auto"/>
        <w:bottom w:val="none" w:sz="0" w:space="0" w:color="auto"/>
        <w:right w:val="none" w:sz="0" w:space="0" w:color="auto"/>
      </w:divBdr>
    </w:div>
    <w:div w:id="765737769">
      <w:bodyDiv w:val="1"/>
      <w:marLeft w:val="0"/>
      <w:marRight w:val="0"/>
      <w:marTop w:val="0"/>
      <w:marBottom w:val="0"/>
      <w:divBdr>
        <w:top w:val="none" w:sz="0" w:space="0" w:color="auto"/>
        <w:left w:val="none" w:sz="0" w:space="0" w:color="auto"/>
        <w:bottom w:val="none" w:sz="0" w:space="0" w:color="auto"/>
        <w:right w:val="none" w:sz="0" w:space="0" w:color="auto"/>
      </w:divBdr>
    </w:div>
    <w:div w:id="862590819">
      <w:bodyDiv w:val="1"/>
      <w:marLeft w:val="0"/>
      <w:marRight w:val="0"/>
      <w:marTop w:val="0"/>
      <w:marBottom w:val="0"/>
      <w:divBdr>
        <w:top w:val="none" w:sz="0" w:space="0" w:color="auto"/>
        <w:left w:val="none" w:sz="0" w:space="0" w:color="auto"/>
        <w:bottom w:val="none" w:sz="0" w:space="0" w:color="auto"/>
        <w:right w:val="none" w:sz="0" w:space="0" w:color="auto"/>
      </w:divBdr>
    </w:div>
    <w:div w:id="875117206">
      <w:bodyDiv w:val="1"/>
      <w:marLeft w:val="0"/>
      <w:marRight w:val="0"/>
      <w:marTop w:val="0"/>
      <w:marBottom w:val="0"/>
      <w:divBdr>
        <w:top w:val="none" w:sz="0" w:space="0" w:color="auto"/>
        <w:left w:val="none" w:sz="0" w:space="0" w:color="auto"/>
        <w:bottom w:val="none" w:sz="0" w:space="0" w:color="auto"/>
        <w:right w:val="none" w:sz="0" w:space="0" w:color="auto"/>
      </w:divBdr>
      <w:divsChild>
        <w:div w:id="8723522">
          <w:marLeft w:val="446"/>
          <w:marRight w:val="0"/>
          <w:marTop w:val="0"/>
          <w:marBottom w:val="0"/>
          <w:divBdr>
            <w:top w:val="none" w:sz="0" w:space="0" w:color="auto"/>
            <w:left w:val="none" w:sz="0" w:space="0" w:color="auto"/>
            <w:bottom w:val="none" w:sz="0" w:space="0" w:color="auto"/>
            <w:right w:val="none" w:sz="0" w:space="0" w:color="auto"/>
          </w:divBdr>
        </w:div>
        <w:div w:id="716053467">
          <w:marLeft w:val="446"/>
          <w:marRight w:val="0"/>
          <w:marTop w:val="0"/>
          <w:marBottom w:val="0"/>
          <w:divBdr>
            <w:top w:val="none" w:sz="0" w:space="0" w:color="auto"/>
            <w:left w:val="none" w:sz="0" w:space="0" w:color="auto"/>
            <w:bottom w:val="none" w:sz="0" w:space="0" w:color="auto"/>
            <w:right w:val="none" w:sz="0" w:space="0" w:color="auto"/>
          </w:divBdr>
        </w:div>
        <w:div w:id="1201282945">
          <w:marLeft w:val="446"/>
          <w:marRight w:val="0"/>
          <w:marTop w:val="0"/>
          <w:marBottom w:val="0"/>
          <w:divBdr>
            <w:top w:val="none" w:sz="0" w:space="0" w:color="auto"/>
            <w:left w:val="none" w:sz="0" w:space="0" w:color="auto"/>
            <w:bottom w:val="none" w:sz="0" w:space="0" w:color="auto"/>
            <w:right w:val="none" w:sz="0" w:space="0" w:color="auto"/>
          </w:divBdr>
        </w:div>
        <w:div w:id="1408384108">
          <w:marLeft w:val="446"/>
          <w:marRight w:val="0"/>
          <w:marTop w:val="0"/>
          <w:marBottom w:val="0"/>
          <w:divBdr>
            <w:top w:val="none" w:sz="0" w:space="0" w:color="auto"/>
            <w:left w:val="none" w:sz="0" w:space="0" w:color="auto"/>
            <w:bottom w:val="none" w:sz="0" w:space="0" w:color="auto"/>
            <w:right w:val="none" w:sz="0" w:space="0" w:color="auto"/>
          </w:divBdr>
        </w:div>
        <w:div w:id="1493181965">
          <w:marLeft w:val="446"/>
          <w:marRight w:val="0"/>
          <w:marTop w:val="0"/>
          <w:marBottom w:val="0"/>
          <w:divBdr>
            <w:top w:val="none" w:sz="0" w:space="0" w:color="auto"/>
            <w:left w:val="none" w:sz="0" w:space="0" w:color="auto"/>
            <w:bottom w:val="none" w:sz="0" w:space="0" w:color="auto"/>
            <w:right w:val="none" w:sz="0" w:space="0" w:color="auto"/>
          </w:divBdr>
        </w:div>
        <w:div w:id="1554736745">
          <w:marLeft w:val="446"/>
          <w:marRight w:val="0"/>
          <w:marTop w:val="0"/>
          <w:marBottom w:val="0"/>
          <w:divBdr>
            <w:top w:val="none" w:sz="0" w:space="0" w:color="auto"/>
            <w:left w:val="none" w:sz="0" w:space="0" w:color="auto"/>
            <w:bottom w:val="none" w:sz="0" w:space="0" w:color="auto"/>
            <w:right w:val="none" w:sz="0" w:space="0" w:color="auto"/>
          </w:divBdr>
        </w:div>
      </w:divsChild>
    </w:div>
    <w:div w:id="913398285">
      <w:bodyDiv w:val="1"/>
      <w:marLeft w:val="0"/>
      <w:marRight w:val="0"/>
      <w:marTop w:val="0"/>
      <w:marBottom w:val="0"/>
      <w:divBdr>
        <w:top w:val="none" w:sz="0" w:space="0" w:color="auto"/>
        <w:left w:val="none" w:sz="0" w:space="0" w:color="auto"/>
        <w:bottom w:val="none" w:sz="0" w:space="0" w:color="auto"/>
        <w:right w:val="none" w:sz="0" w:space="0" w:color="auto"/>
      </w:divBdr>
    </w:div>
    <w:div w:id="933825774">
      <w:bodyDiv w:val="1"/>
      <w:marLeft w:val="0"/>
      <w:marRight w:val="0"/>
      <w:marTop w:val="0"/>
      <w:marBottom w:val="0"/>
      <w:divBdr>
        <w:top w:val="none" w:sz="0" w:space="0" w:color="auto"/>
        <w:left w:val="none" w:sz="0" w:space="0" w:color="auto"/>
        <w:bottom w:val="none" w:sz="0" w:space="0" w:color="auto"/>
        <w:right w:val="none" w:sz="0" w:space="0" w:color="auto"/>
      </w:divBdr>
    </w:div>
    <w:div w:id="950824791">
      <w:bodyDiv w:val="1"/>
      <w:marLeft w:val="0"/>
      <w:marRight w:val="0"/>
      <w:marTop w:val="0"/>
      <w:marBottom w:val="0"/>
      <w:divBdr>
        <w:top w:val="none" w:sz="0" w:space="0" w:color="auto"/>
        <w:left w:val="none" w:sz="0" w:space="0" w:color="auto"/>
        <w:bottom w:val="none" w:sz="0" w:space="0" w:color="auto"/>
        <w:right w:val="none" w:sz="0" w:space="0" w:color="auto"/>
      </w:divBdr>
      <w:divsChild>
        <w:div w:id="1146506944">
          <w:marLeft w:val="446"/>
          <w:marRight w:val="0"/>
          <w:marTop w:val="0"/>
          <w:marBottom w:val="180"/>
          <w:divBdr>
            <w:top w:val="none" w:sz="0" w:space="0" w:color="auto"/>
            <w:left w:val="none" w:sz="0" w:space="0" w:color="auto"/>
            <w:bottom w:val="none" w:sz="0" w:space="0" w:color="auto"/>
            <w:right w:val="none" w:sz="0" w:space="0" w:color="auto"/>
          </w:divBdr>
        </w:div>
      </w:divsChild>
    </w:div>
    <w:div w:id="966815470">
      <w:bodyDiv w:val="1"/>
      <w:marLeft w:val="0"/>
      <w:marRight w:val="0"/>
      <w:marTop w:val="0"/>
      <w:marBottom w:val="0"/>
      <w:divBdr>
        <w:top w:val="none" w:sz="0" w:space="0" w:color="auto"/>
        <w:left w:val="none" w:sz="0" w:space="0" w:color="auto"/>
        <w:bottom w:val="none" w:sz="0" w:space="0" w:color="auto"/>
        <w:right w:val="none" w:sz="0" w:space="0" w:color="auto"/>
      </w:divBdr>
    </w:div>
    <w:div w:id="990788970">
      <w:bodyDiv w:val="1"/>
      <w:marLeft w:val="0"/>
      <w:marRight w:val="0"/>
      <w:marTop w:val="0"/>
      <w:marBottom w:val="0"/>
      <w:divBdr>
        <w:top w:val="none" w:sz="0" w:space="0" w:color="auto"/>
        <w:left w:val="none" w:sz="0" w:space="0" w:color="auto"/>
        <w:bottom w:val="none" w:sz="0" w:space="0" w:color="auto"/>
        <w:right w:val="none" w:sz="0" w:space="0" w:color="auto"/>
      </w:divBdr>
    </w:div>
    <w:div w:id="994339421">
      <w:bodyDiv w:val="1"/>
      <w:marLeft w:val="0"/>
      <w:marRight w:val="0"/>
      <w:marTop w:val="0"/>
      <w:marBottom w:val="0"/>
      <w:divBdr>
        <w:top w:val="none" w:sz="0" w:space="0" w:color="auto"/>
        <w:left w:val="none" w:sz="0" w:space="0" w:color="auto"/>
        <w:bottom w:val="none" w:sz="0" w:space="0" w:color="auto"/>
        <w:right w:val="none" w:sz="0" w:space="0" w:color="auto"/>
      </w:divBdr>
      <w:divsChild>
        <w:div w:id="828715920">
          <w:marLeft w:val="0"/>
          <w:marRight w:val="0"/>
          <w:marTop w:val="0"/>
          <w:marBottom w:val="0"/>
          <w:divBdr>
            <w:top w:val="none" w:sz="0" w:space="0" w:color="auto"/>
            <w:left w:val="none" w:sz="0" w:space="0" w:color="auto"/>
            <w:bottom w:val="none" w:sz="0" w:space="0" w:color="auto"/>
            <w:right w:val="none" w:sz="0" w:space="0" w:color="auto"/>
          </w:divBdr>
          <w:divsChild>
            <w:div w:id="1306162053">
              <w:marLeft w:val="0"/>
              <w:marRight w:val="0"/>
              <w:marTop w:val="0"/>
              <w:marBottom w:val="0"/>
              <w:divBdr>
                <w:top w:val="none" w:sz="0" w:space="0" w:color="auto"/>
                <w:left w:val="none" w:sz="0" w:space="0" w:color="auto"/>
                <w:bottom w:val="none" w:sz="0" w:space="0" w:color="auto"/>
                <w:right w:val="none" w:sz="0" w:space="0" w:color="auto"/>
              </w:divBdr>
            </w:div>
            <w:div w:id="1411349237">
              <w:marLeft w:val="0"/>
              <w:marRight w:val="0"/>
              <w:marTop w:val="0"/>
              <w:marBottom w:val="0"/>
              <w:divBdr>
                <w:top w:val="none" w:sz="0" w:space="0" w:color="auto"/>
                <w:left w:val="none" w:sz="0" w:space="0" w:color="auto"/>
                <w:bottom w:val="none" w:sz="0" w:space="0" w:color="auto"/>
                <w:right w:val="none" w:sz="0" w:space="0" w:color="auto"/>
              </w:divBdr>
            </w:div>
          </w:divsChild>
        </w:div>
        <w:div w:id="1796289101">
          <w:marLeft w:val="0"/>
          <w:marRight w:val="0"/>
          <w:marTop w:val="0"/>
          <w:marBottom w:val="0"/>
          <w:divBdr>
            <w:top w:val="none" w:sz="0" w:space="0" w:color="auto"/>
            <w:left w:val="none" w:sz="0" w:space="0" w:color="auto"/>
            <w:bottom w:val="none" w:sz="0" w:space="0" w:color="auto"/>
            <w:right w:val="none" w:sz="0" w:space="0" w:color="auto"/>
          </w:divBdr>
          <w:divsChild>
            <w:div w:id="21593368">
              <w:marLeft w:val="0"/>
              <w:marRight w:val="0"/>
              <w:marTop w:val="0"/>
              <w:marBottom w:val="0"/>
              <w:divBdr>
                <w:top w:val="none" w:sz="0" w:space="0" w:color="auto"/>
                <w:left w:val="none" w:sz="0" w:space="0" w:color="auto"/>
                <w:bottom w:val="none" w:sz="0" w:space="0" w:color="auto"/>
                <w:right w:val="none" w:sz="0" w:space="0" w:color="auto"/>
              </w:divBdr>
            </w:div>
            <w:div w:id="179097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811">
      <w:bodyDiv w:val="1"/>
      <w:marLeft w:val="0"/>
      <w:marRight w:val="0"/>
      <w:marTop w:val="0"/>
      <w:marBottom w:val="0"/>
      <w:divBdr>
        <w:top w:val="none" w:sz="0" w:space="0" w:color="auto"/>
        <w:left w:val="none" w:sz="0" w:space="0" w:color="auto"/>
        <w:bottom w:val="none" w:sz="0" w:space="0" w:color="auto"/>
        <w:right w:val="none" w:sz="0" w:space="0" w:color="auto"/>
      </w:divBdr>
    </w:div>
    <w:div w:id="1105921507">
      <w:bodyDiv w:val="1"/>
      <w:marLeft w:val="0"/>
      <w:marRight w:val="0"/>
      <w:marTop w:val="0"/>
      <w:marBottom w:val="0"/>
      <w:divBdr>
        <w:top w:val="none" w:sz="0" w:space="0" w:color="auto"/>
        <w:left w:val="none" w:sz="0" w:space="0" w:color="auto"/>
        <w:bottom w:val="none" w:sz="0" w:space="0" w:color="auto"/>
        <w:right w:val="none" w:sz="0" w:space="0" w:color="auto"/>
      </w:divBdr>
    </w:div>
    <w:div w:id="1127699984">
      <w:bodyDiv w:val="1"/>
      <w:marLeft w:val="0"/>
      <w:marRight w:val="0"/>
      <w:marTop w:val="0"/>
      <w:marBottom w:val="0"/>
      <w:divBdr>
        <w:top w:val="none" w:sz="0" w:space="0" w:color="auto"/>
        <w:left w:val="none" w:sz="0" w:space="0" w:color="auto"/>
        <w:bottom w:val="none" w:sz="0" w:space="0" w:color="auto"/>
        <w:right w:val="none" w:sz="0" w:space="0" w:color="auto"/>
      </w:divBdr>
      <w:divsChild>
        <w:div w:id="1134443636">
          <w:marLeft w:val="446"/>
          <w:marRight w:val="0"/>
          <w:marTop w:val="0"/>
          <w:marBottom w:val="0"/>
          <w:divBdr>
            <w:top w:val="none" w:sz="0" w:space="0" w:color="auto"/>
            <w:left w:val="none" w:sz="0" w:space="0" w:color="auto"/>
            <w:bottom w:val="none" w:sz="0" w:space="0" w:color="auto"/>
            <w:right w:val="none" w:sz="0" w:space="0" w:color="auto"/>
          </w:divBdr>
        </w:div>
      </w:divsChild>
    </w:div>
    <w:div w:id="1196505163">
      <w:bodyDiv w:val="1"/>
      <w:marLeft w:val="0"/>
      <w:marRight w:val="0"/>
      <w:marTop w:val="0"/>
      <w:marBottom w:val="0"/>
      <w:divBdr>
        <w:top w:val="none" w:sz="0" w:space="0" w:color="auto"/>
        <w:left w:val="none" w:sz="0" w:space="0" w:color="auto"/>
        <w:bottom w:val="none" w:sz="0" w:space="0" w:color="auto"/>
        <w:right w:val="none" w:sz="0" w:space="0" w:color="auto"/>
      </w:divBdr>
    </w:div>
    <w:div w:id="1217857412">
      <w:bodyDiv w:val="1"/>
      <w:marLeft w:val="0"/>
      <w:marRight w:val="0"/>
      <w:marTop w:val="0"/>
      <w:marBottom w:val="0"/>
      <w:divBdr>
        <w:top w:val="none" w:sz="0" w:space="0" w:color="auto"/>
        <w:left w:val="none" w:sz="0" w:space="0" w:color="auto"/>
        <w:bottom w:val="none" w:sz="0" w:space="0" w:color="auto"/>
        <w:right w:val="none" w:sz="0" w:space="0" w:color="auto"/>
      </w:divBdr>
      <w:divsChild>
        <w:div w:id="113836861">
          <w:marLeft w:val="0"/>
          <w:marRight w:val="0"/>
          <w:marTop w:val="0"/>
          <w:marBottom w:val="0"/>
          <w:divBdr>
            <w:top w:val="none" w:sz="0" w:space="0" w:color="auto"/>
            <w:left w:val="none" w:sz="0" w:space="0" w:color="auto"/>
            <w:bottom w:val="none" w:sz="0" w:space="0" w:color="auto"/>
            <w:right w:val="none" w:sz="0" w:space="0" w:color="auto"/>
          </w:divBdr>
          <w:divsChild>
            <w:div w:id="89130024">
              <w:marLeft w:val="0"/>
              <w:marRight w:val="0"/>
              <w:marTop w:val="0"/>
              <w:marBottom w:val="0"/>
              <w:divBdr>
                <w:top w:val="none" w:sz="0" w:space="0" w:color="auto"/>
                <w:left w:val="none" w:sz="0" w:space="0" w:color="auto"/>
                <w:bottom w:val="none" w:sz="0" w:space="0" w:color="auto"/>
                <w:right w:val="none" w:sz="0" w:space="0" w:color="auto"/>
              </w:divBdr>
            </w:div>
            <w:div w:id="152570860">
              <w:marLeft w:val="0"/>
              <w:marRight w:val="0"/>
              <w:marTop w:val="0"/>
              <w:marBottom w:val="0"/>
              <w:divBdr>
                <w:top w:val="none" w:sz="0" w:space="0" w:color="auto"/>
                <w:left w:val="none" w:sz="0" w:space="0" w:color="auto"/>
                <w:bottom w:val="none" w:sz="0" w:space="0" w:color="auto"/>
                <w:right w:val="none" w:sz="0" w:space="0" w:color="auto"/>
              </w:divBdr>
            </w:div>
            <w:div w:id="930313362">
              <w:marLeft w:val="0"/>
              <w:marRight w:val="0"/>
              <w:marTop w:val="0"/>
              <w:marBottom w:val="0"/>
              <w:divBdr>
                <w:top w:val="none" w:sz="0" w:space="0" w:color="auto"/>
                <w:left w:val="none" w:sz="0" w:space="0" w:color="auto"/>
                <w:bottom w:val="none" w:sz="0" w:space="0" w:color="auto"/>
                <w:right w:val="none" w:sz="0" w:space="0" w:color="auto"/>
              </w:divBdr>
            </w:div>
            <w:div w:id="940600645">
              <w:marLeft w:val="0"/>
              <w:marRight w:val="0"/>
              <w:marTop w:val="0"/>
              <w:marBottom w:val="0"/>
              <w:divBdr>
                <w:top w:val="none" w:sz="0" w:space="0" w:color="auto"/>
                <w:left w:val="none" w:sz="0" w:space="0" w:color="auto"/>
                <w:bottom w:val="none" w:sz="0" w:space="0" w:color="auto"/>
                <w:right w:val="none" w:sz="0" w:space="0" w:color="auto"/>
              </w:divBdr>
            </w:div>
            <w:div w:id="1555845394">
              <w:marLeft w:val="0"/>
              <w:marRight w:val="0"/>
              <w:marTop w:val="0"/>
              <w:marBottom w:val="0"/>
              <w:divBdr>
                <w:top w:val="none" w:sz="0" w:space="0" w:color="auto"/>
                <w:left w:val="none" w:sz="0" w:space="0" w:color="auto"/>
                <w:bottom w:val="none" w:sz="0" w:space="0" w:color="auto"/>
                <w:right w:val="none" w:sz="0" w:space="0" w:color="auto"/>
              </w:divBdr>
            </w:div>
          </w:divsChild>
        </w:div>
        <w:div w:id="1669211866">
          <w:marLeft w:val="0"/>
          <w:marRight w:val="0"/>
          <w:marTop w:val="0"/>
          <w:marBottom w:val="0"/>
          <w:divBdr>
            <w:top w:val="none" w:sz="0" w:space="0" w:color="auto"/>
            <w:left w:val="none" w:sz="0" w:space="0" w:color="auto"/>
            <w:bottom w:val="none" w:sz="0" w:space="0" w:color="auto"/>
            <w:right w:val="none" w:sz="0" w:space="0" w:color="auto"/>
          </w:divBdr>
          <w:divsChild>
            <w:div w:id="191265381">
              <w:marLeft w:val="0"/>
              <w:marRight w:val="0"/>
              <w:marTop w:val="0"/>
              <w:marBottom w:val="0"/>
              <w:divBdr>
                <w:top w:val="none" w:sz="0" w:space="0" w:color="auto"/>
                <w:left w:val="none" w:sz="0" w:space="0" w:color="auto"/>
                <w:bottom w:val="none" w:sz="0" w:space="0" w:color="auto"/>
                <w:right w:val="none" w:sz="0" w:space="0" w:color="auto"/>
              </w:divBdr>
            </w:div>
            <w:div w:id="555703598">
              <w:marLeft w:val="0"/>
              <w:marRight w:val="0"/>
              <w:marTop w:val="0"/>
              <w:marBottom w:val="0"/>
              <w:divBdr>
                <w:top w:val="none" w:sz="0" w:space="0" w:color="auto"/>
                <w:left w:val="none" w:sz="0" w:space="0" w:color="auto"/>
                <w:bottom w:val="none" w:sz="0" w:space="0" w:color="auto"/>
                <w:right w:val="none" w:sz="0" w:space="0" w:color="auto"/>
              </w:divBdr>
            </w:div>
            <w:div w:id="1491481205">
              <w:marLeft w:val="0"/>
              <w:marRight w:val="0"/>
              <w:marTop w:val="0"/>
              <w:marBottom w:val="0"/>
              <w:divBdr>
                <w:top w:val="none" w:sz="0" w:space="0" w:color="auto"/>
                <w:left w:val="none" w:sz="0" w:space="0" w:color="auto"/>
                <w:bottom w:val="none" w:sz="0" w:space="0" w:color="auto"/>
                <w:right w:val="none" w:sz="0" w:space="0" w:color="auto"/>
              </w:divBdr>
            </w:div>
            <w:div w:id="1499298748">
              <w:marLeft w:val="0"/>
              <w:marRight w:val="0"/>
              <w:marTop w:val="0"/>
              <w:marBottom w:val="0"/>
              <w:divBdr>
                <w:top w:val="none" w:sz="0" w:space="0" w:color="auto"/>
                <w:left w:val="none" w:sz="0" w:space="0" w:color="auto"/>
                <w:bottom w:val="none" w:sz="0" w:space="0" w:color="auto"/>
                <w:right w:val="none" w:sz="0" w:space="0" w:color="auto"/>
              </w:divBdr>
            </w:div>
          </w:divsChild>
        </w:div>
        <w:div w:id="2072536760">
          <w:marLeft w:val="0"/>
          <w:marRight w:val="0"/>
          <w:marTop w:val="0"/>
          <w:marBottom w:val="0"/>
          <w:divBdr>
            <w:top w:val="none" w:sz="0" w:space="0" w:color="auto"/>
            <w:left w:val="none" w:sz="0" w:space="0" w:color="auto"/>
            <w:bottom w:val="none" w:sz="0" w:space="0" w:color="auto"/>
            <w:right w:val="none" w:sz="0" w:space="0" w:color="auto"/>
          </w:divBdr>
          <w:divsChild>
            <w:div w:id="203953987">
              <w:marLeft w:val="0"/>
              <w:marRight w:val="0"/>
              <w:marTop w:val="0"/>
              <w:marBottom w:val="0"/>
              <w:divBdr>
                <w:top w:val="none" w:sz="0" w:space="0" w:color="auto"/>
                <w:left w:val="none" w:sz="0" w:space="0" w:color="auto"/>
                <w:bottom w:val="none" w:sz="0" w:space="0" w:color="auto"/>
                <w:right w:val="none" w:sz="0" w:space="0" w:color="auto"/>
              </w:divBdr>
            </w:div>
            <w:div w:id="291404006">
              <w:marLeft w:val="0"/>
              <w:marRight w:val="0"/>
              <w:marTop w:val="0"/>
              <w:marBottom w:val="0"/>
              <w:divBdr>
                <w:top w:val="none" w:sz="0" w:space="0" w:color="auto"/>
                <w:left w:val="none" w:sz="0" w:space="0" w:color="auto"/>
                <w:bottom w:val="none" w:sz="0" w:space="0" w:color="auto"/>
                <w:right w:val="none" w:sz="0" w:space="0" w:color="auto"/>
              </w:divBdr>
            </w:div>
            <w:div w:id="890768211">
              <w:marLeft w:val="0"/>
              <w:marRight w:val="0"/>
              <w:marTop w:val="0"/>
              <w:marBottom w:val="0"/>
              <w:divBdr>
                <w:top w:val="none" w:sz="0" w:space="0" w:color="auto"/>
                <w:left w:val="none" w:sz="0" w:space="0" w:color="auto"/>
                <w:bottom w:val="none" w:sz="0" w:space="0" w:color="auto"/>
                <w:right w:val="none" w:sz="0" w:space="0" w:color="auto"/>
              </w:divBdr>
            </w:div>
            <w:div w:id="201379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671">
      <w:bodyDiv w:val="1"/>
      <w:marLeft w:val="0"/>
      <w:marRight w:val="0"/>
      <w:marTop w:val="0"/>
      <w:marBottom w:val="0"/>
      <w:divBdr>
        <w:top w:val="none" w:sz="0" w:space="0" w:color="auto"/>
        <w:left w:val="none" w:sz="0" w:space="0" w:color="auto"/>
        <w:bottom w:val="none" w:sz="0" w:space="0" w:color="auto"/>
        <w:right w:val="none" w:sz="0" w:space="0" w:color="auto"/>
      </w:divBdr>
    </w:div>
    <w:div w:id="1295481569">
      <w:bodyDiv w:val="1"/>
      <w:marLeft w:val="0"/>
      <w:marRight w:val="0"/>
      <w:marTop w:val="0"/>
      <w:marBottom w:val="0"/>
      <w:divBdr>
        <w:top w:val="none" w:sz="0" w:space="0" w:color="auto"/>
        <w:left w:val="none" w:sz="0" w:space="0" w:color="auto"/>
        <w:bottom w:val="none" w:sz="0" w:space="0" w:color="auto"/>
        <w:right w:val="none" w:sz="0" w:space="0" w:color="auto"/>
      </w:divBdr>
    </w:div>
    <w:div w:id="1300763168">
      <w:bodyDiv w:val="1"/>
      <w:marLeft w:val="0"/>
      <w:marRight w:val="0"/>
      <w:marTop w:val="0"/>
      <w:marBottom w:val="0"/>
      <w:divBdr>
        <w:top w:val="none" w:sz="0" w:space="0" w:color="auto"/>
        <w:left w:val="none" w:sz="0" w:space="0" w:color="auto"/>
        <w:bottom w:val="none" w:sz="0" w:space="0" w:color="auto"/>
        <w:right w:val="none" w:sz="0" w:space="0" w:color="auto"/>
      </w:divBdr>
    </w:div>
    <w:div w:id="1326324947">
      <w:bodyDiv w:val="1"/>
      <w:marLeft w:val="0"/>
      <w:marRight w:val="0"/>
      <w:marTop w:val="0"/>
      <w:marBottom w:val="0"/>
      <w:divBdr>
        <w:top w:val="none" w:sz="0" w:space="0" w:color="auto"/>
        <w:left w:val="none" w:sz="0" w:space="0" w:color="auto"/>
        <w:bottom w:val="none" w:sz="0" w:space="0" w:color="auto"/>
        <w:right w:val="none" w:sz="0" w:space="0" w:color="auto"/>
      </w:divBdr>
    </w:div>
    <w:div w:id="1326520016">
      <w:bodyDiv w:val="1"/>
      <w:marLeft w:val="0"/>
      <w:marRight w:val="0"/>
      <w:marTop w:val="0"/>
      <w:marBottom w:val="0"/>
      <w:divBdr>
        <w:top w:val="none" w:sz="0" w:space="0" w:color="auto"/>
        <w:left w:val="none" w:sz="0" w:space="0" w:color="auto"/>
        <w:bottom w:val="none" w:sz="0" w:space="0" w:color="auto"/>
        <w:right w:val="none" w:sz="0" w:space="0" w:color="auto"/>
      </w:divBdr>
    </w:div>
    <w:div w:id="1333219463">
      <w:bodyDiv w:val="1"/>
      <w:marLeft w:val="0"/>
      <w:marRight w:val="0"/>
      <w:marTop w:val="0"/>
      <w:marBottom w:val="0"/>
      <w:divBdr>
        <w:top w:val="none" w:sz="0" w:space="0" w:color="auto"/>
        <w:left w:val="none" w:sz="0" w:space="0" w:color="auto"/>
        <w:bottom w:val="none" w:sz="0" w:space="0" w:color="auto"/>
        <w:right w:val="none" w:sz="0" w:space="0" w:color="auto"/>
      </w:divBdr>
    </w:div>
    <w:div w:id="1378047361">
      <w:bodyDiv w:val="1"/>
      <w:marLeft w:val="0"/>
      <w:marRight w:val="0"/>
      <w:marTop w:val="0"/>
      <w:marBottom w:val="0"/>
      <w:divBdr>
        <w:top w:val="none" w:sz="0" w:space="0" w:color="auto"/>
        <w:left w:val="none" w:sz="0" w:space="0" w:color="auto"/>
        <w:bottom w:val="none" w:sz="0" w:space="0" w:color="auto"/>
        <w:right w:val="none" w:sz="0" w:space="0" w:color="auto"/>
      </w:divBdr>
    </w:div>
    <w:div w:id="1446927853">
      <w:bodyDiv w:val="1"/>
      <w:marLeft w:val="0"/>
      <w:marRight w:val="0"/>
      <w:marTop w:val="0"/>
      <w:marBottom w:val="0"/>
      <w:divBdr>
        <w:top w:val="none" w:sz="0" w:space="0" w:color="auto"/>
        <w:left w:val="none" w:sz="0" w:space="0" w:color="auto"/>
        <w:bottom w:val="none" w:sz="0" w:space="0" w:color="auto"/>
        <w:right w:val="none" w:sz="0" w:space="0" w:color="auto"/>
      </w:divBdr>
      <w:divsChild>
        <w:div w:id="262996695">
          <w:marLeft w:val="1253"/>
          <w:marRight w:val="0"/>
          <w:marTop w:val="100"/>
          <w:marBottom w:val="0"/>
          <w:divBdr>
            <w:top w:val="none" w:sz="0" w:space="0" w:color="auto"/>
            <w:left w:val="none" w:sz="0" w:space="0" w:color="auto"/>
            <w:bottom w:val="none" w:sz="0" w:space="0" w:color="auto"/>
            <w:right w:val="none" w:sz="0" w:space="0" w:color="auto"/>
          </w:divBdr>
        </w:div>
        <w:div w:id="644167782">
          <w:marLeft w:val="1166"/>
          <w:marRight w:val="0"/>
          <w:marTop w:val="100"/>
          <w:marBottom w:val="0"/>
          <w:divBdr>
            <w:top w:val="none" w:sz="0" w:space="0" w:color="auto"/>
            <w:left w:val="none" w:sz="0" w:space="0" w:color="auto"/>
            <w:bottom w:val="none" w:sz="0" w:space="0" w:color="auto"/>
            <w:right w:val="none" w:sz="0" w:space="0" w:color="auto"/>
          </w:divBdr>
        </w:div>
        <w:div w:id="1158770624">
          <w:marLeft w:val="1166"/>
          <w:marRight w:val="0"/>
          <w:marTop w:val="100"/>
          <w:marBottom w:val="0"/>
          <w:divBdr>
            <w:top w:val="none" w:sz="0" w:space="0" w:color="auto"/>
            <w:left w:val="none" w:sz="0" w:space="0" w:color="auto"/>
            <w:bottom w:val="none" w:sz="0" w:space="0" w:color="auto"/>
            <w:right w:val="none" w:sz="0" w:space="0" w:color="auto"/>
          </w:divBdr>
        </w:div>
        <w:div w:id="1239900112">
          <w:marLeft w:val="1253"/>
          <w:marRight w:val="0"/>
          <w:marTop w:val="100"/>
          <w:marBottom w:val="0"/>
          <w:divBdr>
            <w:top w:val="none" w:sz="0" w:space="0" w:color="auto"/>
            <w:left w:val="none" w:sz="0" w:space="0" w:color="auto"/>
            <w:bottom w:val="none" w:sz="0" w:space="0" w:color="auto"/>
            <w:right w:val="none" w:sz="0" w:space="0" w:color="auto"/>
          </w:divBdr>
        </w:div>
        <w:div w:id="1601796501">
          <w:marLeft w:val="1166"/>
          <w:marRight w:val="0"/>
          <w:marTop w:val="100"/>
          <w:marBottom w:val="0"/>
          <w:divBdr>
            <w:top w:val="none" w:sz="0" w:space="0" w:color="auto"/>
            <w:left w:val="none" w:sz="0" w:space="0" w:color="auto"/>
            <w:bottom w:val="none" w:sz="0" w:space="0" w:color="auto"/>
            <w:right w:val="none" w:sz="0" w:space="0" w:color="auto"/>
          </w:divBdr>
        </w:div>
        <w:div w:id="1656834223">
          <w:marLeft w:val="1166"/>
          <w:marRight w:val="0"/>
          <w:marTop w:val="100"/>
          <w:marBottom w:val="0"/>
          <w:divBdr>
            <w:top w:val="none" w:sz="0" w:space="0" w:color="auto"/>
            <w:left w:val="none" w:sz="0" w:space="0" w:color="auto"/>
            <w:bottom w:val="none" w:sz="0" w:space="0" w:color="auto"/>
            <w:right w:val="none" w:sz="0" w:space="0" w:color="auto"/>
          </w:divBdr>
        </w:div>
        <w:div w:id="1704012838">
          <w:marLeft w:val="1166"/>
          <w:marRight w:val="0"/>
          <w:marTop w:val="100"/>
          <w:marBottom w:val="0"/>
          <w:divBdr>
            <w:top w:val="none" w:sz="0" w:space="0" w:color="auto"/>
            <w:left w:val="none" w:sz="0" w:space="0" w:color="auto"/>
            <w:bottom w:val="none" w:sz="0" w:space="0" w:color="auto"/>
            <w:right w:val="none" w:sz="0" w:space="0" w:color="auto"/>
          </w:divBdr>
        </w:div>
        <w:div w:id="1944991443">
          <w:marLeft w:val="1166"/>
          <w:marRight w:val="0"/>
          <w:marTop w:val="100"/>
          <w:marBottom w:val="0"/>
          <w:divBdr>
            <w:top w:val="none" w:sz="0" w:space="0" w:color="auto"/>
            <w:left w:val="none" w:sz="0" w:space="0" w:color="auto"/>
            <w:bottom w:val="none" w:sz="0" w:space="0" w:color="auto"/>
            <w:right w:val="none" w:sz="0" w:space="0" w:color="auto"/>
          </w:divBdr>
        </w:div>
      </w:divsChild>
    </w:div>
    <w:div w:id="1447306917">
      <w:bodyDiv w:val="1"/>
      <w:marLeft w:val="0"/>
      <w:marRight w:val="0"/>
      <w:marTop w:val="0"/>
      <w:marBottom w:val="0"/>
      <w:divBdr>
        <w:top w:val="none" w:sz="0" w:space="0" w:color="auto"/>
        <w:left w:val="none" w:sz="0" w:space="0" w:color="auto"/>
        <w:bottom w:val="none" w:sz="0" w:space="0" w:color="auto"/>
        <w:right w:val="none" w:sz="0" w:space="0" w:color="auto"/>
      </w:divBdr>
    </w:div>
    <w:div w:id="1475680845">
      <w:bodyDiv w:val="1"/>
      <w:marLeft w:val="0"/>
      <w:marRight w:val="0"/>
      <w:marTop w:val="0"/>
      <w:marBottom w:val="0"/>
      <w:divBdr>
        <w:top w:val="none" w:sz="0" w:space="0" w:color="auto"/>
        <w:left w:val="none" w:sz="0" w:space="0" w:color="auto"/>
        <w:bottom w:val="none" w:sz="0" w:space="0" w:color="auto"/>
        <w:right w:val="none" w:sz="0" w:space="0" w:color="auto"/>
      </w:divBdr>
    </w:div>
    <w:div w:id="1497264857">
      <w:bodyDiv w:val="1"/>
      <w:marLeft w:val="0"/>
      <w:marRight w:val="0"/>
      <w:marTop w:val="0"/>
      <w:marBottom w:val="0"/>
      <w:divBdr>
        <w:top w:val="none" w:sz="0" w:space="0" w:color="auto"/>
        <w:left w:val="none" w:sz="0" w:space="0" w:color="auto"/>
        <w:bottom w:val="none" w:sz="0" w:space="0" w:color="auto"/>
        <w:right w:val="none" w:sz="0" w:space="0" w:color="auto"/>
      </w:divBdr>
      <w:divsChild>
        <w:div w:id="2588425">
          <w:marLeft w:val="0"/>
          <w:marRight w:val="0"/>
          <w:marTop w:val="0"/>
          <w:marBottom w:val="0"/>
          <w:divBdr>
            <w:top w:val="none" w:sz="0" w:space="0" w:color="auto"/>
            <w:left w:val="none" w:sz="0" w:space="0" w:color="auto"/>
            <w:bottom w:val="none" w:sz="0" w:space="0" w:color="auto"/>
            <w:right w:val="none" w:sz="0" w:space="0" w:color="auto"/>
          </w:divBdr>
        </w:div>
        <w:div w:id="10962306">
          <w:marLeft w:val="0"/>
          <w:marRight w:val="0"/>
          <w:marTop w:val="0"/>
          <w:marBottom w:val="0"/>
          <w:divBdr>
            <w:top w:val="none" w:sz="0" w:space="0" w:color="auto"/>
            <w:left w:val="none" w:sz="0" w:space="0" w:color="auto"/>
            <w:bottom w:val="none" w:sz="0" w:space="0" w:color="auto"/>
            <w:right w:val="none" w:sz="0" w:space="0" w:color="auto"/>
          </w:divBdr>
        </w:div>
        <w:div w:id="24671318">
          <w:marLeft w:val="0"/>
          <w:marRight w:val="0"/>
          <w:marTop w:val="0"/>
          <w:marBottom w:val="0"/>
          <w:divBdr>
            <w:top w:val="none" w:sz="0" w:space="0" w:color="auto"/>
            <w:left w:val="none" w:sz="0" w:space="0" w:color="auto"/>
            <w:bottom w:val="none" w:sz="0" w:space="0" w:color="auto"/>
            <w:right w:val="none" w:sz="0" w:space="0" w:color="auto"/>
          </w:divBdr>
        </w:div>
        <w:div w:id="76906391">
          <w:marLeft w:val="0"/>
          <w:marRight w:val="0"/>
          <w:marTop w:val="0"/>
          <w:marBottom w:val="0"/>
          <w:divBdr>
            <w:top w:val="none" w:sz="0" w:space="0" w:color="auto"/>
            <w:left w:val="none" w:sz="0" w:space="0" w:color="auto"/>
            <w:bottom w:val="none" w:sz="0" w:space="0" w:color="auto"/>
            <w:right w:val="none" w:sz="0" w:space="0" w:color="auto"/>
          </w:divBdr>
        </w:div>
        <w:div w:id="106505197">
          <w:marLeft w:val="0"/>
          <w:marRight w:val="0"/>
          <w:marTop w:val="0"/>
          <w:marBottom w:val="0"/>
          <w:divBdr>
            <w:top w:val="none" w:sz="0" w:space="0" w:color="auto"/>
            <w:left w:val="none" w:sz="0" w:space="0" w:color="auto"/>
            <w:bottom w:val="none" w:sz="0" w:space="0" w:color="auto"/>
            <w:right w:val="none" w:sz="0" w:space="0" w:color="auto"/>
          </w:divBdr>
        </w:div>
        <w:div w:id="120224745">
          <w:marLeft w:val="0"/>
          <w:marRight w:val="0"/>
          <w:marTop w:val="0"/>
          <w:marBottom w:val="0"/>
          <w:divBdr>
            <w:top w:val="none" w:sz="0" w:space="0" w:color="auto"/>
            <w:left w:val="none" w:sz="0" w:space="0" w:color="auto"/>
            <w:bottom w:val="none" w:sz="0" w:space="0" w:color="auto"/>
            <w:right w:val="none" w:sz="0" w:space="0" w:color="auto"/>
          </w:divBdr>
        </w:div>
        <w:div w:id="124010142">
          <w:marLeft w:val="0"/>
          <w:marRight w:val="0"/>
          <w:marTop w:val="0"/>
          <w:marBottom w:val="0"/>
          <w:divBdr>
            <w:top w:val="none" w:sz="0" w:space="0" w:color="auto"/>
            <w:left w:val="none" w:sz="0" w:space="0" w:color="auto"/>
            <w:bottom w:val="none" w:sz="0" w:space="0" w:color="auto"/>
            <w:right w:val="none" w:sz="0" w:space="0" w:color="auto"/>
          </w:divBdr>
        </w:div>
        <w:div w:id="136803590">
          <w:marLeft w:val="0"/>
          <w:marRight w:val="0"/>
          <w:marTop w:val="0"/>
          <w:marBottom w:val="0"/>
          <w:divBdr>
            <w:top w:val="none" w:sz="0" w:space="0" w:color="auto"/>
            <w:left w:val="none" w:sz="0" w:space="0" w:color="auto"/>
            <w:bottom w:val="none" w:sz="0" w:space="0" w:color="auto"/>
            <w:right w:val="none" w:sz="0" w:space="0" w:color="auto"/>
          </w:divBdr>
        </w:div>
        <w:div w:id="140393550">
          <w:marLeft w:val="0"/>
          <w:marRight w:val="0"/>
          <w:marTop w:val="0"/>
          <w:marBottom w:val="0"/>
          <w:divBdr>
            <w:top w:val="none" w:sz="0" w:space="0" w:color="auto"/>
            <w:left w:val="none" w:sz="0" w:space="0" w:color="auto"/>
            <w:bottom w:val="none" w:sz="0" w:space="0" w:color="auto"/>
            <w:right w:val="none" w:sz="0" w:space="0" w:color="auto"/>
          </w:divBdr>
        </w:div>
        <w:div w:id="142279404">
          <w:marLeft w:val="0"/>
          <w:marRight w:val="0"/>
          <w:marTop w:val="0"/>
          <w:marBottom w:val="0"/>
          <w:divBdr>
            <w:top w:val="none" w:sz="0" w:space="0" w:color="auto"/>
            <w:left w:val="none" w:sz="0" w:space="0" w:color="auto"/>
            <w:bottom w:val="none" w:sz="0" w:space="0" w:color="auto"/>
            <w:right w:val="none" w:sz="0" w:space="0" w:color="auto"/>
          </w:divBdr>
        </w:div>
        <w:div w:id="150678182">
          <w:marLeft w:val="0"/>
          <w:marRight w:val="0"/>
          <w:marTop w:val="0"/>
          <w:marBottom w:val="0"/>
          <w:divBdr>
            <w:top w:val="none" w:sz="0" w:space="0" w:color="auto"/>
            <w:left w:val="none" w:sz="0" w:space="0" w:color="auto"/>
            <w:bottom w:val="none" w:sz="0" w:space="0" w:color="auto"/>
            <w:right w:val="none" w:sz="0" w:space="0" w:color="auto"/>
          </w:divBdr>
        </w:div>
        <w:div w:id="161045318">
          <w:marLeft w:val="0"/>
          <w:marRight w:val="0"/>
          <w:marTop w:val="0"/>
          <w:marBottom w:val="0"/>
          <w:divBdr>
            <w:top w:val="none" w:sz="0" w:space="0" w:color="auto"/>
            <w:left w:val="none" w:sz="0" w:space="0" w:color="auto"/>
            <w:bottom w:val="none" w:sz="0" w:space="0" w:color="auto"/>
            <w:right w:val="none" w:sz="0" w:space="0" w:color="auto"/>
          </w:divBdr>
        </w:div>
        <w:div w:id="209342428">
          <w:marLeft w:val="0"/>
          <w:marRight w:val="0"/>
          <w:marTop w:val="0"/>
          <w:marBottom w:val="0"/>
          <w:divBdr>
            <w:top w:val="none" w:sz="0" w:space="0" w:color="auto"/>
            <w:left w:val="none" w:sz="0" w:space="0" w:color="auto"/>
            <w:bottom w:val="none" w:sz="0" w:space="0" w:color="auto"/>
            <w:right w:val="none" w:sz="0" w:space="0" w:color="auto"/>
          </w:divBdr>
        </w:div>
        <w:div w:id="231625889">
          <w:marLeft w:val="0"/>
          <w:marRight w:val="0"/>
          <w:marTop w:val="0"/>
          <w:marBottom w:val="0"/>
          <w:divBdr>
            <w:top w:val="none" w:sz="0" w:space="0" w:color="auto"/>
            <w:left w:val="none" w:sz="0" w:space="0" w:color="auto"/>
            <w:bottom w:val="none" w:sz="0" w:space="0" w:color="auto"/>
            <w:right w:val="none" w:sz="0" w:space="0" w:color="auto"/>
          </w:divBdr>
        </w:div>
        <w:div w:id="244413618">
          <w:marLeft w:val="0"/>
          <w:marRight w:val="0"/>
          <w:marTop w:val="0"/>
          <w:marBottom w:val="0"/>
          <w:divBdr>
            <w:top w:val="none" w:sz="0" w:space="0" w:color="auto"/>
            <w:left w:val="none" w:sz="0" w:space="0" w:color="auto"/>
            <w:bottom w:val="none" w:sz="0" w:space="0" w:color="auto"/>
            <w:right w:val="none" w:sz="0" w:space="0" w:color="auto"/>
          </w:divBdr>
        </w:div>
        <w:div w:id="282929675">
          <w:marLeft w:val="0"/>
          <w:marRight w:val="0"/>
          <w:marTop w:val="0"/>
          <w:marBottom w:val="0"/>
          <w:divBdr>
            <w:top w:val="none" w:sz="0" w:space="0" w:color="auto"/>
            <w:left w:val="none" w:sz="0" w:space="0" w:color="auto"/>
            <w:bottom w:val="none" w:sz="0" w:space="0" w:color="auto"/>
            <w:right w:val="none" w:sz="0" w:space="0" w:color="auto"/>
          </w:divBdr>
        </w:div>
        <w:div w:id="298000728">
          <w:marLeft w:val="0"/>
          <w:marRight w:val="0"/>
          <w:marTop w:val="0"/>
          <w:marBottom w:val="0"/>
          <w:divBdr>
            <w:top w:val="none" w:sz="0" w:space="0" w:color="auto"/>
            <w:left w:val="none" w:sz="0" w:space="0" w:color="auto"/>
            <w:bottom w:val="none" w:sz="0" w:space="0" w:color="auto"/>
            <w:right w:val="none" w:sz="0" w:space="0" w:color="auto"/>
          </w:divBdr>
        </w:div>
        <w:div w:id="302387424">
          <w:marLeft w:val="0"/>
          <w:marRight w:val="0"/>
          <w:marTop w:val="0"/>
          <w:marBottom w:val="0"/>
          <w:divBdr>
            <w:top w:val="none" w:sz="0" w:space="0" w:color="auto"/>
            <w:left w:val="none" w:sz="0" w:space="0" w:color="auto"/>
            <w:bottom w:val="none" w:sz="0" w:space="0" w:color="auto"/>
            <w:right w:val="none" w:sz="0" w:space="0" w:color="auto"/>
          </w:divBdr>
        </w:div>
        <w:div w:id="339428835">
          <w:marLeft w:val="0"/>
          <w:marRight w:val="0"/>
          <w:marTop w:val="0"/>
          <w:marBottom w:val="0"/>
          <w:divBdr>
            <w:top w:val="none" w:sz="0" w:space="0" w:color="auto"/>
            <w:left w:val="none" w:sz="0" w:space="0" w:color="auto"/>
            <w:bottom w:val="none" w:sz="0" w:space="0" w:color="auto"/>
            <w:right w:val="none" w:sz="0" w:space="0" w:color="auto"/>
          </w:divBdr>
        </w:div>
        <w:div w:id="380057241">
          <w:marLeft w:val="0"/>
          <w:marRight w:val="0"/>
          <w:marTop w:val="0"/>
          <w:marBottom w:val="0"/>
          <w:divBdr>
            <w:top w:val="none" w:sz="0" w:space="0" w:color="auto"/>
            <w:left w:val="none" w:sz="0" w:space="0" w:color="auto"/>
            <w:bottom w:val="none" w:sz="0" w:space="0" w:color="auto"/>
            <w:right w:val="none" w:sz="0" w:space="0" w:color="auto"/>
          </w:divBdr>
        </w:div>
        <w:div w:id="413405331">
          <w:marLeft w:val="0"/>
          <w:marRight w:val="0"/>
          <w:marTop w:val="0"/>
          <w:marBottom w:val="0"/>
          <w:divBdr>
            <w:top w:val="none" w:sz="0" w:space="0" w:color="auto"/>
            <w:left w:val="none" w:sz="0" w:space="0" w:color="auto"/>
            <w:bottom w:val="none" w:sz="0" w:space="0" w:color="auto"/>
            <w:right w:val="none" w:sz="0" w:space="0" w:color="auto"/>
          </w:divBdr>
        </w:div>
        <w:div w:id="433549829">
          <w:marLeft w:val="0"/>
          <w:marRight w:val="0"/>
          <w:marTop w:val="0"/>
          <w:marBottom w:val="0"/>
          <w:divBdr>
            <w:top w:val="none" w:sz="0" w:space="0" w:color="auto"/>
            <w:left w:val="none" w:sz="0" w:space="0" w:color="auto"/>
            <w:bottom w:val="none" w:sz="0" w:space="0" w:color="auto"/>
            <w:right w:val="none" w:sz="0" w:space="0" w:color="auto"/>
          </w:divBdr>
        </w:div>
        <w:div w:id="462238918">
          <w:marLeft w:val="0"/>
          <w:marRight w:val="0"/>
          <w:marTop w:val="0"/>
          <w:marBottom w:val="0"/>
          <w:divBdr>
            <w:top w:val="none" w:sz="0" w:space="0" w:color="auto"/>
            <w:left w:val="none" w:sz="0" w:space="0" w:color="auto"/>
            <w:bottom w:val="none" w:sz="0" w:space="0" w:color="auto"/>
            <w:right w:val="none" w:sz="0" w:space="0" w:color="auto"/>
          </w:divBdr>
        </w:div>
        <w:div w:id="470447099">
          <w:marLeft w:val="0"/>
          <w:marRight w:val="0"/>
          <w:marTop w:val="0"/>
          <w:marBottom w:val="0"/>
          <w:divBdr>
            <w:top w:val="none" w:sz="0" w:space="0" w:color="auto"/>
            <w:left w:val="none" w:sz="0" w:space="0" w:color="auto"/>
            <w:bottom w:val="none" w:sz="0" w:space="0" w:color="auto"/>
            <w:right w:val="none" w:sz="0" w:space="0" w:color="auto"/>
          </w:divBdr>
        </w:div>
        <w:div w:id="485635464">
          <w:marLeft w:val="0"/>
          <w:marRight w:val="0"/>
          <w:marTop w:val="0"/>
          <w:marBottom w:val="0"/>
          <w:divBdr>
            <w:top w:val="none" w:sz="0" w:space="0" w:color="auto"/>
            <w:left w:val="none" w:sz="0" w:space="0" w:color="auto"/>
            <w:bottom w:val="none" w:sz="0" w:space="0" w:color="auto"/>
            <w:right w:val="none" w:sz="0" w:space="0" w:color="auto"/>
          </w:divBdr>
        </w:div>
        <w:div w:id="492263654">
          <w:marLeft w:val="0"/>
          <w:marRight w:val="0"/>
          <w:marTop w:val="0"/>
          <w:marBottom w:val="0"/>
          <w:divBdr>
            <w:top w:val="none" w:sz="0" w:space="0" w:color="auto"/>
            <w:left w:val="none" w:sz="0" w:space="0" w:color="auto"/>
            <w:bottom w:val="none" w:sz="0" w:space="0" w:color="auto"/>
            <w:right w:val="none" w:sz="0" w:space="0" w:color="auto"/>
          </w:divBdr>
        </w:div>
        <w:div w:id="503400092">
          <w:marLeft w:val="0"/>
          <w:marRight w:val="0"/>
          <w:marTop w:val="0"/>
          <w:marBottom w:val="0"/>
          <w:divBdr>
            <w:top w:val="none" w:sz="0" w:space="0" w:color="auto"/>
            <w:left w:val="none" w:sz="0" w:space="0" w:color="auto"/>
            <w:bottom w:val="none" w:sz="0" w:space="0" w:color="auto"/>
            <w:right w:val="none" w:sz="0" w:space="0" w:color="auto"/>
          </w:divBdr>
        </w:div>
        <w:div w:id="540559977">
          <w:marLeft w:val="0"/>
          <w:marRight w:val="0"/>
          <w:marTop w:val="0"/>
          <w:marBottom w:val="0"/>
          <w:divBdr>
            <w:top w:val="none" w:sz="0" w:space="0" w:color="auto"/>
            <w:left w:val="none" w:sz="0" w:space="0" w:color="auto"/>
            <w:bottom w:val="none" w:sz="0" w:space="0" w:color="auto"/>
            <w:right w:val="none" w:sz="0" w:space="0" w:color="auto"/>
          </w:divBdr>
        </w:div>
        <w:div w:id="619803886">
          <w:marLeft w:val="0"/>
          <w:marRight w:val="0"/>
          <w:marTop w:val="0"/>
          <w:marBottom w:val="0"/>
          <w:divBdr>
            <w:top w:val="none" w:sz="0" w:space="0" w:color="auto"/>
            <w:left w:val="none" w:sz="0" w:space="0" w:color="auto"/>
            <w:bottom w:val="none" w:sz="0" w:space="0" w:color="auto"/>
            <w:right w:val="none" w:sz="0" w:space="0" w:color="auto"/>
          </w:divBdr>
        </w:div>
        <w:div w:id="643898915">
          <w:marLeft w:val="0"/>
          <w:marRight w:val="0"/>
          <w:marTop w:val="0"/>
          <w:marBottom w:val="0"/>
          <w:divBdr>
            <w:top w:val="none" w:sz="0" w:space="0" w:color="auto"/>
            <w:left w:val="none" w:sz="0" w:space="0" w:color="auto"/>
            <w:bottom w:val="none" w:sz="0" w:space="0" w:color="auto"/>
            <w:right w:val="none" w:sz="0" w:space="0" w:color="auto"/>
          </w:divBdr>
        </w:div>
        <w:div w:id="715355727">
          <w:marLeft w:val="0"/>
          <w:marRight w:val="0"/>
          <w:marTop w:val="0"/>
          <w:marBottom w:val="0"/>
          <w:divBdr>
            <w:top w:val="none" w:sz="0" w:space="0" w:color="auto"/>
            <w:left w:val="none" w:sz="0" w:space="0" w:color="auto"/>
            <w:bottom w:val="none" w:sz="0" w:space="0" w:color="auto"/>
            <w:right w:val="none" w:sz="0" w:space="0" w:color="auto"/>
          </w:divBdr>
        </w:div>
        <w:div w:id="735783357">
          <w:marLeft w:val="0"/>
          <w:marRight w:val="0"/>
          <w:marTop w:val="0"/>
          <w:marBottom w:val="0"/>
          <w:divBdr>
            <w:top w:val="none" w:sz="0" w:space="0" w:color="auto"/>
            <w:left w:val="none" w:sz="0" w:space="0" w:color="auto"/>
            <w:bottom w:val="none" w:sz="0" w:space="0" w:color="auto"/>
            <w:right w:val="none" w:sz="0" w:space="0" w:color="auto"/>
          </w:divBdr>
        </w:div>
        <w:div w:id="788547361">
          <w:marLeft w:val="0"/>
          <w:marRight w:val="0"/>
          <w:marTop w:val="0"/>
          <w:marBottom w:val="0"/>
          <w:divBdr>
            <w:top w:val="none" w:sz="0" w:space="0" w:color="auto"/>
            <w:left w:val="none" w:sz="0" w:space="0" w:color="auto"/>
            <w:bottom w:val="none" w:sz="0" w:space="0" w:color="auto"/>
            <w:right w:val="none" w:sz="0" w:space="0" w:color="auto"/>
          </w:divBdr>
        </w:div>
        <w:div w:id="792791724">
          <w:marLeft w:val="0"/>
          <w:marRight w:val="0"/>
          <w:marTop w:val="0"/>
          <w:marBottom w:val="0"/>
          <w:divBdr>
            <w:top w:val="none" w:sz="0" w:space="0" w:color="auto"/>
            <w:left w:val="none" w:sz="0" w:space="0" w:color="auto"/>
            <w:bottom w:val="none" w:sz="0" w:space="0" w:color="auto"/>
            <w:right w:val="none" w:sz="0" w:space="0" w:color="auto"/>
          </w:divBdr>
        </w:div>
        <w:div w:id="870800648">
          <w:marLeft w:val="0"/>
          <w:marRight w:val="0"/>
          <w:marTop w:val="0"/>
          <w:marBottom w:val="0"/>
          <w:divBdr>
            <w:top w:val="none" w:sz="0" w:space="0" w:color="auto"/>
            <w:left w:val="none" w:sz="0" w:space="0" w:color="auto"/>
            <w:bottom w:val="none" w:sz="0" w:space="0" w:color="auto"/>
            <w:right w:val="none" w:sz="0" w:space="0" w:color="auto"/>
          </w:divBdr>
        </w:div>
        <w:div w:id="875237068">
          <w:marLeft w:val="0"/>
          <w:marRight w:val="0"/>
          <w:marTop w:val="0"/>
          <w:marBottom w:val="0"/>
          <w:divBdr>
            <w:top w:val="none" w:sz="0" w:space="0" w:color="auto"/>
            <w:left w:val="none" w:sz="0" w:space="0" w:color="auto"/>
            <w:bottom w:val="none" w:sz="0" w:space="0" w:color="auto"/>
            <w:right w:val="none" w:sz="0" w:space="0" w:color="auto"/>
          </w:divBdr>
        </w:div>
        <w:div w:id="892355473">
          <w:marLeft w:val="0"/>
          <w:marRight w:val="0"/>
          <w:marTop w:val="0"/>
          <w:marBottom w:val="0"/>
          <w:divBdr>
            <w:top w:val="none" w:sz="0" w:space="0" w:color="auto"/>
            <w:left w:val="none" w:sz="0" w:space="0" w:color="auto"/>
            <w:bottom w:val="none" w:sz="0" w:space="0" w:color="auto"/>
            <w:right w:val="none" w:sz="0" w:space="0" w:color="auto"/>
          </w:divBdr>
        </w:div>
        <w:div w:id="898786415">
          <w:marLeft w:val="0"/>
          <w:marRight w:val="0"/>
          <w:marTop w:val="0"/>
          <w:marBottom w:val="0"/>
          <w:divBdr>
            <w:top w:val="none" w:sz="0" w:space="0" w:color="auto"/>
            <w:left w:val="none" w:sz="0" w:space="0" w:color="auto"/>
            <w:bottom w:val="none" w:sz="0" w:space="0" w:color="auto"/>
            <w:right w:val="none" w:sz="0" w:space="0" w:color="auto"/>
          </w:divBdr>
        </w:div>
        <w:div w:id="899369114">
          <w:marLeft w:val="0"/>
          <w:marRight w:val="0"/>
          <w:marTop w:val="0"/>
          <w:marBottom w:val="0"/>
          <w:divBdr>
            <w:top w:val="none" w:sz="0" w:space="0" w:color="auto"/>
            <w:left w:val="none" w:sz="0" w:space="0" w:color="auto"/>
            <w:bottom w:val="none" w:sz="0" w:space="0" w:color="auto"/>
            <w:right w:val="none" w:sz="0" w:space="0" w:color="auto"/>
          </w:divBdr>
        </w:div>
        <w:div w:id="905608442">
          <w:marLeft w:val="0"/>
          <w:marRight w:val="0"/>
          <w:marTop w:val="0"/>
          <w:marBottom w:val="0"/>
          <w:divBdr>
            <w:top w:val="none" w:sz="0" w:space="0" w:color="auto"/>
            <w:left w:val="none" w:sz="0" w:space="0" w:color="auto"/>
            <w:bottom w:val="none" w:sz="0" w:space="0" w:color="auto"/>
            <w:right w:val="none" w:sz="0" w:space="0" w:color="auto"/>
          </w:divBdr>
        </w:div>
        <w:div w:id="913972148">
          <w:marLeft w:val="0"/>
          <w:marRight w:val="0"/>
          <w:marTop w:val="0"/>
          <w:marBottom w:val="0"/>
          <w:divBdr>
            <w:top w:val="none" w:sz="0" w:space="0" w:color="auto"/>
            <w:left w:val="none" w:sz="0" w:space="0" w:color="auto"/>
            <w:bottom w:val="none" w:sz="0" w:space="0" w:color="auto"/>
            <w:right w:val="none" w:sz="0" w:space="0" w:color="auto"/>
          </w:divBdr>
        </w:div>
        <w:div w:id="917514825">
          <w:marLeft w:val="0"/>
          <w:marRight w:val="0"/>
          <w:marTop w:val="0"/>
          <w:marBottom w:val="0"/>
          <w:divBdr>
            <w:top w:val="none" w:sz="0" w:space="0" w:color="auto"/>
            <w:left w:val="none" w:sz="0" w:space="0" w:color="auto"/>
            <w:bottom w:val="none" w:sz="0" w:space="0" w:color="auto"/>
            <w:right w:val="none" w:sz="0" w:space="0" w:color="auto"/>
          </w:divBdr>
        </w:div>
        <w:div w:id="939678135">
          <w:marLeft w:val="0"/>
          <w:marRight w:val="0"/>
          <w:marTop w:val="0"/>
          <w:marBottom w:val="0"/>
          <w:divBdr>
            <w:top w:val="none" w:sz="0" w:space="0" w:color="auto"/>
            <w:left w:val="none" w:sz="0" w:space="0" w:color="auto"/>
            <w:bottom w:val="none" w:sz="0" w:space="0" w:color="auto"/>
            <w:right w:val="none" w:sz="0" w:space="0" w:color="auto"/>
          </w:divBdr>
        </w:div>
        <w:div w:id="958292632">
          <w:marLeft w:val="0"/>
          <w:marRight w:val="0"/>
          <w:marTop w:val="0"/>
          <w:marBottom w:val="0"/>
          <w:divBdr>
            <w:top w:val="none" w:sz="0" w:space="0" w:color="auto"/>
            <w:left w:val="none" w:sz="0" w:space="0" w:color="auto"/>
            <w:bottom w:val="none" w:sz="0" w:space="0" w:color="auto"/>
            <w:right w:val="none" w:sz="0" w:space="0" w:color="auto"/>
          </w:divBdr>
        </w:div>
        <w:div w:id="995112599">
          <w:marLeft w:val="0"/>
          <w:marRight w:val="0"/>
          <w:marTop w:val="0"/>
          <w:marBottom w:val="0"/>
          <w:divBdr>
            <w:top w:val="none" w:sz="0" w:space="0" w:color="auto"/>
            <w:left w:val="none" w:sz="0" w:space="0" w:color="auto"/>
            <w:bottom w:val="none" w:sz="0" w:space="0" w:color="auto"/>
            <w:right w:val="none" w:sz="0" w:space="0" w:color="auto"/>
          </w:divBdr>
        </w:div>
        <w:div w:id="1001085138">
          <w:marLeft w:val="0"/>
          <w:marRight w:val="0"/>
          <w:marTop w:val="0"/>
          <w:marBottom w:val="0"/>
          <w:divBdr>
            <w:top w:val="none" w:sz="0" w:space="0" w:color="auto"/>
            <w:left w:val="none" w:sz="0" w:space="0" w:color="auto"/>
            <w:bottom w:val="none" w:sz="0" w:space="0" w:color="auto"/>
            <w:right w:val="none" w:sz="0" w:space="0" w:color="auto"/>
          </w:divBdr>
        </w:div>
        <w:div w:id="1008554679">
          <w:marLeft w:val="0"/>
          <w:marRight w:val="0"/>
          <w:marTop w:val="0"/>
          <w:marBottom w:val="0"/>
          <w:divBdr>
            <w:top w:val="none" w:sz="0" w:space="0" w:color="auto"/>
            <w:left w:val="none" w:sz="0" w:space="0" w:color="auto"/>
            <w:bottom w:val="none" w:sz="0" w:space="0" w:color="auto"/>
            <w:right w:val="none" w:sz="0" w:space="0" w:color="auto"/>
          </w:divBdr>
        </w:div>
        <w:div w:id="1022318150">
          <w:marLeft w:val="0"/>
          <w:marRight w:val="0"/>
          <w:marTop w:val="0"/>
          <w:marBottom w:val="0"/>
          <w:divBdr>
            <w:top w:val="none" w:sz="0" w:space="0" w:color="auto"/>
            <w:left w:val="none" w:sz="0" w:space="0" w:color="auto"/>
            <w:bottom w:val="none" w:sz="0" w:space="0" w:color="auto"/>
            <w:right w:val="none" w:sz="0" w:space="0" w:color="auto"/>
          </w:divBdr>
        </w:div>
        <w:div w:id="1054423597">
          <w:marLeft w:val="0"/>
          <w:marRight w:val="0"/>
          <w:marTop w:val="0"/>
          <w:marBottom w:val="0"/>
          <w:divBdr>
            <w:top w:val="none" w:sz="0" w:space="0" w:color="auto"/>
            <w:left w:val="none" w:sz="0" w:space="0" w:color="auto"/>
            <w:bottom w:val="none" w:sz="0" w:space="0" w:color="auto"/>
            <w:right w:val="none" w:sz="0" w:space="0" w:color="auto"/>
          </w:divBdr>
        </w:div>
        <w:div w:id="1068186746">
          <w:marLeft w:val="0"/>
          <w:marRight w:val="0"/>
          <w:marTop w:val="0"/>
          <w:marBottom w:val="0"/>
          <w:divBdr>
            <w:top w:val="none" w:sz="0" w:space="0" w:color="auto"/>
            <w:left w:val="none" w:sz="0" w:space="0" w:color="auto"/>
            <w:bottom w:val="none" w:sz="0" w:space="0" w:color="auto"/>
            <w:right w:val="none" w:sz="0" w:space="0" w:color="auto"/>
          </w:divBdr>
        </w:div>
        <w:div w:id="1074473702">
          <w:marLeft w:val="0"/>
          <w:marRight w:val="0"/>
          <w:marTop w:val="0"/>
          <w:marBottom w:val="0"/>
          <w:divBdr>
            <w:top w:val="none" w:sz="0" w:space="0" w:color="auto"/>
            <w:left w:val="none" w:sz="0" w:space="0" w:color="auto"/>
            <w:bottom w:val="none" w:sz="0" w:space="0" w:color="auto"/>
            <w:right w:val="none" w:sz="0" w:space="0" w:color="auto"/>
          </w:divBdr>
        </w:div>
        <w:div w:id="1128357856">
          <w:marLeft w:val="0"/>
          <w:marRight w:val="0"/>
          <w:marTop w:val="0"/>
          <w:marBottom w:val="0"/>
          <w:divBdr>
            <w:top w:val="none" w:sz="0" w:space="0" w:color="auto"/>
            <w:left w:val="none" w:sz="0" w:space="0" w:color="auto"/>
            <w:bottom w:val="none" w:sz="0" w:space="0" w:color="auto"/>
            <w:right w:val="none" w:sz="0" w:space="0" w:color="auto"/>
          </w:divBdr>
        </w:div>
        <w:div w:id="1137454040">
          <w:marLeft w:val="0"/>
          <w:marRight w:val="0"/>
          <w:marTop w:val="0"/>
          <w:marBottom w:val="0"/>
          <w:divBdr>
            <w:top w:val="none" w:sz="0" w:space="0" w:color="auto"/>
            <w:left w:val="none" w:sz="0" w:space="0" w:color="auto"/>
            <w:bottom w:val="none" w:sz="0" w:space="0" w:color="auto"/>
            <w:right w:val="none" w:sz="0" w:space="0" w:color="auto"/>
          </w:divBdr>
        </w:div>
        <w:div w:id="1143039280">
          <w:marLeft w:val="0"/>
          <w:marRight w:val="0"/>
          <w:marTop w:val="0"/>
          <w:marBottom w:val="0"/>
          <w:divBdr>
            <w:top w:val="none" w:sz="0" w:space="0" w:color="auto"/>
            <w:left w:val="none" w:sz="0" w:space="0" w:color="auto"/>
            <w:bottom w:val="none" w:sz="0" w:space="0" w:color="auto"/>
            <w:right w:val="none" w:sz="0" w:space="0" w:color="auto"/>
          </w:divBdr>
        </w:div>
        <w:div w:id="1147747923">
          <w:marLeft w:val="0"/>
          <w:marRight w:val="0"/>
          <w:marTop w:val="0"/>
          <w:marBottom w:val="0"/>
          <w:divBdr>
            <w:top w:val="none" w:sz="0" w:space="0" w:color="auto"/>
            <w:left w:val="none" w:sz="0" w:space="0" w:color="auto"/>
            <w:bottom w:val="none" w:sz="0" w:space="0" w:color="auto"/>
            <w:right w:val="none" w:sz="0" w:space="0" w:color="auto"/>
          </w:divBdr>
        </w:div>
        <w:div w:id="1234975252">
          <w:marLeft w:val="0"/>
          <w:marRight w:val="0"/>
          <w:marTop w:val="0"/>
          <w:marBottom w:val="0"/>
          <w:divBdr>
            <w:top w:val="none" w:sz="0" w:space="0" w:color="auto"/>
            <w:left w:val="none" w:sz="0" w:space="0" w:color="auto"/>
            <w:bottom w:val="none" w:sz="0" w:space="0" w:color="auto"/>
            <w:right w:val="none" w:sz="0" w:space="0" w:color="auto"/>
          </w:divBdr>
        </w:div>
        <w:div w:id="1244100079">
          <w:marLeft w:val="0"/>
          <w:marRight w:val="0"/>
          <w:marTop w:val="0"/>
          <w:marBottom w:val="0"/>
          <w:divBdr>
            <w:top w:val="none" w:sz="0" w:space="0" w:color="auto"/>
            <w:left w:val="none" w:sz="0" w:space="0" w:color="auto"/>
            <w:bottom w:val="none" w:sz="0" w:space="0" w:color="auto"/>
            <w:right w:val="none" w:sz="0" w:space="0" w:color="auto"/>
          </w:divBdr>
        </w:div>
        <w:div w:id="1244871878">
          <w:marLeft w:val="0"/>
          <w:marRight w:val="0"/>
          <w:marTop w:val="0"/>
          <w:marBottom w:val="0"/>
          <w:divBdr>
            <w:top w:val="none" w:sz="0" w:space="0" w:color="auto"/>
            <w:left w:val="none" w:sz="0" w:space="0" w:color="auto"/>
            <w:bottom w:val="none" w:sz="0" w:space="0" w:color="auto"/>
            <w:right w:val="none" w:sz="0" w:space="0" w:color="auto"/>
          </w:divBdr>
        </w:div>
        <w:div w:id="1264268314">
          <w:marLeft w:val="0"/>
          <w:marRight w:val="0"/>
          <w:marTop w:val="0"/>
          <w:marBottom w:val="0"/>
          <w:divBdr>
            <w:top w:val="none" w:sz="0" w:space="0" w:color="auto"/>
            <w:left w:val="none" w:sz="0" w:space="0" w:color="auto"/>
            <w:bottom w:val="none" w:sz="0" w:space="0" w:color="auto"/>
            <w:right w:val="none" w:sz="0" w:space="0" w:color="auto"/>
          </w:divBdr>
        </w:div>
        <w:div w:id="1356231134">
          <w:marLeft w:val="0"/>
          <w:marRight w:val="0"/>
          <w:marTop w:val="0"/>
          <w:marBottom w:val="0"/>
          <w:divBdr>
            <w:top w:val="none" w:sz="0" w:space="0" w:color="auto"/>
            <w:left w:val="none" w:sz="0" w:space="0" w:color="auto"/>
            <w:bottom w:val="none" w:sz="0" w:space="0" w:color="auto"/>
            <w:right w:val="none" w:sz="0" w:space="0" w:color="auto"/>
          </w:divBdr>
        </w:div>
        <w:div w:id="1379893020">
          <w:marLeft w:val="0"/>
          <w:marRight w:val="0"/>
          <w:marTop w:val="0"/>
          <w:marBottom w:val="0"/>
          <w:divBdr>
            <w:top w:val="none" w:sz="0" w:space="0" w:color="auto"/>
            <w:left w:val="none" w:sz="0" w:space="0" w:color="auto"/>
            <w:bottom w:val="none" w:sz="0" w:space="0" w:color="auto"/>
            <w:right w:val="none" w:sz="0" w:space="0" w:color="auto"/>
          </w:divBdr>
        </w:div>
        <w:div w:id="1406996567">
          <w:marLeft w:val="0"/>
          <w:marRight w:val="0"/>
          <w:marTop w:val="0"/>
          <w:marBottom w:val="0"/>
          <w:divBdr>
            <w:top w:val="none" w:sz="0" w:space="0" w:color="auto"/>
            <w:left w:val="none" w:sz="0" w:space="0" w:color="auto"/>
            <w:bottom w:val="none" w:sz="0" w:space="0" w:color="auto"/>
            <w:right w:val="none" w:sz="0" w:space="0" w:color="auto"/>
          </w:divBdr>
        </w:div>
        <w:div w:id="1420449867">
          <w:marLeft w:val="0"/>
          <w:marRight w:val="0"/>
          <w:marTop w:val="0"/>
          <w:marBottom w:val="0"/>
          <w:divBdr>
            <w:top w:val="none" w:sz="0" w:space="0" w:color="auto"/>
            <w:left w:val="none" w:sz="0" w:space="0" w:color="auto"/>
            <w:bottom w:val="none" w:sz="0" w:space="0" w:color="auto"/>
            <w:right w:val="none" w:sz="0" w:space="0" w:color="auto"/>
          </w:divBdr>
        </w:div>
        <w:div w:id="1511680773">
          <w:marLeft w:val="0"/>
          <w:marRight w:val="0"/>
          <w:marTop w:val="0"/>
          <w:marBottom w:val="0"/>
          <w:divBdr>
            <w:top w:val="none" w:sz="0" w:space="0" w:color="auto"/>
            <w:left w:val="none" w:sz="0" w:space="0" w:color="auto"/>
            <w:bottom w:val="none" w:sz="0" w:space="0" w:color="auto"/>
            <w:right w:val="none" w:sz="0" w:space="0" w:color="auto"/>
          </w:divBdr>
        </w:div>
        <w:div w:id="1537228871">
          <w:marLeft w:val="0"/>
          <w:marRight w:val="0"/>
          <w:marTop w:val="0"/>
          <w:marBottom w:val="0"/>
          <w:divBdr>
            <w:top w:val="none" w:sz="0" w:space="0" w:color="auto"/>
            <w:left w:val="none" w:sz="0" w:space="0" w:color="auto"/>
            <w:bottom w:val="none" w:sz="0" w:space="0" w:color="auto"/>
            <w:right w:val="none" w:sz="0" w:space="0" w:color="auto"/>
          </w:divBdr>
        </w:div>
        <w:div w:id="1580482139">
          <w:marLeft w:val="0"/>
          <w:marRight w:val="0"/>
          <w:marTop w:val="0"/>
          <w:marBottom w:val="0"/>
          <w:divBdr>
            <w:top w:val="none" w:sz="0" w:space="0" w:color="auto"/>
            <w:left w:val="none" w:sz="0" w:space="0" w:color="auto"/>
            <w:bottom w:val="none" w:sz="0" w:space="0" w:color="auto"/>
            <w:right w:val="none" w:sz="0" w:space="0" w:color="auto"/>
          </w:divBdr>
        </w:div>
        <w:div w:id="1616905481">
          <w:marLeft w:val="0"/>
          <w:marRight w:val="0"/>
          <w:marTop w:val="0"/>
          <w:marBottom w:val="0"/>
          <w:divBdr>
            <w:top w:val="none" w:sz="0" w:space="0" w:color="auto"/>
            <w:left w:val="none" w:sz="0" w:space="0" w:color="auto"/>
            <w:bottom w:val="none" w:sz="0" w:space="0" w:color="auto"/>
            <w:right w:val="none" w:sz="0" w:space="0" w:color="auto"/>
          </w:divBdr>
        </w:div>
        <w:div w:id="1671250762">
          <w:marLeft w:val="0"/>
          <w:marRight w:val="0"/>
          <w:marTop w:val="0"/>
          <w:marBottom w:val="0"/>
          <w:divBdr>
            <w:top w:val="none" w:sz="0" w:space="0" w:color="auto"/>
            <w:left w:val="none" w:sz="0" w:space="0" w:color="auto"/>
            <w:bottom w:val="none" w:sz="0" w:space="0" w:color="auto"/>
            <w:right w:val="none" w:sz="0" w:space="0" w:color="auto"/>
          </w:divBdr>
        </w:div>
        <w:div w:id="1678071815">
          <w:marLeft w:val="0"/>
          <w:marRight w:val="0"/>
          <w:marTop w:val="0"/>
          <w:marBottom w:val="0"/>
          <w:divBdr>
            <w:top w:val="none" w:sz="0" w:space="0" w:color="auto"/>
            <w:left w:val="none" w:sz="0" w:space="0" w:color="auto"/>
            <w:bottom w:val="none" w:sz="0" w:space="0" w:color="auto"/>
            <w:right w:val="none" w:sz="0" w:space="0" w:color="auto"/>
          </w:divBdr>
        </w:div>
        <w:div w:id="1679229449">
          <w:marLeft w:val="0"/>
          <w:marRight w:val="0"/>
          <w:marTop w:val="0"/>
          <w:marBottom w:val="0"/>
          <w:divBdr>
            <w:top w:val="none" w:sz="0" w:space="0" w:color="auto"/>
            <w:left w:val="none" w:sz="0" w:space="0" w:color="auto"/>
            <w:bottom w:val="none" w:sz="0" w:space="0" w:color="auto"/>
            <w:right w:val="none" w:sz="0" w:space="0" w:color="auto"/>
          </w:divBdr>
        </w:div>
        <w:div w:id="1698384504">
          <w:marLeft w:val="0"/>
          <w:marRight w:val="0"/>
          <w:marTop w:val="0"/>
          <w:marBottom w:val="0"/>
          <w:divBdr>
            <w:top w:val="none" w:sz="0" w:space="0" w:color="auto"/>
            <w:left w:val="none" w:sz="0" w:space="0" w:color="auto"/>
            <w:bottom w:val="none" w:sz="0" w:space="0" w:color="auto"/>
            <w:right w:val="none" w:sz="0" w:space="0" w:color="auto"/>
          </w:divBdr>
        </w:div>
        <w:div w:id="1768305291">
          <w:marLeft w:val="0"/>
          <w:marRight w:val="0"/>
          <w:marTop w:val="0"/>
          <w:marBottom w:val="0"/>
          <w:divBdr>
            <w:top w:val="none" w:sz="0" w:space="0" w:color="auto"/>
            <w:left w:val="none" w:sz="0" w:space="0" w:color="auto"/>
            <w:bottom w:val="none" w:sz="0" w:space="0" w:color="auto"/>
            <w:right w:val="none" w:sz="0" w:space="0" w:color="auto"/>
          </w:divBdr>
        </w:div>
        <w:div w:id="1769346997">
          <w:marLeft w:val="0"/>
          <w:marRight w:val="0"/>
          <w:marTop w:val="0"/>
          <w:marBottom w:val="0"/>
          <w:divBdr>
            <w:top w:val="none" w:sz="0" w:space="0" w:color="auto"/>
            <w:left w:val="none" w:sz="0" w:space="0" w:color="auto"/>
            <w:bottom w:val="none" w:sz="0" w:space="0" w:color="auto"/>
            <w:right w:val="none" w:sz="0" w:space="0" w:color="auto"/>
          </w:divBdr>
        </w:div>
        <w:div w:id="1775437941">
          <w:marLeft w:val="0"/>
          <w:marRight w:val="0"/>
          <w:marTop w:val="0"/>
          <w:marBottom w:val="0"/>
          <w:divBdr>
            <w:top w:val="none" w:sz="0" w:space="0" w:color="auto"/>
            <w:left w:val="none" w:sz="0" w:space="0" w:color="auto"/>
            <w:bottom w:val="none" w:sz="0" w:space="0" w:color="auto"/>
            <w:right w:val="none" w:sz="0" w:space="0" w:color="auto"/>
          </w:divBdr>
        </w:div>
        <w:div w:id="1777287468">
          <w:marLeft w:val="0"/>
          <w:marRight w:val="0"/>
          <w:marTop w:val="0"/>
          <w:marBottom w:val="0"/>
          <w:divBdr>
            <w:top w:val="none" w:sz="0" w:space="0" w:color="auto"/>
            <w:left w:val="none" w:sz="0" w:space="0" w:color="auto"/>
            <w:bottom w:val="none" w:sz="0" w:space="0" w:color="auto"/>
            <w:right w:val="none" w:sz="0" w:space="0" w:color="auto"/>
          </w:divBdr>
        </w:div>
        <w:div w:id="1804539800">
          <w:marLeft w:val="0"/>
          <w:marRight w:val="0"/>
          <w:marTop w:val="0"/>
          <w:marBottom w:val="0"/>
          <w:divBdr>
            <w:top w:val="none" w:sz="0" w:space="0" w:color="auto"/>
            <w:left w:val="none" w:sz="0" w:space="0" w:color="auto"/>
            <w:bottom w:val="none" w:sz="0" w:space="0" w:color="auto"/>
            <w:right w:val="none" w:sz="0" w:space="0" w:color="auto"/>
          </w:divBdr>
        </w:div>
        <w:div w:id="1826167011">
          <w:marLeft w:val="0"/>
          <w:marRight w:val="0"/>
          <w:marTop w:val="0"/>
          <w:marBottom w:val="0"/>
          <w:divBdr>
            <w:top w:val="none" w:sz="0" w:space="0" w:color="auto"/>
            <w:left w:val="none" w:sz="0" w:space="0" w:color="auto"/>
            <w:bottom w:val="none" w:sz="0" w:space="0" w:color="auto"/>
            <w:right w:val="none" w:sz="0" w:space="0" w:color="auto"/>
          </w:divBdr>
        </w:div>
        <w:div w:id="1851220045">
          <w:marLeft w:val="0"/>
          <w:marRight w:val="0"/>
          <w:marTop w:val="0"/>
          <w:marBottom w:val="0"/>
          <w:divBdr>
            <w:top w:val="none" w:sz="0" w:space="0" w:color="auto"/>
            <w:left w:val="none" w:sz="0" w:space="0" w:color="auto"/>
            <w:bottom w:val="none" w:sz="0" w:space="0" w:color="auto"/>
            <w:right w:val="none" w:sz="0" w:space="0" w:color="auto"/>
          </w:divBdr>
        </w:div>
        <w:div w:id="1856918655">
          <w:marLeft w:val="0"/>
          <w:marRight w:val="0"/>
          <w:marTop w:val="0"/>
          <w:marBottom w:val="0"/>
          <w:divBdr>
            <w:top w:val="none" w:sz="0" w:space="0" w:color="auto"/>
            <w:left w:val="none" w:sz="0" w:space="0" w:color="auto"/>
            <w:bottom w:val="none" w:sz="0" w:space="0" w:color="auto"/>
            <w:right w:val="none" w:sz="0" w:space="0" w:color="auto"/>
          </w:divBdr>
        </w:div>
        <w:div w:id="1876187431">
          <w:marLeft w:val="0"/>
          <w:marRight w:val="0"/>
          <w:marTop w:val="0"/>
          <w:marBottom w:val="0"/>
          <w:divBdr>
            <w:top w:val="none" w:sz="0" w:space="0" w:color="auto"/>
            <w:left w:val="none" w:sz="0" w:space="0" w:color="auto"/>
            <w:bottom w:val="none" w:sz="0" w:space="0" w:color="auto"/>
            <w:right w:val="none" w:sz="0" w:space="0" w:color="auto"/>
          </w:divBdr>
        </w:div>
        <w:div w:id="1921088936">
          <w:marLeft w:val="0"/>
          <w:marRight w:val="0"/>
          <w:marTop w:val="0"/>
          <w:marBottom w:val="0"/>
          <w:divBdr>
            <w:top w:val="none" w:sz="0" w:space="0" w:color="auto"/>
            <w:left w:val="none" w:sz="0" w:space="0" w:color="auto"/>
            <w:bottom w:val="none" w:sz="0" w:space="0" w:color="auto"/>
            <w:right w:val="none" w:sz="0" w:space="0" w:color="auto"/>
          </w:divBdr>
        </w:div>
        <w:div w:id="1946114516">
          <w:marLeft w:val="0"/>
          <w:marRight w:val="0"/>
          <w:marTop w:val="0"/>
          <w:marBottom w:val="0"/>
          <w:divBdr>
            <w:top w:val="none" w:sz="0" w:space="0" w:color="auto"/>
            <w:left w:val="none" w:sz="0" w:space="0" w:color="auto"/>
            <w:bottom w:val="none" w:sz="0" w:space="0" w:color="auto"/>
            <w:right w:val="none" w:sz="0" w:space="0" w:color="auto"/>
          </w:divBdr>
        </w:div>
        <w:div w:id="1958641333">
          <w:marLeft w:val="0"/>
          <w:marRight w:val="0"/>
          <w:marTop w:val="0"/>
          <w:marBottom w:val="0"/>
          <w:divBdr>
            <w:top w:val="none" w:sz="0" w:space="0" w:color="auto"/>
            <w:left w:val="none" w:sz="0" w:space="0" w:color="auto"/>
            <w:bottom w:val="none" w:sz="0" w:space="0" w:color="auto"/>
            <w:right w:val="none" w:sz="0" w:space="0" w:color="auto"/>
          </w:divBdr>
        </w:div>
        <w:div w:id="2006591293">
          <w:marLeft w:val="0"/>
          <w:marRight w:val="0"/>
          <w:marTop w:val="0"/>
          <w:marBottom w:val="0"/>
          <w:divBdr>
            <w:top w:val="none" w:sz="0" w:space="0" w:color="auto"/>
            <w:left w:val="none" w:sz="0" w:space="0" w:color="auto"/>
            <w:bottom w:val="none" w:sz="0" w:space="0" w:color="auto"/>
            <w:right w:val="none" w:sz="0" w:space="0" w:color="auto"/>
          </w:divBdr>
        </w:div>
        <w:div w:id="2064672858">
          <w:marLeft w:val="0"/>
          <w:marRight w:val="0"/>
          <w:marTop w:val="0"/>
          <w:marBottom w:val="0"/>
          <w:divBdr>
            <w:top w:val="none" w:sz="0" w:space="0" w:color="auto"/>
            <w:left w:val="none" w:sz="0" w:space="0" w:color="auto"/>
            <w:bottom w:val="none" w:sz="0" w:space="0" w:color="auto"/>
            <w:right w:val="none" w:sz="0" w:space="0" w:color="auto"/>
          </w:divBdr>
        </w:div>
      </w:divsChild>
    </w:div>
    <w:div w:id="1591884887">
      <w:bodyDiv w:val="1"/>
      <w:marLeft w:val="0"/>
      <w:marRight w:val="0"/>
      <w:marTop w:val="0"/>
      <w:marBottom w:val="0"/>
      <w:divBdr>
        <w:top w:val="none" w:sz="0" w:space="0" w:color="auto"/>
        <w:left w:val="none" w:sz="0" w:space="0" w:color="auto"/>
        <w:bottom w:val="none" w:sz="0" w:space="0" w:color="auto"/>
        <w:right w:val="none" w:sz="0" w:space="0" w:color="auto"/>
      </w:divBdr>
    </w:div>
    <w:div w:id="1600141801">
      <w:bodyDiv w:val="1"/>
      <w:marLeft w:val="0"/>
      <w:marRight w:val="0"/>
      <w:marTop w:val="0"/>
      <w:marBottom w:val="0"/>
      <w:divBdr>
        <w:top w:val="none" w:sz="0" w:space="0" w:color="auto"/>
        <w:left w:val="none" w:sz="0" w:space="0" w:color="auto"/>
        <w:bottom w:val="none" w:sz="0" w:space="0" w:color="auto"/>
        <w:right w:val="none" w:sz="0" w:space="0" w:color="auto"/>
      </w:divBdr>
      <w:divsChild>
        <w:div w:id="1332175915">
          <w:marLeft w:val="446"/>
          <w:marRight w:val="0"/>
          <w:marTop w:val="0"/>
          <w:marBottom w:val="180"/>
          <w:divBdr>
            <w:top w:val="none" w:sz="0" w:space="0" w:color="auto"/>
            <w:left w:val="none" w:sz="0" w:space="0" w:color="auto"/>
            <w:bottom w:val="none" w:sz="0" w:space="0" w:color="auto"/>
            <w:right w:val="none" w:sz="0" w:space="0" w:color="auto"/>
          </w:divBdr>
        </w:div>
      </w:divsChild>
    </w:div>
    <w:div w:id="1685982104">
      <w:bodyDiv w:val="1"/>
      <w:marLeft w:val="0"/>
      <w:marRight w:val="0"/>
      <w:marTop w:val="0"/>
      <w:marBottom w:val="0"/>
      <w:divBdr>
        <w:top w:val="none" w:sz="0" w:space="0" w:color="auto"/>
        <w:left w:val="none" w:sz="0" w:space="0" w:color="auto"/>
        <w:bottom w:val="none" w:sz="0" w:space="0" w:color="auto"/>
        <w:right w:val="none" w:sz="0" w:space="0" w:color="auto"/>
      </w:divBdr>
    </w:div>
    <w:div w:id="1691444758">
      <w:bodyDiv w:val="1"/>
      <w:marLeft w:val="0"/>
      <w:marRight w:val="0"/>
      <w:marTop w:val="0"/>
      <w:marBottom w:val="0"/>
      <w:divBdr>
        <w:top w:val="none" w:sz="0" w:space="0" w:color="auto"/>
        <w:left w:val="none" w:sz="0" w:space="0" w:color="auto"/>
        <w:bottom w:val="none" w:sz="0" w:space="0" w:color="auto"/>
        <w:right w:val="none" w:sz="0" w:space="0" w:color="auto"/>
      </w:divBdr>
    </w:div>
    <w:div w:id="1775320338">
      <w:bodyDiv w:val="1"/>
      <w:marLeft w:val="0"/>
      <w:marRight w:val="0"/>
      <w:marTop w:val="0"/>
      <w:marBottom w:val="0"/>
      <w:divBdr>
        <w:top w:val="none" w:sz="0" w:space="0" w:color="auto"/>
        <w:left w:val="none" w:sz="0" w:space="0" w:color="auto"/>
        <w:bottom w:val="none" w:sz="0" w:space="0" w:color="auto"/>
        <w:right w:val="none" w:sz="0" w:space="0" w:color="auto"/>
      </w:divBdr>
    </w:div>
    <w:div w:id="1777631012">
      <w:bodyDiv w:val="1"/>
      <w:marLeft w:val="0"/>
      <w:marRight w:val="0"/>
      <w:marTop w:val="0"/>
      <w:marBottom w:val="0"/>
      <w:divBdr>
        <w:top w:val="none" w:sz="0" w:space="0" w:color="auto"/>
        <w:left w:val="none" w:sz="0" w:space="0" w:color="auto"/>
        <w:bottom w:val="none" w:sz="0" w:space="0" w:color="auto"/>
        <w:right w:val="none" w:sz="0" w:space="0" w:color="auto"/>
      </w:divBdr>
      <w:divsChild>
        <w:div w:id="12151461">
          <w:marLeft w:val="994"/>
          <w:marRight w:val="0"/>
          <w:marTop w:val="0"/>
          <w:marBottom w:val="0"/>
          <w:divBdr>
            <w:top w:val="none" w:sz="0" w:space="0" w:color="auto"/>
            <w:left w:val="none" w:sz="0" w:space="0" w:color="auto"/>
            <w:bottom w:val="none" w:sz="0" w:space="0" w:color="auto"/>
            <w:right w:val="none" w:sz="0" w:space="0" w:color="auto"/>
          </w:divBdr>
        </w:div>
        <w:div w:id="259148147">
          <w:marLeft w:val="446"/>
          <w:marRight w:val="0"/>
          <w:marTop w:val="0"/>
          <w:marBottom w:val="0"/>
          <w:divBdr>
            <w:top w:val="none" w:sz="0" w:space="0" w:color="auto"/>
            <w:left w:val="none" w:sz="0" w:space="0" w:color="auto"/>
            <w:bottom w:val="none" w:sz="0" w:space="0" w:color="auto"/>
            <w:right w:val="none" w:sz="0" w:space="0" w:color="auto"/>
          </w:divBdr>
        </w:div>
        <w:div w:id="1046567083">
          <w:marLeft w:val="994"/>
          <w:marRight w:val="0"/>
          <w:marTop w:val="0"/>
          <w:marBottom w:val="0"/>
          <w:divBdr>
            <w:top w:val="none" w:sz="0" w:space="0" w:color="auto"/>
            <w:left w:val="none" w:sz="0" w:space="0" w:color="auto"/>
            <w:bottom w:val="none" w:sz="0" w:space="0" w:color="auto"/>
            <w:right w:val="none" w:sz="0" w:space="0" w:color="auto"/>
          </w:divBdr>
        </w:div>
        <w:div w:id="1364867649">
          <w:marLeft w:val="994"/>
          <w:marRight w:val="0"/>
          <w:marTop w:val="0"/>
          <w:marBottom w:val="0"/>
          <w:divBdr>
            <w:top w:val="none" w:sz="0" w:space="0" w:color="auto"/>
            <w:left w:val="none" w:sz="0" w:space="0" w:color="auto"/>
            <w:bottom w:val="none" w:sz="0" w:space="0" w:color="auto"/>
            <w:right w:val="none" w:sz="0" w:space="0" w:color="auto"/>
          </w:divBdr>
        </w:div>
        <w:div w:id="1404639963">
          <w:marLeft w:val="994"/>
          <w:marRight w:val="0"/>
          <w:marTop w:val="0"/>
          <w:marBottom w:val="0"/>
          <w:divBdr>
            <w:top w:val="none" w:sz="0" w:space="0" w:color="auto"/>
            <w:left w:val="none" w:sz="0" w:space="0" w:color="auto"/>
            <w:bottom w:val="none" w:sz="0" w:space="0" w:color="auto"/>
            <w:right w:val="none" w:sz="0" w:space="0" w:color="auto"/>
          </w:divBdr>
        </w:div>
      </w:divsChild>
    </w:div>
    <w:div w:id="1797210105">
      <w:bodyDiv w:val="1"/>
      <w:marLeft w:val="0"/>
      <w:marRight w:val="0"/>
      <w:marTop w:val="0"/>
      <w:marBottom w:val="0"/>
      <w:divBdr>
        <w:top w:val="none" w:sz="0" w:space="0" w:color="auto"/>
        <w:left w:val="none" w:sz="0" w:space="0" w:color="auto"/>
        <w:bottom w:val="none" w:sz="0" w:space="0" w:color="auto"/>
        <w:right w:val="none" w:sz="0" w:space="0" w:color="auto"/>
      </w:divBdr>
    </w:div>
    <w:div w:id="1800684458">
      <w:bodyDiv w:val="1"/>
      <w:marLeft w:val="0"/>
      <w:marRight w:val="0"/>
      <w:marTop w:val="0"/>
      <w:marBottom w:val="0"/>
      <w:divBdr>
        <w:top w:val="none" w:sz="0" w:space="0" w:color="auto"/>
        <w:left w:val="none" w:sz="0" w:space="0" w:color="auto"/>
        <w:bottom w:val="none" w:sz="0" w:space="0" w:color="auto"/>
        <w:right w:val="none" w:sz="0" w:space="0" w:color="auto"/>
      </w:divBdr>
    </w:div>
    <w:div w:id="1816678712">
      <w:bodyDiv w:val="1"/>
      <w:marLeft w:val="0"/>
      <w:marRight w:val="0"/>
      <w:marTop w:val="0"/>
      <w:marBottom w:val="0"/>
      <w:divBdr>
        <w:top w:val="none" w:sz="0" w:space="0" w:color="auto"/>
        <w:left w:val="none" w:sz="0" w:space="0" w:color="auto"/>
        <w:bottom w:val="none" w:sz="0" w:space="0" w:color="auto"/>
        <w:right w:val="none" w:sz="0" w:space="0" w:color="auto"/>
      </w:divBdr>
    </w:div>
    <w:div w:id="1829252004">
      <w:bodyDiv w:val="1"/>
      <w:marLeft w:val="0"/>
      <w:marRight w:val="0"/>
      <w:marTop w:val="0"/>
      <w:marBottom w:val="0"/>
      <w:divBdr>
        <w:top w:val="none" w:sz="0" w:space="0" w:color="auto"/>
        <w:left w:val="none" w:sz="0" w:space="0" w:color="auto"/>
        <w:bottom w:val="none" w:sz="0" w:space="0" w:color="auto"/>
        <w:right w:val="none" w:sz="0" w:space="0" w:color="auto"/>
      </w:divBdr>
    </w:div>
    <w:div w:id="1850366851">
      <w:bodyDiv w:val="1"/>
      <w:marLeft w:val="0"/>
      <w:marRight w:val="0"/>
      <w:marTop w:val="0"/>
      <w:marBottom w:val="0"/>
      <w:divBdr>
        <w:top w:val="none" w:sz="0" w:space="0" w:color="auto"/>
        <w:left w:val="none" w:sz="0" w:space="0" w:color="auto"/>
        <w:bottom w:val="none" w:sz="0" w:space="0" w:color="auto"/>
        <w:right w:val="none" w:sz="0" w:space="0" w:color="auto"/>
      </w:divBdr>
    </w:div>
    <w:div w:id="1866021326">
      <w:bodyDiv w:val="1"/>
      <w:marLeft w:val="0"/>
      <w:marRight w:val="0"/>
      <w:marTop w:val="0"/>
      <w:marBottom w:val="0"/>
      <w:divBdr>
        <w:top w:val="none" w:sz="0" w:space="0" w:color="auto"/>
        <w:left w:val="none" w:sz="0" w:space="0" w:color="auto"/>
        <w:bottom w:val="none" w:sz="0" w:space="0" w:color="auto"/>
        <w:right w:val="none" w:sz="0" w:space="0" w:color="auto"/>
      </w:divBdr>
      <w:divsChild>
        <w:div w:id="695931978">
          <w:marLeft w:val="446"/>
          <w:marRight w:val="0"/>
          <w:marTop w:val="0"/>
          <w:marBottom w:val="180"/>
          <w:divBdr>
            <w:top w:val="none" w:sz="0" w:space="0" w:color="auto"/>
            <w:left w:val="none" w:sz="0" w:space="0" w:color="auto"/>
            <w:bottom w:val="none" w:sz="0" w:space="0" w:color="auto"/>
            <w:right w:val="none" w:sz="0" w:space="0" w:color="auto"/>
          </w:divBdr>
        </w:div>
      </w:divsChild>
    </w:div>
    <w:div w:id="1871916851">
      <w:bodyDiv w:val="1"/>
      <w:marLeft w:val="0"/>
      <w:marRight w:val="0"/>
      <w:marTop w:val="0"/>
      <w:marBottom w:val="0"/>
      <w:divBdr>
        <w:top w:val="none" w:sz="0" w:space="0" w:color="auto"/>
        <w:left w:val="none" w:sz="0" w:space="0" w:color="auto"/>
        <w:bottom w:val="none" w:sz="0" w:space="0" w:color="auto"/>
        <w:right w:val="none" w:sz="0" w:space="0" w:color="auto"/>
      </w:divBdr>
    </w:div>
    <w:div w:id="1908951259">
      <w:bodyDiv w:val="1"/>
      <w:marLeft w:val="0"/>
      <w:marRight w:val="0"/>
      <w:marTop w:val="0"/>
      <w:marBottom w:val="0"/>
      <w:divBdr>
        <w:top w:val="none" w:sz="0" w:space="0" w:color="auto"/>
        <w:left w:val="none" w:sz="0" w:space="0" w:color="auto"/>
        <w:bottom w:val="none" w:sz="0" w:space="0" w:color="auto"/>
        <w:right w:val="none" w:sz="0" w:space="0" w:color="auto"/>
      </w:divBdr>
    </w:div>
    <w:div w:id="1919316537">
      <w:bodyDiv w:val="1"/>
      <w:marLeft w:val="0"/>
      <w:marRight w:val="0"/>
      <w:marTop w:val="0"/>
      <w:marBottom w:val="0"/>
      <w:divBdr>
        <w:top w:val="none" w:sz="0" w:space="0" w:color="auto"/>
        <w:left w:val="none" w:sz="0" w:space="0" w:color="auto"/>
        <w:bottom w:val="none" w:sz="0" w:space="0" w:color="auto"/>
        <w:right w:val="none" w:sz="0" w:space="0" w:color="auto"/>
      </w:divBdr>
    </w:div>
    <w:div w:id="1973560926">
      <w:bodyDiv w:val="1"/>
      <w:marLeft w:val="0"/>
      <w:marRight w:val="0"/>
      <w:marTop w:val="0"/>
      <w:marBottom w:val="0"/>
      <w:divBdr>
        <w:top w:val="none" w:sz="0" w:space="0" w:color="auto"/>
        <w:left w:val="none" w:sz="0" w:space="0" w:color="auto"/>
        <w:bottom w:val="none" w:sz="0" w:space="0" w:color="auto"/>
        <w:right w:val="none" w:sz="0" w:space="0" w:color="auto"/>
      </w:divBdr>
      <w:divsChild>
        <w:div w:id="973364690">
          <w:marLeft w:val="446"/>
          <w:marRight w:val="0"/>
          <w:marTop w:val="200"/>
          <w:marBottom w:val="0"/>
          <w:divBdr>
            <w:top w:val="none" w:sz="0" w:space="0" w:color="auto"/>
            <w:left w:val="none" w:sz="0" w:space="0" w:color="auto"/>
            <w:bottom w:val="none" w:sz="0" w:space="0" w:color="auto"/>
            <w:right w:val="none" w:sz="0" w:space="0" w:color="auto"/>
          </w:divBdr>
        </w:div>
      </w:divsChild>
    </w:div>
    <w:div w:id="1982883009">
      <w:bodyDiv w:val="1"/>
      <w:marLeft w:val="0"/>
      <w:marRight w:val="0"/>
      <w:marTop w:val="0"/>
      <w:marBottom w:val="0"/>
      <w:divBdr>
        <w:top w:val="none" w:sz="0" w:space="0" w:color="auto"/>
        <w:left w:val="none" w:sz="0" w:space="0" w:color="auto"/>
        <w:bottom w:val="none" w:sz="0" w:space="0" w:color="auto"/>
        <w:right w:val="none" w:sz="0" w:space="0" w:color="auto"/>
      </w:divBdr>
    </w:div>
    <w:div w:id="2001233492">
      <w:bodyDiv w:val="1"/>
      <w:marLeft w:val="0"/>
      <w:marRight w:val="0"/>
      <w:marTop w:val="0"/>
      <w:marBottom w:val="0"/>
      <w:divBdr>
        <w:top w:val="none" w:sz="0" w:space="0" w:color="auto"/>
        <w:left w:val="none" w:sz="0" w:space="0" w:color="auto"/>
        <w:bottom w:val="none" w:sz="0" w:space="0" w:color="auto"/>
        <w:right w:val="none" w:sz="0" w:space="0" w:color="auto"/>
      </w:divBdr>
    </w:div>
    <w:div w:id="2006322082">
      <w:bodyDiv w:val="1"/>
      <w:marLeft w:val="0"/>
      <w:marRight w:val="0"/>
      <w:marTop w:val="0"/>
      <w:marBottom w:val="0"/>
      <w:divBdr>
        <w:top w:val="none" w:sz="0" w:space="0" w:color="auto"/>
        <w:left w:val="none" w:sz="0" w:space="0" w:color="auto"/>
        <w:bottom w:val="none" w:sz="0" w:space="0" w:color="auto"/>
        <w:right w:val="none" w:sz="0" w:space="0" w:color="auto"/>
      </w:divBdr>
      <w:divsChild>
        <w:div w:id="12074560">
          <w:marLeft w:val="0"/>
          <w:marRight w:val="0"/>
          <w:marTop w:val="0"/>
          <w:marBottom w:val="0"/>
          <w:divBdr>
            <w:top w:val="none" w:sz="0" w:space="0" w:color="auto"/>
            <w:left w:val="none" w:sz="0" w:space="0" w:color="auto"/>
            <w:bottom w:val="none" w:sz="0" w:space="0" w:color="auto"/>
            <w:right w:val="none" w:sz="0" w:space="0" w:color="auto"/>
          </w:divBdr>
          <w:divsChild>
            <w:div w:id="2008093137">
              <w:marLeft w:val="-75"/>
              <w:marRight w:val="0"/>
              <w:marTop w:val="30"/>
              <w:marBottom w:val="30"/>
              <w:divBdr>
                <w:top w:val="none" w:sz="0" w:space="0" w:color="auto"/>
                <w:left w:val="none" w:sz="0" w:space="0" w:color="auto"/>
                <w:bottom w:val="none" w:sz="0" w:space="0" w:color="auto"/>
                <w:right w:val="none" w:sz="0" w:space="0" w:color="auto"/>
              </w:divBdr>
              <w:divsChild>
                <w:div w:id="415326470">
                  <w:marLeft w:val="0"/>
                  <w:marRight w:val="0"/>
                  <w:marTop w:val="0"/>
                  <w:marBottom w:val="0"/>
                  <w:divBdr>
                    <w:top w:val="none" w:sz="0" w:space="0" w:color="auto"/>
                    <w:left w:val="none" w:sz="0" w:space="0" w:color="auto"/>
                    <w:bottom w:val="none" w:sz="0" w:space="0" w:color="auto"/>
                    <w:right w:val="none" w:sz="0" w:space="0" w:color="auto"/>
                  </w:divBdr>
                  <w:divsChild>
                    <w:div w:id="46465303">
                      <w:marLeft w:val="0"/>
                      <w:marRight w:val="0"/>
                      <w:marTop w:val="0"/>
                      <w:marBottom w:val="0"/>
                      <w:divBdr>
                        <w:top w:val="none" w:sz="0" w:space="0" w:color="auto"/>
                        <w:left w:val="none" w:sz="0" w:space="0" w:color="auto"/>
                        <w:bottom w:val="none" w:sz="0" w:space="0" w:color="auto"/>
                        <w:right w:val="none" w:sz="0" w:space="0" w:color="auto"/>
                      </w:divBdr>
                    </w:div>
                    <w:div w:id="595947688">
                      <w:marLeft w:val="0"/>
                      <w:marRight w:val="0"/>
                      <w:marTop w:val="0"/>
                      <w:marBottom w:val="0"/>
                      <w:divBdr>
                        <w:top w:val="none" w:sz="0" w:space="0" w:color="auto"/>
                        <w:left w:val="none" w:sz="0" w:space="0" w:color="auto"/>
                        <w:bottom w:val="none" w:sz="0" w:space="0" w:color="auto"/>
                        <w:right w:val="none" w:sz="0" w:space="0" w:color="auto"/>
                      </w:divBdr>
                    </w:div>
                    <w:div w:id="1340540896">
                      <w:marLeft w:val="0"/>
                      <w:marRight w:val="0"/>
                      <w:marTop w:val="0"/>
                      <w:marBottom w:val="0"/>
                      <w:divBdr>
                        <w:top w:val="none" w:sz="0" w:space="0" w:color="auto"/>
                        <w:left w:val="none" w:sz="0" w:space="0" w:color="auto"/>
                        <w:bottom w:val="none" w:sz="0" w:space="0" w:color="auto"/>
                        <w:right w:val="none" w:sz="0" w:space="0" w:color="auto"/>
                      </w:divBdr>
                    </w:div>
                  </w:divsChild>
                </w:div>
                <w:div w:id="728576822">
                  <w:marLeft w:val="0"/>
                  <w:marRight w:val="0"/>
                  <w:marTop w:val="0"/>
                  <w:marBottom w:val="0"/>
                  <w:divBdr>
                    <w:top w:val="none" w:sz="0" w:space="0" w:color="auto"/>
                    <w:left w:val="none" w:sz="0" w:space="0" w:color="auto"/>
                    <w:bottom w:val="none" w:sz="0" w:space="0" w:color="auto"/>
                    <w:right w:val="none" w:sz="0" w:space="0" w:color="auto"/>
                  </w:divBdr>
                  <w:divsChild>
                    <w:div w:id="1191841163">
                      <w:marLeft w:val="0"/>
                      <w:marRight w:val="0"/>
                      <w:marTop w:val="0"/>
                      <w:marBottom w:val="0"/>
                      <w:divBdr>
                        <w:top w:val="none" w:sz="0" w:space="0" w:color="auto"/>
                        <w:left w:val="none" w:sz="0" w:space="0" w:color="auto"/>
                        <w:bottom w:val="none" w:sz="0" w:space="0" w:color="auto"/>
                        <w:right w:val="none" w:sz="0" w:space="0" w:color="auto"/>
                      </w:divBdr>
                    </w:div>
                  </w:divsChild>
                </w:div>
                <w:div w:id="790829467">
                  <w:marLeft w:val="0"/>
                  <w:marRight w:val="0"/>
                  <w:marTop w:val="0"/>
                  <w:marBottom w:val="0"/>
                  <w:divBdr>
                    <w:top w:val="none" w:sz="0" w:space="0" w:color="auto"/>
                    <w:left w:val="none" w:sz="0" w:space="0" w:color="auto"/>
                    <w:bottom w:val="none" w:sz="0" w:space="0" w:color="auto"/>
                    <w:right w:val="none" w:sz="0" w:space="0" w:color="auto"/>
                  </w:divBdr>
                  <w:divsChild>
                    <w:div w:id="178085739">
                      <w:marLeft w:val="0"/>
                      <w:marRight w:val="0"/>
                      <w:marTop w:val="0"/>
                      <w:marBottom w:val="0"/>
                      <w:divBdr>
                        <w:top w:val="none" w:sz="0" w:space="0" w:color="auto"/>
                        <w:left w:val="none" w:sz="0" w:space="0" w:color="auto"/>
                        <w:bottom w:val="none" w:sz="0" w:space="0" w:color="auto"/>
                        <w:right w:val="none" w:sz="0" w:space="0" w:color="auto"/>
                      </w:divBdr>
                    </w:div>
                    <w:div w:id="614942221">
                      <w:marLeft w:val="0"/>
                      <w:marRight w:val="0"/>
                      <w:marTop w:val="0"/>
                      <w:marBottom w:val="0"/>
                      <w:divBdr>
                        <w:top w:val="none" w:sz="0" w:space="0" w:color="auto"/>
                        <w:left w:val="none" w:sz="0" w:space="0" w:color="auto"/>
                        <w:bottom w:val="none" w:sz="0" w:space="0" w:color="auto"/>
                        <w:right w:val="none" w:sz="0" w:space="0" w:color="auto"/>
                      </w:divBdr>
                    </w:div>
                    <w:div w:id="760568432">
                      <w:marLeft w:val="0"/>
                      <w:marRight w:val="0"/>
                      <w:marTop w:val="0"/>
                      <w:marBottom w:val="0"/>
                      <w:divBdr>
                        <w:top w:val="none" w:sz="0" w:space="0" w:color="auto"/>
                        <w:left w:val="none" w:sz="0" w:space="0" w:color="auto"/>
                        <w:bottom w:val="none" w:sz="0" w:space="0" w:color="auto"/>
                        <w:right w:val="none" w:sz="0" w:space="0" w:color="auto"/>
                      </w:divBdr>
                    </w:div>
                    <w:div w:id="1018509138">
                      <w:marLeft w:val="0"/>
                      <w:marRight w:val="0"/>
                      <w:marTop w:val="0"/>
                      <w:marBottom w:val="0"/>
                      <w:divBdr>
                        <w:top w:val="none" w:sz="0" w:space="0" w:color="auto"/>
                        <w:left w:val="none" w:sz="0" w:space="0" w:color="auto"/>
                        <w:bottom w:val="none" w:sz="0" w:space="0" w:color="auto"/>
                        <w:right w:val="none" w:sz="0" w:space="0" w:color="auto"/>
                      </w:divBdr>
                    </w:div>
                    <w:div w:id="1273778332">
                      <w:marLeft w:val="0"/>
                      <w:marRight w:val="0"/>
                      <w:marTop w:val="0"/>
                      <w:marBottom w:val="0"/>
                      <w:divBdr>
                        <w:top w:val="none" w:sz="0" w:space="0" w:color="auto"/>
                        <w:left w:val="none" w:sz="0" w:space="0" w:color="auto"/>
                        <w:bottom w:val="none" w:sz="0" w:space="0" w:color="auto"/>
                        <w:right w:val="none" w:sz="0" w:space="0" w:color="auto"/>
                      </w:divBdr>
                    </w:div>
                    <w:div w:id="1951862302">
                      <w:marLeft w:val="0"/>
                      <w:marRight w:val="0"/>
                      <w:marTop w:val="0"/>
                      <w:marBottom w:val="0"/>
                      <w:divBdr>
                        <w:top w:val="none" w:sz="0" w:space="0" w:color="auto"/>
                        <w:left w:val="none" w:sz="0" w:space="0" w:color="auto"/>
                        <w:bottom w:val="none" w:sz="0" w:space="0" w:color="auto"/>
                        <w:right w:val="none" w:sz="0" w:space="0" w:color="auto"/>
                      </w:divBdr>
                    </w:div>
                  </w:divsChild>
                </w:div>
                <w:div w:id="1790586450">
                  <w:marLeft w:val="0"/>
                  <w:marRight w:val="0"/>
                  <w:marTop w:val="0"/>
                  <w:marBottom w:val="0"/>
                  <w:divBdr>
                    <w:top w:val="none" w:sz="0" w:space="0" w:color="auto"/>
                    <w:left w:val="none" w:sz="0" w:space="0" w:color="auto"/>
                    <w:bottom w:val="none" w:sz="0" w:space="0" w:color="auto"/>
                    <w:right w:val="none" w:sz="0" w:space="0" w:color="auto"/>
                  </w:divBdr>
                  <w:divsChild>
                    <w:div w:id="263342004">
                      <w:marLeft w:val="0"/>
                      <w:marRight w:val="0"/>
                      <w:marTop w:val="0"/>
                      <w:marBottom w:val="0"/>
                      <w:divBdr>
                        <w:top w:val="none" w:sz="0" w:space="0" w:color="auto"/>
                        <w:left w:val="none" w:sz="0" w:space="0" w:color="auto"/>
                        <w:bottom w:val="none" w:sz="0" w:space="0" w:color="auto"/>
                        <w:right w:val="none" w:sz="0" w:space="0" w:color="auto"/>
                      </w:divBdr>
                    </w:div>
                  </w:divsChild>
                </w:div>
                <w:div w:id="1897545168">
                  <w:marLeft w:val="0"/>
                  <w:marRight w:val="0"/>
                  <w:marTop w:val="0"/>
                  <w:marBottom w:val="0"/>
                  <w:divBdr>
                    <w:top w:val="none" w:sz="0" w:space="0" w:color="auto"/>
                    <w:left w:val="none" w:sz="0" w:space="0" w:color="auto"/>
                    <w:bottom w:val="none" w:sz="0" w:space="0" w:color="auto"/>
                    <w:right w:val="none" w:sz="0" w:space="0" w:color="auto"/>
                  </w:divBdr>
                  <w:divsChild>
                    <w:div w:id="1915243054">
                      <w:marLeft w:val="0"/>
                      <w:marRight w:val="0"/>
                      <w:marTop w:val="0"/>
                      <w:marBottom w:val="0"/>
                      <w:divBdr>
                        <w:top w:val="none" w:sz="0" w:space="0" w:color="auto"/>
                        <w:left w:val="none" w:sz="0" w:space="0" w:color="auto"/>
                        <w:bottom w:val="none" w:sz="0" w:space="0" w:color="auto"/>
                        <w:right w:val="none" w:sz="0" w:space="0" w:color="auto"/>
                      </w:divBdr>
                    </w:div>
                  </w:divsChild>
                </w:div>
                <w:div w:id="2119637398">
                  <w:marLeft w:val="0"/>
                  <w:marRight w:val="0"/>
                  <w:marTop w:val="0"/>
                  <w:marBottom w:val="0"/>
                  <w:divBdr>
                    <w:top w:val="none" w:sz="0" w:space="0" w:color="auto"/>
                    <w:left w:val="none" w:sz="0" w:space="0" w:color="auto"/>
                    <w:bottom w:val="none" w:sz="0" w:space="0" w:color="auto"/>
                    <w:right w:val="none" w:sz="0" w:space="0" w:color="auto"/>
                  </w:divBdr>
                  <w:divsChild>
                    <w:div w:id="200470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7870">
          <w:marLeft w:val="0"/>
          <w:marRight w:val="0"/>
          <w:marTop w:val="0"/>
          <w:marBottom w:val="0"/>
          <w:divBdr>
            <w:top w:val="none" w:sz="0" w:space="0" w:color="auto"/>
            <w:left w:val="none" w:sz="0" w:space="0" w:color="auto"/>
            <w:bottom w:val="none" w:sz="0" w:space="0" w:color="auto"/>
            <w:right w:val="none" w:sz="0" w:space="0" w:color="auto"/>
          </w:divBdr>
          <w:divsChild>
            <w:div w:id="663512135">
              <w:marLeft w:val="0"/>
              <w:marRight w:val="0"/>
              <w:marTop w:val="0"/>
              <w:marBottom w:val="0"/>
              <w:divBdr>
                <w:top w:val="none" w:sz="0" w:space="0" w:color="auto"/>
                <w:left w:val="none" w:sz="0" w:space="0" w:color="auto"/>
                <w:bottom w:val="none" w:sz="0" w:space="0" w:color="auto"/>
                <w:right w:val="none" w:sz="0" w:space="0" w:color="auto"/>
              </w:divBdr>
            </w:div>
            <w:div w:id="902637611">
              <w:marLeft w:val="0"/>
              <w:marRight w:val="0"/>
              <w:marTop w:val="0"/>
              <w:marBottom w:val="0"/>
              <w:divBdr>
                <w:top w:val="none" w:sz="0" w:space="0" w:color="auto"/>
                <w:left w:val="none" w:sz="0" w:space="0" w:color="auto"/>
                <w:bottom w:val="none" w:sz="0" w:space="0" w:color="auto"/>
                <w:right w:val="none" w:sz="0" w:space="0" w:color="auto"/>
              </w:divBdr>
            </w:div>
          </w:divsChild>
        </w:div>
        <w:div w:id="426464139">
          <w:marLeft w:val="0"/>
          <w:marRight w:val="0"/>
          <w:marTop w:val="0"/>
          <w:marBottom w:val="0"/>
          <w:divBdr>
            <w:top w:val="none" w:sz="0" w:space="0" w:color="auto"/>
            <w:left w:val="none" w:sz="0" w:space="0" w:color="auto"/>
            <w:bottom w:val="none" w:sz="0" w:space="0" w:color="auto"/>
            <w:right w:val="none" w:sz="0" w:space="0" w:color="auto"/>
          </w:divBdr>
          <w:divsChild>
            <w:div w:id="303124965">
              <w:marLeft w:val="0"/>
              <w:marRight w:val="0"/>
              <w:marTop w:val="0"/>
              <w:marBottom w:val="0"/>
              <w:divBdr>
                <w:top w:val="none" w:sz="0" w:space="0" w:color="auto"/>
                <w:left w:val="none" w:sz="0" w:space="0" w:color="auto"/>
                <w:bottom w:val="none" w:sz="0" w:space="0" w:color="auto"/>
                <w:right w:val="none" w:sz="0" w:space="0" w:color="auto"/>
              </w:divBdr>
            </w:div>
            <w:div w:id="1161968404">
              <w:marLeft w:val="0"/>
              <w:marRight w:val="0"/>
              <w:marTop w:val="0"/>
              <w:marBottom w:val="0"/>
              <w:divBdr>
                <w:top w:val="none" w:sz="0" w:space="0" w:color="auto"/>
                <w:left w:val="none" w:sz="0" w:space="0" w:color="auto"/>
                <w:bottom w:val="none" w:sz="0" w:space="0" w:color="auto"/>
                <w:right w:val="none" w:sz="0" w:space="0" w:color="auto"/>
              </w:divBdr>
            </w:div>
            <w:div w:id="1473669596">
              <w:marLeft w:val="0"/>
              <w:marRight w:val="0"/>
              <w:marTop w:val="0"/>
              <w:marBottom w:val="0"/>
              <w:divBdr>
                <w:top w:val="none" w:sz="0" w:space="0" w:color="auto"/>
                <w:left w:val="none" w:sz="0" w:space="0" w:color="auto"/>
                <w:bottom w:val="none" w:sz="0" w:space="0" w:color="auto"/>
                <w:right w:val="none" w:sz="0" w:space="0" w:color="auto"/>
              </w:divBdr>
            </w:div>
          </w:divsChild>
        </w:div>
        <w:div w:id="644043002">
          <w:marLeft w:val="0"/>
          <w:marRight w:val="0"/>
          <w:marTop w:val="0"/>
          <w:marBottom w:val="0"/>
          <w:divBdr>
            <w:top w:val="none" w:sz="0" w:space="0" w:color="auto"/>
            <w:left w:val="none" w:sz="0" w:space="0" w:color="auto"/>
            <w:bottom w:val="none" w:sz="0" w:space="0" w:color="auto"/>
            <w:right w:val="none" w:sz="0" w:space="0" w:color="auto"/>
          </w:divBdr>
          <w:divsChild>
            <w:div w:id="23795672">
              <w:marLeft w:val="0"/>
              <w:marRight w:val="0"/>
              <w:marTop w:val="0"/>
              <w:marBottom w:val="0"/>
              <w:divBdr>
                <w:top w:val="none" w:sz="0" w:space="0" w:color="auto"/>
                <w:left w:val="none" w:sz="0" w:space="0" w:color="auto"/>
                <w:bottom w:val="none" w:sz="0" w:space="0" w:color="auto"/>
                <w:right w:val="none" w:sz="0" w:space="0" w:color="auto"/>
              </w:divBdr>
            </w:div>
            <w:div w:id="295841344">
              <w:marLeft w:val="0"/>
              <w:marRight w:val="0"/>
              <w:marTop w:val="0"/>
              <w:marBottom w:val="0"/>
              <w:divBdr>
                <w:top w:val="none" w:sz="0" w:space="0" w:color="auto"/>
                <w:left w:val="none" w:sz="0" w:space="0" w:color="auto"/>
                <w:bottom w:val="none" w:sz="0" w:space="0" w:color="auto"/>
                <w:right w:val="none" w:sz="0" w:space="0" w:color="auto"/>
              </w:divBdr>
            </w:div>
            <w:div w:id="940838257">
              <w:marLeft w:val="0"/>
              <w:marRight w:val="0"/>
              <w:marTop w:val="0"/>
              <w:marBottom w:val="0"/>
              <w:divBdr>
                <w:top w:val="none" w:sz="0" w:space="0" w:color="auto"/>
                <w:left w:val="none" w:sz="0" w:space="0" w:color="auto"/>
                <w:bottom w:val="none" w:sz="0" w:space="0" w:color="auto"/>
                <w:right w:val="none" w:sz="0" w:space="0" w:color="auto"/>
              </w:divBdr>
            </w:div>
            <w:div w:id="1509951517">
              <w:marLeft w:val="0"/>
              <w:marRight w:val="0"/>
              <w:marTop w:val="0"/>
              <w:marBottom w:val="0"/>
              <w:divBdr>
                <w:top w:val="none" w:sz="0" w:space="0" w:color="auto"/>
                <w:left w:val="none" w:sz="0" w:space="0" w:color="auto"/>
                <w:bottom w:val="none" w:sz="0" w:space="0" w:color="auto"/>
                <w:right w:val="none" w:sz="0" w:space="0" w:color="auto"/>
              </w:divBdr>
            </w:div>
            <w:div w:id="1673141445">
              <w:marLeft w:val="0"/>
              <w:marRight w:val="0"/>
              <w:marTop w:val="0"/>
              <w:marBottom w:val="0"/>
              <w:divBdr>
                <w:top w:val="none" w:sz="0" w:space="0" w:color="auto"/>
                <w:left w:val="none" w:sz="0" w:space="0" w:color="auto"/>
                <w:bottom w:val="none" w:sz="0" w:space="0" w:color="auto"/>
                <w:right w:val="none" w:sz="0" w:space="0" w:color="auto"/>
              </w:divBdr>
            </w:div>
          </w:divsChild>
        </w:div>
        <w:div w:id="727531517">
          <w:marLeft w:val="0"/>
          <w:marRight w:val="0"/>
          <w:marTop w:val="0"/>
          <w:marBottom w:val="0"/>
          <w:divBdr>
            <w:top w:val="none" w:sz="0" w:space="0" w:color="auto"/>
            <w:left w:val="none" w:sz="0" w:space="0" w:color="auto"/>
            <w:bottom w:val="none" w:sz="0" w:space="0" w:color="auto"/>
            <w:right w:val="none" w:sz="0" w:space="0" w:color="auto"/>
          </w:divBdr>
        </w:div>
        <w:div w:id="1769764687">
          <w:marLeft w:val="0"/>
          <w:marRight w:val="0"/>
          <w:marTop w:val="0"/>
          <w:marBottom w:val="0"/>
          <w:divBdr>
            <w:top w:val="none" w:sz="0" w:space="0" w:color="auto"/>
            <w:left w:val="none" w:sz="0" w:space="0" w:color="auto"/>
            <w:bottom w:val="none" w:sz="0" w:space="0" w:color="auto"/>
            <w:right w:val="none" w:sz="0" w:space="0" w:color="auto"/>
          </w:divBdr>
          <w:divsChild>
            <w:div w:id="788539">
              <w:marLeft w:val="0"/>
              <w:marRight w:val="0"/>
              <w:marTop w:val="0"/>
              <w:marBottom w:val="0"/>
              <w:divBdr>
                <w:top w:val="none" w:sz="0" w:space="0" w:color="auto"/>
                <w:left w:val="none" w:sz="0" w:space="0" w:color="auto"/>
                <w:bottom w:val="none" w:sz="0" w:space="0" w:color="auto"/>
                <w:right w:val="none" w:sz="0" w:space="0" w:color="auto"/>
              </w:divBdr>
            </w:div>
            <w:div w:id="153690260">
              <w:marLeft w:val="0"/>
              <w:marRight w:val="0"/>
              <w:marTop w:val="0"/>
              <w:marBottom w:val="0"/>
              <w:divBdr>
                <w:top w:val="none" w:sz="0" w:space="0" w:color="auto"/>
                <w:left w:val="none" w:sz="0" w:space="0" w:color="auto"/>
                <w:bottom w:val="none" w:sz="0" w:space="0" w:color="auto"/>
                <w:right w:val="none" w:sz="0" w:space="0" w:color="auto"/>
              </w:divBdr>
            </w:div>
            <w:div w:id="197164742">
              <w:marLeft w:val="0"/>
              <w:marRight w:val="0"/>
              <w:marTop w:val="0"/>
              <w:marBottom w:val="0"/>
              <w:divBdr>
                <w:top w:val="none" w:sz="0" w:space="0" w:color="auto"/>
                <w:left w:val="none" w:sz="0" w:space="0" w:color="auto"/>
                <w:bottom w:val="none" w:sz="0" w:space="0" w:color="auto"/>
                <w:right w:val="none" w:sz="0" w:space="0" w:color="auto"/>
              </w:divBdr>
            </w:div>
            <w:div w:id="1677684638">
              <w:marLeft w:val="0"/>
              <w:marRight w:val="0"/>
              <w:marTop w:val="0"/>
              <w:marBottom w:val="0"/>
              <w:divBdr>
                <w:top w:val="none" w:sz="0" w:space="0" w:color="auto"/>
                <w:left w:val="none" w:sz="0" w:space="0" w:color="auto"/>
                <w:bottom w:val="none" w:sz="0" w:space="0" w:color="auto"/>
                <w:right w:val="none" w:sz="0" w:space="0" w:color="auto"/>
              </w:divBdr>
            </w:div>
            <w:div w:id="20561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75218">
      <w:bodyDiv w:val="1"/>
      <w:marLeft w:val="0"/>
      <w:marRight w:val="0"/>
      <w:marTop w:val="0"/>
      <w:marBottom w:val="0"/>
      <w:divBdr>
        <w:top w:val="none" w:sz="0" w:space="0" w:color="auto"/>
        <w:left w:val="none" w:sz="0" w:space="0" w:color="auto"/>
        <w:bottom w:val="none" w:sz="0" w:space="0" w:color="auto"/>
        <w:right w:val="none" w:sz="0" w:space="0" w:color="auto"/>
      </w:divBdr>
    </w:div>
    <w:div w:id="2033722260">
      <w:bodyDiv w:val="1"/>
      <w:marLeft w:val="0"/>
      <w:marRight w:val="0"/>
      <w:marTop w:val="0"/>
      <w:marBottom w:val="0"/>
      <w:divBdr>
        <w:top w:val="none" w:sz="0" w:space="0" w:color="auto"/>
        <w:left w:val="none" w:sz="0" w:space="0" w:color="auto"/>
        <w:bottom w:val="none" w:sz="0" w:space="0" w:color="auto"/>
        <w:right w:val="none" w:sz="0" w:space="0" w:color="auto"/>
      </w:divBdr>
    </w:div>
    <w:div w:id="2058360319">
      <w:bodyDiv w:val="1"/>
      <w:marLeft w:val="0"/>
      <w:marRight w:val="0"/>
      <w:marTop w:val="0"/>
      <w:marBottom w:val="0"/>
      <w:divBdr>
        <w:top w:val="none" w:sz="0" w:space="0" w:color="auto"/>
        <w:left w:val="none" w:sz="0" w:space="0" w:color="auto"/>
        <w:bottom w:val="none" w:sz="0" w:space="0" w:color="auto"/>
        <w:right w:val="none" w:sz="0" w:space="0" w:color="auto"/>
      </w:divBdr>
    </w:div>
    <w:div w:id="2081903201">
      <w:bodyDiv w:val="1"/>
      <w:marLeft w:val="0"/>
      <w:marRight w:val="0"/>
      <w:marTop w:val="0"/>
      <w:marBottom w:val="0"/>
      <w:divBdr>
        <w:top w:val="none" w:sz="0" w:space="0" w:color="auto"/>
        <w:left w:val="none" w:sz="0" w:space="0" w:color="auto"/>
        <w:bottom w:val="none" w:sz="0" w:space="0" w:color="auto"/>
        <w:right w:val="none" w:sz="0" w:space="0" w:color="auto"/>
      </w:divBdr>
    </w:div>
    <w:div w:id="2111772882">
      <w:bodyDiv w:val="1"/>
      <w:marLeft w:val="0"/>
      <w:marRight w:val="0"/>
      <w:marTop w:val="0"/>
      <w:marBottom w:val="0"/>
      <w:divBdr>
        <w:top w:val="none" w:sz="0" w:space="0" w:color="auto"/>
        <w:left w:val="none" w:sz="0" w:space="0" w:color="auto"/>
        <w:bottom w:val="none" w:sz="0" w:space="0" w:color="auto"/>
        <w:right w:val="none" w:sz="0" w:space="0" w:color="auto"/>
      </w:divBdr>
    </w:div>
    <w:div w:id="2117828410">
      <w:bodyDiv w:val="1"/>
      <w:marLeft w:val="0"/>
      <w:marRight w:val="0"/>
      <w:marTop w:val="0"/>
      <w:marBottom w:val="0"/>
      <w:divBdr>
        <w:top w:val="none" w:sz="0" w:space="0" w:color="auto"/>
        <w:left w:val="none" w:sz="0" w:space="0" w:color="auto"/>
        <w:bottom w:val="none" w:sz="0" w:space="0" w:color="auto"/>
        <w:right w:val="none" w:sz="0" w:space="0" w:color="auto"/>
      </w:divBdr>
    </w:div>
    <w:div w:id="2129541628">
      <w:bodyDiv w:val="1"/>
      <w:marLeft w:val="0"/>
      <w:marRight w:val="0"/>
      <w:marTop w:val="0"/>
      <w:marBottom w:val="0"/>
      <w:divBdr>
        <w:top w:val="none" w:sz="0" w:space="0" w:color="auto"/>
        <w:left w:val="none" w:sz="0" w:space="0" w:color="auto"/>
        <w:bottom w:val="none" w:sz="0" w:space="0" w:color="auto"/>
        <w:right w:val="none" w:sz="0" w:space="0" w:color="auto"/>
      </w:divBdr>
    </w:div>
    <w:div w:id="2133480295">
      <w:bodyDiv w:val="1"/>
      <w:marLeft w:val="0"/>
      <w:marRight w:val="0"/>
      <w:marTop w:val="0"/>
      <w:marBottom w:val="0"/>
      <w:divBdr>
        <w:top w:val="none" w:sz="0" w:space="0" w:color="auto"/>
        <w:left w:val="none" w:sz="0" w:space="0" w:color="auto"/>
        <w:bottom w:val="none" w:sz="0" w:space="0" w:color="auto"/>
        <w:right w:val="none" w:sz="0" w:space="0" w:color="auto"/>
      </w:divBdr>
    </w:div>
    <w:div w:id="2136681704">
      <w:bodyDiv w:val="1"/>
      <w:marLeft w:val="0"/>
      <w:marRight w:val="0"/>
      <w:marTop w:val="0"/>
      <w:marBottom w:val="0"/>
      <w:divBdr>
        <w:top w:val="none" w:sz="0" w:space="0" w:color="auto"/>
        <w:left w:val="none" w:sz="0" w:space="0" w:color="auto"/>
        <w:bottom w:val="none" w:sz="0" w:space="0" w:color="auto"/>
        <w:right w:val="none" w:sz="0" w:space="0" w:color="auto"/>
      </w:divBdr>
      <w:divsChild>
        <w:div w:id="1342388411">
          <w:marLeft w:val="1166"/>
          <w:marRight w:val="0"/>
          <w:marTop w:val="0"/>
          <w:marBottom w:val="0"/>
          <w:divBdr>
            <w:top w:val="none" w:sz="0" w:space="0" w:color="auto"/>
            <w:left w:val="none" w:sz="0" w:space="0" w:color="auto"/>
            <w:bottom w:val="none" w:sz="0" w:space="0" w:color="auto"/>
            <w:right w:val="none" w:sz="0" w:space="0" w:color="auto"/>
          </w:divBdr>
        </w:div>
      </w:divsChild>
    </w:div>
    <w:div w:id="21454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hart" Target="charts/chart1.xml"/><Relationship Id="rId26" Type="http://schemas.openxmlformats.org/officeDocument/2006/relationships/chart" Target="charts/chart8.xml"/><Relationship Id="rId3" Type="http://schemas.openxmlformats.org/officeDocument/2006/relationships/customXml" Target="../customXml/item3.xml"/><Relationship Id="rId21" Type="http://schemas.openxmlformats.org/officeDocument/2006/relationships/chart" Target="charts/chart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chart" Target="charts/chart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chart" Target="charts/chart2.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dcc.co.uk/smart-future/draft-business-and-development-plan/" TargetMode="External"/><Relationship Id="rId24" Type="http://schemas.openxmlformats.org/officeDocument/2006/relationships/chart" Target="charts/chart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chart" Target="charts/chart5.xml"/><Relationship Id="rId28"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7.jp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chart" Target="charts/chart4.xml"/><Relationship Id="rId27" Type="http://schemas.openxmlformats.org/officeDocument/2006/relationships/image" Target="media/image8.jpg"/><Relationship Id="rId30" Type="http://schemas.openxmlformats.org/officeDocument/2006/relationships/image" Target="media/image11.png"/><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publications.carbontrust.com/flex-gb/analysis/" TargetMode="External"/><Relationship Id="rId7" Type="http://schemas.openxmlformats.org/officeDocument/2006/relationships/hyperlink" Target="https://www.ubitricity.com/ubicharge/" TargetMode="External"/><Relationship Id="rId2" Type="http://schemas.openxmlformats.org/officeDocument/2006/relationships/hyperlink" Target="https://assets.publishing.service.gov.uk/government/uploads/system/uploads/attachment_data/file/945899/201216_BEIS_EWP_Command_Paper_Accessible.pdf" TargetMode="External"/><Relationship Id="rId1" Type="http://schemas.openxmlformats.org/officeDocument/2006/relationships/hyperlink" Target="https://assets.publishing.service.gov.uk/government/uploads/system/uploads/attachment_data/file/945899/201216_BEIS_EWP_Command_Paper_Accessible.pdf" TargetMode="External"/><Relationship Id="rId6" Type="http://schemas.openxmlformats.org/officeDocument/2006/relationships/hyperlink" Target="https://assets.publishing.service.gov.uk/government/uploads/system/uploads/attachment_data/file/831716/smart-meter-roll-out-cost-benefit-analysis-2019.pdf" TargetMode="External"/><Relationship Id="rId5" Type="http://schemas.openxmlformats.org/officeDocument/2006/relationships/hyperlink" Target="https://www2.deloitte.com/content/dam/Deloitte/uk/Documents/energy-resources/deloitte-uk-electric-vechicles-WEB.pdf" TargetMode="External"/><Relationship Id="rId4" Type="http://schemas.openxmlformats.org/officeDocument/2006/relationships/hyperlink" Target="https://assets.publishing.service.gov.uk/government/uploads/system/uploads/attachment_data/file/945899/201216_BEIS_EWP_Command_Paper_Accessible.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oleObject" Target="file:///C:\Users\HammondSuchitra(DCC)\AppData\Local\Microsoft\Windows\INetCache\Content.Outlook\ZK5BGVXX\Business%20Development%20Report%20Content%20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ammondSuchitra(DCC)\AppData\Local\Microsoft\Windows\INetCache\Content.Outlook\ZK5BGVXX\Business%20Development%20Report%20Content%2020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HammondSuchitra(DCC)\AppData\Local\Microsoft\Windows\INetCache\Content.Outlook\ZK5BGVXX\Business%20Development%20Report%20Content%2020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HammondSuchitra(DCC)\AppData\Local\Microsoft\Windows\INetCache\Content.Outlook\ZK5BGVXX\Business%20Development%20Report%20Content%20202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HammondSuchitra(DCC)\AppData\Local\Microsoft\Windows\INetCache\Content.Outlook\ZK5BGVXX\Business%20Development%20Report%20Content%20202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HammondSuchitra(DCC)\AppData\Local\Microsoft\Windows\INetCache\Content.Outlook\ZK5BGVXX\Business%20Development%20Report%20Content%202021.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Migration</a:t>
            </a:r>
            <a:r>
              <a:rPr lang="en-GB" baseline="0"/>
              <a:t> Volumes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'Migration volumes '!$A$3</c:f>
              <c:strCache>
                <c:ptCount val="1"/>
                <c:pt idx="0">
                  <c:v>Monthly Migration Volumes (Meter)</c:v>
                </c:pt>
              </c:strCache>
            </c:strRef>
          </c:tx>
          <c:spPr>
            <a:solidFill>
              <a:schemeClr val="accent1"/>
            </a:solidFill>
            <a:ln>
              <a:solidFill>
                <a:srgbClr val="0070C0"/>
              </a:solidFill>
            </a:ln>
            <a:effectLst/>
          </c:spPr>
          <c:invertIfNegative val="0"/>
          <c:cat>
            <c:numRef>
              <c:f>'Migration volumes '!$B$2:$U$2</c:f>
              <c:numCache>
                <c:formatCode>mmm\-yy</c:formatCode>
                <c:ptCount val="15"/>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numCache>
            </c:numRef>
          </c:cat>
          <c:val>
            <c:numRef>
              <c:f>'Migration volumes '!$B$3:$U$3</c:f>
              <c:numCache>
                <c:formatCode>_-* #,##0_-;\-* #,##0_-;_-* "-"??_-;_-@_-</c:formatCode>
                <c:ptCount val="15"/>
                <c:pt idx="0">
                  <c:v>28270</c:v>
                </c:pt>
                <c:pt idx="1">
                  <c:v>38330</c:v>
                </c:pt>
                <c:pt idx="2">
                  <c:v>55880</c:v>
                </c:pt>
                <c:pt idx="3">
                  <c:v>74945</c:v>
                </c:pt>
                <c:pt idx="4">
                  <c:v>111126</c:v>
                </c:pt>
                <c:pt idx="5">
                  <c:v>215066</c:v>
                </c:pt>
                <c:pt idx="6">
                  <c:v>135316</c:v>
                </c:pt>
                <c:pt idx="7">
                  <c:v>193493</c:v>
                </c:pt>
                <c:pt idx="8">
                  <c:v>464635</c:v>
                </c:pt>
                <c:pt idx="9">
                  <c:v>452420</c:v>
                </c:pt>
                <c:pt idx="10">
                  <c:v>470037</c:v>
                </c:pt>
                <c:pt idx="11">
                  <c:v>684573</c:v>
                </c:pt>
                <c:pt idx="12" formatCode="#,##0">
                  <c:v>490663</c:v>
                </c:pt>
                <c:pt idx="13" formatCode="#,##0">
                  <c:v>164379</c:v>
                </c:pt>
                <c:pt idx="14" formatCode="#,##0">
                  <c:v>286281</c:v>
                </c:pt>
              </c:numCache>
            </c:numRef>
          </c:val>
          <c:extLst>
            <c:ext xmlns:c16="http://schemas.microsoft.com/office/drawing/2014/chart" uri="{C3380CC4-5D6E-409C-BE32-E72D297353CC}">
              <c16:uniqueId val="{00000000-A708-4830-9623-493BB26BC907}"/>
            </c:ext>
          </c:extLst>
        </c:ser>
        <c:dLbls>
          <c:showLegendKey val="0"/>
          <c:showVal val="0"/>
          <c:showCatName val="0"/>
          <c:showSerName val="0"/>
          <c:showPercent val="0"/>
          <c:showBubbleSize val="0"/>
        </c:dLbls>
        <c:gapWidth val="150"/>
        <c:axId val="2142302960"/>
        <c:axId val="2062932672"/>
      </c:barChart>
      <c:lineChart>
        <c:grouping val="standard"/>
        <c:varyColors val="0"/>
        <c:ser>
          <c:idx val="1"/>
          <c:order val="1"/>
          <c:tx>
            <c:strRef>
              <c:f>'Migration volumes '!$A$4</c:f>
              <c:strCache>
                <c:ptCount val="1"/>
                <c:pt idx="0">
                  <c:v>Cumulative Migration Volumes (Meter)</c:v>
                </c:pt>
              </c:strCache>
            </c:strRef>
          </c:tx>
          <c:spPr>
            <a:ln w="28575" cap="rnd">
              <a:solidFill>
                <a:srgbClr val="0070C0"/>
              </a:solidFill>
              <a:round/>
            </a:ln>
            <a:effectLst/>
          </c:spPr>
          <c:marker>
            <c:symbol val="none"/>
          </c:marker>
          <c:cat>
            <c:numRef>
              <c:f>'Migration volumes '!$B$2:$U$2</c:f>
              <c:numCache>
                <c:formatCode>mmm\-yy</c:formatCode>
                <c:ptCount val="15"/>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numCache>
            </c:numRef>
          </c:cat>
          <c:val>
            <c:numRef>
              <c:f>'Migration volumes '!$B$4:$U$4</c:f>
              <c:numCache>
                <c:formatCode>_-* #,##0_-;\-* #,##0_-;_-* "-"??_-;_-@_-</c:formatCode>
                <c:ptCount val="15"/>
                <c:pt idx="0">
                  <c:v>32924</c:v>
                </c:pt>
                <c:pt idx="1">
                  <c:v>71254</c:v>
                </c:pt>
                <c:pt idx="2">
                  <c:v>127134</c:v>
                </c:pt>
                <c:pt idx="3">
                  <c:v>202079</c:v>
                </c:pt>
                <c:pt idx="4">
                  <c:v>313205</c:v>
                </c:pt>
                <c:pt idx="5">
                  <c:v>528271</c:v>
                </c:pt>
                <c:pt idx="6">
                  <c:v>663587</c:v>
                </c:pt>
                <c:pt idx="7">
                  <c:v>857080</c:v>
                </c:pt>
                <c:pt idx="8">
                  <c:v>1321715</c:v>
                </c:pt>
                <c:pt idx="9">
                  <c:v>1774135</c:v>
                </c:pt>
                <c:pt idx="10">
                  <c:v>2244172</c:v>
                </c:pt>
                <c:pt idx="11">
                  <c:v>2928745</c:v>
                </c:pt>
                <c:pt idx="12" formatCode="#,##0">
                  <c:v>3420750</c:v>
                </c:pt>
                <c:pt idx="13" formatCode="#,##0">
                  <c:v>3585129</c:v>
                </c:pt>
                <c:pt idx="14" formatCode="#,##0">
                  <c:v>3871410</c:v>
                </c:pt>
              </c:numCache>
            </c:numRef>
          </c:val>
          <c:smooth val="0"/>
          <c:extLst>
            <c:ext xmlns:c16="http://schemas.microsoft.com/office/drawing/2014/chart" uri="{C3380CC4-5D6E-409C-BE32-E72D297353CC}">
              <c16:uniqueId val="{00000001-A708-4830-9623-493BB26BC907}"/>
            </c:ext>
          </c:extLst>
        </c:ser>
        <c:dLbls>
          <c:showLegendKey val="0"/>
          <c:showVal val="0"/>
          <c:showCatName val="0"/>
          <c:showSerName val="0"/>
          <c:showPercent val="0"/>
          <c:showBubbleSize val="0"/>
        </c:dLbls>
        <c:marker val="1"/>
        <c:smooth val="0"/>
        <c:axId val="2142302960"/>
        <c:axId val="2062932672"/>
      </c:lineChart>
      <c:lineChart>
        <c:grouping val="standard"/>
        <c:varyColors val="0"/>
        <c:ser>
          <c:idx val="2"/>
          <c:order val="2"/>
          <c:tx>
            <c:strRef>
              <c:f>'Migration volumes '!$A$6</c:f>
              <c:strCache>
                <c:ptCount val="1"/>
                <c:pt idx="0">
                  <c:v>RFT performance</c:v>
                </c:pt>
              </c:strCache>
            </c:strRef>
          </c:tx>
          <c:spPr>
            <a:ln w="28575" cap="rnd">
              <a:solidFill>
                <a:srgbClr val="00B050"/>
              </a:solidFill>
              <a:round/>
            </a:ln>
            <a:effectLst/>
          </c:spPr>
          <c:marker>
            <c:symbol val="none"/>
          </c:marker>
          <c:cat>
            <c:numRef>
              <c:f>'Migration volumes '!$B$2:$U$2</c:f>
              <c:numCache>
                <c:formatCode>mmm\-yy</c:formatCode>
                <c:ptCount val="15"/>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numCache>
            </c:numRef>
          </c:cat>
          <c:val>
            <c:numRef>
              <c:f>'Migration volumes '!$B$6:$U$6</c:f>
              <c:numCache>
                <c:formatCode>0.0%</c:formatCode>
                <c:ptCount val="15"/>
                <c:pt idx="0">
                  <c:v>0.999</c:v>
                </c:pt>
                <c:pt idx="1">
                  <c:v>0.995</c:v>
                </c:pt>
                <c:pt idx="2">
                  <c:v>0.999</c:v>
                </c:pt>
                <c:pt idx="3">
                  <c:v>0.999</c:v>
                </c:pt>
                <c:pt idx="4">
                  <c:v>0.99399999999999999</c:v>
                </c:pt>
                <c:pt idx="5">
                  <c:v>0.999</c:v>
                </c:pt>
                <c:pt idx="6">
                  <c:v>0.99</c:v>
                </c:pt>
                <c:pt idx="7">
                  <c:v>0.999</c:v>
                </c:pt>
                <c:pt idx="8">
                  <c:v>0.999</c:v>
                </c:pt>
                <c:pt idx="9">
                  <c:v>0.999</c:v>
                </c:pt>
                <c:pt idx="10">
                  <c:v>0.999</c:v>
                </c:pt>
                <c:pt idx="11">
                  <c:v>0.999</c:v>
                </c:pt>
                <c:pt idx="12">
                  <c:v>0.999</c:v>
                </c:pt>
                <c:pt idx="13">
                  <c:v>0.999</c:v>
                </c:pt>
                <c:pt idx="14">
                  <c:v>0.999</c:v>
                </c:pt>
              </c:numCache>
            </c:numRef>
          </c:val>
          <c:smooth val="0"/>
          <c:extLst>
            <c:ext xmlns:c16="http://schemas.microsoft.com/office/drawing/2014/chart" uri="{C3380CC4-5D6E-409C-BE32-E72D297353CC}">
              <c16:uniqueId val="{00000002-A708-4830-9623-493BB26BC907}"/>
            </c:ext>
          </c:extLst>
        </c:ser>
        <c:ser>
          <c:idx val="3"/>
          <c:order val="3"/>
          <c:tx>
            <c:strRef>
              <c:f>'Migration volumes '!$A$7</c:f>
              <c:strCache>
                <c:ptCount val="1"/>
                <c:pt idx="0">
                  <c:v>Enrolment rate </c:v>
                </c:pt>
              </c:strCache>
            </c:strRef>
          </c:tx>
          <c:spPr>
            <a:ln w="28575" cap="rnd">
              <a:solidFill>
                <a:schemeClr val="accent2">
                  <a:lumMod val="60000"/>
                  <a:lumOff val="40000"/>
                </a:schemeClr>
              </a:solidFill>
              <a:round/>
            </a:ln>
            <a:effectLst/>
          </c:spPr>
          <c:marker>
            <c:symbol val="none"/>
          </c:marker>
          <c:cat>
            <c:numRef>
              <c:f>'Migration volumes '!$B$2:$U$2</c:f>
              <c:numCache>
                <c:formatCode>mmm\-yy</c:formatCode>
                <c:ptCount val="15"/>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numCache>
            </c:numRef>
          </c:cat>
          <c:val>
            <c:numRef>
              <c:f>'Migration volumes '!$B$7:$U$7</c:f>
              <c:numCache>
                <c:formatCode>0.0%</c:formatCode>
                <c:ptCount val="15"/>
                <c:pt idx="0">
                  <c:v>0.81</c:v>
                </c:pt>
                <c:pt idx="1">
                  <c:v>0.97</c:v>
                </c:pt>
                <c:pt idx="2">
                  <c:v>0.95199999999999996</c:v>
                </c:pt>
                <c:pt idx="3">
                  <c:v>0.94199999999999995</c:v>
                </c:pt>
                <c:pt idx="4">
                  <c:v>0.93100000000000005</c:v>
                </c:pt>
                <c:pt idx="5">
                  <c:v>0.93700000000000006</c:v>
                </c:pt>
                <c:pt idx="6">
                  <c:v>0.93500000000000005</c:v>
                </c:pt>
                <c:pt idx="7">
                  <c:v>0.95099999999999996</c:v>
                </c:pt>
                <c:pt idx="8">
                  <c:v>0.93100000000000005</c:v>
                </c:pt>
                <c:pt idx="9">
                  <c:v>0.90200000000000002</c:v>
                </c:pt>
                <c:pt idx="10">
                  <c:v>0.93100000000000005</c:v>
                </c:pt>
                <c:pt idx="11">
                  <c:v>0.88600000000000001</c:v>
                </c:pt>
                <c:pt idx="12">
                  <c:v>0.89600000000000002</c:v>
                </c:pt>
                <c:pt idx="13">
                  <c:v>0.83299999999999996</c:v>
                </c:pt>
                <c:pt idx="14">
                  <c:v>0.83699999999999997</c:v>
                </c:pt>
              </c:numCache>
            </c:numRef>
          </c:val>
          <c:smooth val="0"/>
          <c:extLst>
            <c:ext xmlns:c16="http://schemas.microsoft.com/office/drawing/2014/chart" uri="{C3380CC4-5D6E-409C-BE32-E72D297353CC}">
              <c16:uniqueId val="{00000003-A708-4830-9623-493BB26BC907}"/>
            </c:ext>
          </c:extLst>
        </c:ser>
        <c:dLbls>
          <c:showLegendKey val="0"/>
          <c:showVal val="0"/>
          <c:showCatName val="0"/>
          <c:showSerName val="0"/>
          <c:showPercent val="0"/>
          <c:showBubbleSize val="0"/>
        </c:dLbls>
        <c:marker val="1"/>
        <c:smooth val="0"/>
        <c:axId val="2092918944"/>
        <c:axId val="61767232"/>
      </c:lineChart>
      <c:dateAx>
        <c:axId val="2142302960"/>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2932672"/>
        <c:crosses val="autoZero"/>
        <c:auto val="1"/>
        <c:lblOffset val="100"/>
        <c:baseTimeUnit val="months"/>
      </c:dateAx>
      <c:valAx>
        <c:axId val="2062932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Migration Volumes</a:t>
                </a:r>
                <a:r>
                  <a:rPr lang="en-US" baseline="0"/>
                  <a:t> </a:t>
                </a:r>
                <a:r>
                  <a:rPr lang="en-US"/>
                  <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2302960"/>
        <c:crosses val="autoZero"/>
        <c:crossBetween val="between"/>
      </c:valAx>
      <c:valAx>
        <c:axId val="6176723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2918944"/>
        <c:crosses val="max"/>
        <c:crossBetween val="between"/>
      </c:valAx>
      <c:dateAx>
        <c:axId val="2092918944"/>
        <c:scaling>
          <c:orientation val="minMax"/>
        </c:scaling>
        <c:delete val="1"/>
        <c:axPos val="b"/>
        <c:numFmt formatCode="mmm\-yy" sourceLinked="1"/>
        <c:majorTickMark val="out"/>
        <c:minorTickMark val="none"/>
        <c:tickLblPos val="nextTo"/>
        <c:crossAx val="61767232"/>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n-US" sz="1800" b="0" i="0" baseline="0" dirty="0">
                <a:effectLst/>
              </a:rPr>
              <a:t>% of Migrated Devices having changed supplier</a:t>
            </a:r>
            <a:endParaRPr lang="en-GB" dirty="0">
              <a:effectLst/>
            </a:endParaRPr>
          </a:p>
        </c:rich>
      </c:tx>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2362771949909162E-2"/>
          <c:y val="0.12514657451782038"/>
          <c:w val="0.90763722805009084"/>
          <c:h val="0.57016222091462498"/>
        </c:manualLayout>
      </c:layout>
      <c:barChart>
        <c:barDir val="col"/>
        <c:grouping val="clustered"/>
        <c:varyColors val="0"/>
        <c:ser>
          <c:idx val="0"/>
          <c:order val="0"/>
          <c:tx>
            <c:strRef>
              <c:f>Sheet1!$B$1</c:f>
              <c:strCache>
                <c:ptCount val="1"/>
                <c:pt idx="0">
                  <c:v>CoS %</c:v>
                </c:pt>
              </c:strCache>
            </c:strRef>
          </c:tx>
          <c:spPr>
            <a:solidFill>
              <a:srgbClr val="F39200"/>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Sheet1!$A$2:$A$19</c:f>
              <c:numCache>
                <c:formatCode>mmm\-yy</c:formatCode>
                <c:ptCount val="18"/>
                <c:pt idx="0">
                  <c:v>43739</c:v>
                </c:pt>
                <c:pt idx="1">
                  <c:v>43770</c:v>
                </c:pt>
                <c:pt idx="2">
                  <c:v>43800</c:v>
                </c:pt>
                <c:pt idx="3">
                  <c:v>43831</c:v>
                </c:pt>
                <c:pt idx="4">
                  <c:v>43862</c:v>
                </c:pt>
                <c:pt idx="5">
                  <c:v>43891</c:v>
                </c:pt>
                <c:pt idx="6">
                  <c:v>43922</c:v>
                </c:pt>
                <c:pt idx="7">
                  <c:v>43952</c:v>
                </c:pt>
                <c:pt idx="8">
                  <c:v>43983</c:v>
                </c:pt>
                <c:pt idx="9">
                  <c:v>44013</c:v>
                </c:pt>
                <c:pt idx="10">
                  <c:v>44044</c:v>
                </c:pt>
                <c:pt idx="11">
                  <c:v>44075</c:v>
                </c:pt>
                <c:pt idx="12">
                  <c:v>44105</c:v>
                </c:pt>
                <c:pt idx="13">
                  <c:v>44136</c:v>
                </c:pt>
                <c:pt idx="14">
                  <c:v>44166</c:v>
                </c:pt>
                <c:pt idx="15">
                  <c:v>44197</c:v>
                </c:pt>
                <c:pt idx="16">
                  <c:v>44228</c:v>
                </c:pt>
                <c:pt idx="17">
                  <c:v>44256</c:v>
                </c:pt>
              </c:numCache>
            </c:numRef>
          </c:cat>
          <c:val>
            <c:numRef>
              <c:f>Sheet1!$B$2:$B$19</c:f>
              <c:numCache>
                <c:formatCode>0.00%</c:formatCode>
                <c:ptCount val="18"/>
                <c:pt idx="0">
                  <c:v>8.9999999999999998E-4</c:v>
                </c:pt>
                <c:pt idx="1">
                  <c:v>4.1000000000000003E-3</c:v>
                </c:pt>
                <c:pt idx="2">
                  <c:v>7.4999999999999997E-3</c:v>
                </c:pt>
                <c:pt idx="3">
                  <c:v>3.5999999999999999E-3</c:v>
                </c:pt>
                <c:pt idx="4">
                  <c:v>5.0000000000000001E-3</c:v>
                </c:pt>
                <c:pt idx="5">
                  <c:v>1.3599999999999999E-2</c:v>
                </c:pt>
                <c:pt idx="6">
                  <c:v>1.6799999999999999E-2</c:v>
                </c:pt>
                <c:pt idx="7">
                  <c:v>2.1299999999999999E-2</c:v>
                </c:pt>
                <c:pt idx="8">
                  <c:v>1.9300000000000001E-2</c:v>
                </c:pt>
                <c:pt idx="9">
                  <c:v>3.2300000000000002E-2</c:v>
                </c:pt>
                <c:pt idx="10">
                  <c:v>3.6600000000000001E-2</c:v>
                </c:pt>
                <c:pt idx="11">
                  <c:v>3.3300000000000003E-2</c:v>
                </c:pt>
                <c:pt idx="12">
                  <c:v>3.5799999999999998E-2</c:v>
                </c:pt>
                <c:pt idx="13">
                  <c:v>4.1599999999999998E-2</c:v>
                </c:pt>
                <c:pt idx="14">
                  <c:v>4.41E-2</c:v>
                </c:pt>
                <c:pt idx="15">
                  <c:v>4.8000000000000001E-2</c:v>
                </c:pt>
                <c:pt idx="16">
                  <c:v>6.0400000000000002E-2</c:v>
                </c:pt>
                <c:pt idx="17">
                  <c:v>8.14E-2</c:v>
                </c:pt>
              </c:numCache>
            </c:numRef>
          </c:val>
          <c:extLst>
            <c:ext xmlns:c16="http://schemas.microsoft.com/office/drawing/2014/chart" uri="{C3380CC4-5D6E-409C-BE32-E72D297353CC}">
              <c16:uniqueId val="{00000000-D701-481E-8518-8E6914342882}"/>
            </c:ext>
          </c:extLst>
        </c:ser>
        <c:dLbls>
          <c:showLegendKey val="0"/>
          <c:showVal val="0"/>
          <c:showCatName val="0"/>
          <c:showSerName val="0"/>
          <c:showPercent val="0"/>
          <c:showBubbleSize val="0"/>
        </c:dLbls>
        <c:gapWidth val="219"/>
        <c:overlap val="-27"/>
        <c:axId val="603812096"/>
        <c:axId val="603813408"/>
      </c:barChart>
      <c:dateAx>
        <c:axId val="603812096"/>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603813408"/>
        <c:crosses val="autoZero"/>
        <c:auto val="1"/>
        <c:lblOffset val="100"/>
        <c:baseTimeUnit val="months"/>
      </c:dateAx>
      <c:valAx>
        <c:axId val="6038134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603812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1">
          <a:lumMod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Monthly Cumulative</a:t>
            </a:r>
            <a:r>
              <a:rPr lang="en-GB" baseline="0"/>
              <a:t> Installed / Enrolled Smart Meters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'2'!$B$4</c:f>
              <c:strCache>
                <c:ptCount val="1"/>
                <c:pt idx="0">
                  <c:v>SMETS1</c:v>
                </c:pt>
              </c:strCache>
            </c:strRef>
          </c:tx>
          <c:spPr>
            <a:ln w="28575" cap="rnd">
              <a:solidFill>
                <a:schemeClr val="accent1"/>
              </a:solidFill>
              <a:round/>
            </a:ln>
            <a:effectLst/>
          </c:spPr>
          <c:marker>
            <c:symbol val="none"/>
          </c:marker>
          <c:cat>
            <c:strRef>
              <c:f>'2'!$C$3:$Q$3</c:f>
              <c:strCache>
                <c:ptCount val="15"/>
                <c:pt idx="0">
                  <c:v>2020/01</c:v>
                </c:pt>
                <c:pt idx="1">
                  <c:v>2020/02</c:v>
                </c:pt>
                <c:pt idx="2">
                  <c:v>2020/03</c:v>
                </c:pt>
                <c:pt idx="3">
                  <c:v>2020/04</c:v>
                </c:pt>
                <c:pt idx="4">
                  <c:v>2020/05</c:v>
                </c:pt>
                <c:pt idx="5">
                  <c:v>2020/06</c:v>
                </c:pt>
                <c:pt idx="6">
                  <c:v>2020/07</c:v>
                </c:pt>
                <c:pt idx="7">
                  <c:v>2020/08</c:v>
                </c:pt>
                <c:pt idx="8">
                  <c:v>2020/09</c:v>
                </c:pt>
                <c:pt idx="9">
                  <c:v>2020/10</c:v>
                </c:pt>
                <c:pt idx="10">
                  <c:v>2020/11</c:v>
                </c:pt>
                <c:pt idx="11">
                  <c:v>2020/12</c:v>
                </c:pt>
                <c:pt idx="12">
                  <c:v>2021/01</c:v>
                </c:pt>
                <c:pt idx="13">
                  <c:v>2021/02</c:v>
                </c:pt>
                <c:pt idx="14">
                  <c:v>2021/03</c:v>
                </c:pt>
              </c:strCache>
            </c:strRef>
          </c:cat>
          <c:val>
            <c:numRef>
              <c:f>'2'!$C$4:$Q$4</c:f>
              <c:numCache>
                <c:formatCode>_-* #,##0_-;\-* #,##0_-;_-* "-"??_-;_-@_-</c:formatCode>
                <c:ptCount val="15"/>
                <c:pt idx="0">
                  <c:v>29425</c:v>
                </c:pt>
                <c:pt idx="1">
                  <c:v>70017</c:v>
                </c:pt>
                <c:pt idx="2">
                  <c:v>125514</c:v>
                </c:pt>
                <c:pt idx="3">
                  <c:v>199225</c:v>
                </c:pt>
                <c:pt idx="4">
                  <c:v>309355</c:v>
                </c:pt>
                <c:pt idx="5">
                  <c:v>523138</c:v>
                </c:pt>
                <c:pt idx="6">
                  <c:v>657659</c:v>
                </c:pt>
                <c:pt idx="7">
                  <c:v>849985</c:v>
                </c:pt>
                <c:pt idx="8">
                  <c:v>1311626</c:v>
                </c:pt>
                <c:pt idx="9">
                  <c:v>1763018</c:v>
                </c:pt>
                <c:pt idx="10">
                  <c:v>2230616</c:v>
                </c:pt>
                <c:pt idx="11">
                  <c:v>2915321</c:v>
                </c:pt>
                <c:pt idx="12">
                  <c:v>3405237</c:v>
                </c:pt>
                <c:pt idx="13">
                  <c:v>3569851</c:v>
                </c:pt>
                <c:pt idx="14">
                  <c:v>3856943</c:v>
                </c:pt>
              </c:numCache>
            </c:numRef>
          </c:val>
          <c:smooth val="0"/>
          <c:extLst>
            <c:ext xmlns:c16="http://schemas.microsoft.com/office/drawing/2014/chart" uri="{C3380CC4-5D6E-409C-BE32-E72D297353CC}">
              <c16:uniqueId val="{00000000-20AA-4485-BC22-D41C9A4E113A}"/>
            </c:ext>
          </c:extLst>
        </c:ser>
        <c:ser>
          <c:idx val="1"/>
          <c:order val="1"/>
          <c:tx>
            <c:strRef>
              <c:f>'2'!$B$5</c:f>
              <c:strCache>
                <c:ptCount val="1"/>
                <c:pt idx="0">
                  <c:v>SMETS2</c:v>
                </c:pt>
              </c:strCache>
            </c:strRef>
          </c:tx>
          <c:spPr>
            <a:ln w="28575" cap="rnd">
              <a:solidFill>
                <a:schemeClr val="accent2"/>
              </a:solidFill>
              <a:round/>
            </a:ln>
            <a:effectLst/>
          </c:spPr>
          <c:marker>
            <c:symbol val="none"/>
          </c:marker>
          <c:cat>
            <c:strRef>
              <c:f>'2'!$C$3:$Q$3</c:f>
              <c:strCache>
                <c:ptCount val="15"/>
                <c:pt idx="0">
                  <c:v>2020/01</c:v>
                </c:pt>
                <c:pt idx="1">
                  <c:v>2020/02</c:v>
                </c:pt>
                <c:pt idx="2">
                  <c:v>2020/03</c:v>
                </c:pt>
                <c:pt idx="3">
                  <c:v>2020/04</c:v>
                </c:pt>
                <c:pt idx="4">
                  <c:v>2020/05</c:v>
                </c:pt>
                <c:pt idx="5">
                  <c:v>2020/06</c:v>
                </c:pt>
                <c:pt idx="6">
                  <c:v>2020/07</c:v>
                </c:pt>
                <c:pt idx="7">
                  <c:v>2020/08</c:v>
                </c:pt>
                <c:pt idx="8">
                  <c:v>2020/09</c:v>
                </c:pt>
                <c:pt idx="9">
                  <c:v>2020/10</c:v>
                </c:pt>
                <c:pt idx="10">
                  <c:v>2020/11</c:v>
                </c:pt>
                <c:pt idx="11">
                  <c:v>2020/12</c:v>
                </c:pt>
                <c:pt idx="12">
                  <c:v>2021/01</c:v>
                </c:pt>
                <c:pt idx="13">
                  <c:v>2021/02</c:v>
                </c:pt>
                <c:pt idx="14">
                  <c:v>2021/03</c:v>
                </c:pt>
              </c:strCache>
            </c:strRef>
          </c:cat>
          <c:val>
            <c:numRef>
              <c:f>'2'!$C$5:$Q$5</c:f>
              <c:numCache>
                <c:formatCode>_-* #,##0_-;\-* #,##0_-;_-* "-"??_-;_-@_-</c:formatCode>
                <c:ptCount val="15"/>
                <c:pt idx="0">
                  <c:v>3372614</c:v>
                </c:pt>
                <c:pt idx="1">
                  <c:v>3728092</c:v>
                </c:pt>
                <c:pt idx="2">
                  <c:v>3986447</c:v>
                </c:pt>
                <c:pt idx="3">
                  <c:v>3998583</c:v>
                </c:pt>
                <c:pt idx="4">
                  <c:v>4016625</c:v>
                </c:pt>
                <c:pt idx="5">
                  <c:v>4122713</c:v>
                </c:pt>
                <c:pt idx="6">
                  <c:v>4378926</c:v>
                </c:pt>
                <c:pt idx="7">
                  <c:v>4664042</c:v>
                </c:pt>
                <c:pt idx="8">
                  <c:v>5031578</c:v>
                </c:pt>
                <c:pt idx="9">
                  <c:v>5430642</c:v>
                </c:pt>
                <c:pt idx="10">
                  <c:v>5802509</c:v>
                </c:pt>
                <c:pt idx="11">
                  <c:v>6085196</c:v>
                </c:pt>
                <c:pt idx="12">
                  <c:v>6320895</c:v>
                </c:pt>
                <c:pt idx="13">
                  <c:v>6573711</c:v>
                </c:pt>
                <c:pt idx="14">
                  <c:v>6925637</c:v>
                </c:pt>
              </c:numCache>
            </c:numRef>
          </c:val>
          <c:smooth val="0"/>
          <c:extLst>
            <c:ext xmlns:c16="http://schemas.microsoft.com/office/drawing/2014/chart" uri="{C3380CC4-5D6E-409C-BE32-E72D297353CC}">
              <c16:uniqueId val="{00000001-20AA-4485-BC22-D41C9A4E113A}"/>
            </c:ext>
          </c:extLst>
        </c:ser>
        <c:ser>
          <c:idx val="2"/>
          <c:order val="2"/>
          <c:tx>
            <c:strRef>
              <c:f>'2'!$B$6</c:f>
              <c:strCache>
                <c:ptCount val="1"/>
                <c:pt idx="0">
                  <c:v>Total</c:v>
                </c:pt>
              </c:strCache>
            </c:strRef>
          </c:tx>
          <c:spPr>
            <a:ln w="28575" cap="rnd">
              <a:solidFill>
                <a:schemeClr val="accent3"/>
              </a:solidFill>
              <a:round/>
            </a:ln>
            <a:effectLst/>
          </c:spPr>
          <c:marker>
            <c:symbol val="none"/>
          </c:marker>
          <c:cat>
            <c:strRef>
              <c:f>'2'!$C$3:$Q$3</c:f>
              <c:strCache>
                <c:ptCount val="15"/>
                <c:pt idx="0">
                  <c:v>2020/01</c:v>
                </c:pt>
                <c:pt idx="1">
                  <c:v>2020/02</c:v>
                </c:pt>
                <c:pt idx="2">
                  <c:v>2020/03</c:v>
                </c:pt>
                <c:pt idx="3">
                  <c:v>2020/04</c:v>
                </c:pt>
                <c:pt idx="4">
                  <c:v>2020/05</c:v>
                </c:pt>
                <c:pt idx="5">
                  <c:v>2020/06</c:v>
                </c:pt>
                <c:pt idx="6">
                  <c:v>2020/07</c:v>
                </c:pt>
                <c:pt idx="7">
                  <c:v>2020/08</c:v>
                </c:pt>
                <c:pt idx="8">
                  <c:v>2020/09</c:v>
                </c:pt>
                <c:pt idx="9">
                  <c:v>2020/10</c:v>
                </c:pt>
                <c:pt idx="10">
                  <c:v>2020/11</c:v>
                </c:pt>
                <c:pt idx="11">
                  <c:v>2020/12</c:v>
                </c:pt>
                <c:pt idx="12">
                  <c:v>2021/01</c:v>
                </c:pt>
                <c:pt idx="13">
                  <c:v>2021/02</c:v>
                </c:pt>
                <c:pt idx="14">
                  <c:v>2021/03</c:v>
                </c:pt>
              </c:strCache>
            </c:strRef>
          </c:cat>
          <c:val>
            <c:numRef>
              <c:f>'2'!$C$6:$Q$6</c:f>
              <c:numCache>
                <c:formatCode>_-* #,##0_-;\-* #,##0_-;_-* "-"??_-;_-@_-</c:formatCode>
                <c:ptCount val="15"/>
                <c:pt idx="0">
                  <c:v>3402039</c:v>
                </c:pt>
                <c:pt idx="1">
                  <c:v>3798109</c:v>
                </c:pt>
                <c:pt idx="2">
                  <c:v>4111961</c:v>
                </c:pt>
                <c:pt idx="3">
                  <c:v>4197808</c:v>
                </c:pt>
                <c:pt idx="4">
                  <c:v>4325980</c:v>
                </c:pt>
                <c:pt idx="5">
                  <c:v>4645851</c:v>
                </c:pt>
                <c:pt idx="6">
                  <c:v>5036585</c:v>
                </c:pt>
                <c:pt idx="7">
                  <c:v>5514027</c:v>
                </c:pt>
                <c:pt idx="8">
                  <c:v>6343204</c:v>
                </c:pt>
                <c:pt idx="9">
                  <c:v>7193660</c:v>
                </c:pt>
                <c:pt idx="10">
                  <c:v>8033125</c:v>
                </c:pt>
                <c:pt idx="11">
                  <c:v>9000517</c:v>
                </c:pt>
                <c:pt idx="12">
                  <c:v>9726132</c:v>
                </c:pt>
                <c:pt idx="13">
                  <c:v>10143562</c:v>
                </c:pt>
                <c:pt idx="14">
                  <c:v>10782580</c:v>
                </c:pt>
              </c:numCache>
            </c:numRef>
          </c:val>
          <c:smooth val="0"/>
          <c:extLst>
            <c:ext xmlns:c16="http://schemas.microsoft.com/office/drawing/2014/chart" uri="{C3380CC4-5D6E-409C-BE32-E72D297353CC}">
              <c16:uniqueId val="{00000002-20AA-4485-BC22-D41C9A4E113A}"/>
            </c:ext>
          </c:extLst>
        </c:ser>
        <c:dLbls>
          <c:showLegendKey val="0"/>
          <c:showVal val="0"/>
          <c:showCatName val="0"/>
          <c:showSerName val="0"/>
          <c:showPercent val="0"/>
          <c:showBubbleSize val="0"/>
        </c:dLbls>
        <c:smooth val="0"/>
        <c:axId val="279278271"/>
        <c:axId val="717618608"/>
      </c:lineChart>
      <c:catAx>
        <c:axId val="279278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7618608"/>
        <c:crosses val="autoZero"/>
        <c:auto val="1"/>
        <c:lblAlgn val="ctr"/>
        <c:lblOffset val="100"/>
        <c:noMultiLvlLbl val="0"/>
      </c:catAx>
      <c:valAx>
        <c:axId val="717618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Cumulative Installed / Enrolled Smart Meters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92782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Monthly</a:t>
            </a:r>
            <a:r>
              <a:rPr lang="en-GB" baseline="0"/>
              <a:t> Smart Meter Installations / Enrolments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'1'!$B$4</c:f>
              <c:strCache>
                <c:ptCount val="1"/>
                <c:pt idx="0">
                  <c:v>SMETS1</c:v>
                </c:pt>
              </c:strCache>
            </c:strRef>
          </c:tx>
          <c:spPr>
            <a:ln w="28575" cap="rnd">
              <a:solidFill>
                <a:schemeClr val="accent1"/>
              </a:solidFill>
              <a:round/>
            </a:ln>
            <a:effectLst/>
          </c:spPr>
          <c:marker>
            <c:symbol val="none"/>
          </c:marker>
          <c:cat>
            <c:strRef>
              <c:f>'1'!$C$3:$Q$3</c:f>
              <c:strCache>
                <c:ptCount val="15"/>
                <c:pt idx="0">
                  <c:v>2020/01</c:v>
                </c:pt>
                <c:pt idx="1">
                  <c:v>2020/02</c:v>
                </c:pt>
                <c:pt idx="2">
                  <c:v>2020/03</c:v>
                </c:pt>
                <c:pt idx="3">
                  <c:v>2020/04</c:v>
                </c:pt>
                <c:pt idx="4">
                  <c:v>2020/05</c:v>
                </c:pt>
                <c:pt idx="5">
                  <c:v>2020/06</c:v>
                </c:pt>
                <c:pt idx="6">
                  <c:v>2020/07</c:v>
                </c:pt>
                <c:pt idx="7">
                  <c:v>2020/08</c:v>
                </c:pt>
                <c:pt idx="8">
                  <c:v>2020/09</c:v>
                </c:pt>
                <c:pt idx="9">
                  <c:v>2020/10</c:v>
                </c:pt>
                <c:pt idx="10">
                  <c:v>2020/11</c:v>
                </c:pt>
                <c:pt idx="11">
                  <c:v>2020/12</c:v>
                </c:pt>
                <c:pt idx="12">
                  <c:v>2021/01</c:v>
                </c:pt>
                <c:pt idx="13">
                  <c:v>2021/02</c:v>
                </c:pt>
                <c:pt idx="14">
                  <c:v>2021/03</c:v>
                </c:pt>
              </c:strCache>
            </c:strRef>
          </c:cat>
          <c:val>
            <c:numRef>
              <c:f>'1'!$C$4:$Q$4</c:f>
              <c:numCache>
                <c:formatCode>_-* #,##0_-;\-* #,##0_-;_-* "-"??_-;_-@_-</c:formatCode>
                <c:ptCount val="15"/>
                <c:pt idx="0">
                  <c:v>24949</c:v>
                </c:pt>
                <c:pt idx="1">
                  <c:v>40592</c:v>
                </c:pt>
                <c:pt idx="2">
                  <c:v>55497</c:v>
                </c:pt>
                <c:pt idx="3">
                  <c:v>73711</c:v>
                </c:pt>
                <c:pt idx="4">
                  <c:v>110130</c:v>
                </c:pt>
                <c:pt idx="5">
                  <c:v>213783</c:v>
                </c:pt>
                <c:pt idx="6">
                  <c:v>134521</c:v>
                </c:pt>
                <c:pt idx="7">
                  <c:v>192326</c:v>
                </c:pt>
                <c:pt idx="8">
                  <c:v>461641</c:v>
                </c:pt>
                <c:pt idx="9">
                  <c:v>451392</c:v>
                </c:pt>
                <c:pt idx="10">
                  <c:v>467598</c:v>
                </c:pt>
                <c:pt idx="11">
                  <c:v>684705</c:v>
                </c:pt>
                <c:pt idx="12">
                  <c:v>489916</c:v>
                </c:pt>
                <c:pt idx="13">
                  <c:v>164614</c:v>
                </c:pt>
                <c:pt idx="14">
                  <c:v>287092</c:v>
                </c:pt>
              </c:numCache>
            </c:numRef>
          </c:val>
          <c:smooth val="0"/>
          <c:extLst>
            <c:ext xmlns:c16="http://schemas.microsoft.com/office/drawing/2014/chart" uri="{C3380CC4-5D6E-409C-BE32-E72D297353CC}">
              <c16:uniqueId val="{00000000-4CE3-40C0-9675-769D74473EED}"/>
            </c:ext>
          </c:extLst>
        </c:ser>
        <c:ser>
          <c:idx val="1"/>
          <c:order val="1"/>
          <c:tx>
            <c:strRef>
              <c:f>'1'!$B$5</c:f>
              <c:strCache>
                <c:ptCount val="1"/>
                <c:pt idx="0">
                  <c:v>SMETS2</c:v>
                </c:pt>
              </c:strCache>
            </c:strRef>
          </c:tx>
          <c:spPr>
            <a:ln w="28575" cap="rnd">
              <a:solidFill>
                <a:schemeClr val="accent2"/>
              </a:solidFill>
              <a:round/>
            </a:ln>
            <a:effectLst/>
          </c:spPr>
          <c:marker>
            <c:symbol val="none"/>
          </c:marker>
          <c:cat>
            <c:strRef>
              <c:f>'1'!$C$3:$Q$3</c:f>
              <c:strCache>
                <c:ptCount val="15"/>
                <c:pt idx="0">
                  <c:v>2020/01</c:v>
                </c:pt>
                <c:pt idx="1">
                  <c:v>2020/02</c:v>
                </c:pt>
                <c:pt idx="2">
                  <c:v>2020/03</c:v>
                </c:pt>
                <c:pt idx="3">
                  <c:v>2020/04</c:v>
                </c:pt>
                <c:pt idx="4">
                  <c:v>2020/05</c:v>
                </c:pt>
                <c:pt idx="5">
                  <c:v>2020/06</c:v>
                </c:pt>
                <c:pt idx="6">
                  <c:v>2020/07</c:v>
                </c:pt>
                <c:pt idx="7">
                  <c:v>2020/08</c:v>
                </c:pt>
                <c:pt idx="8">
                  <c:v>2020/09</c:v>
                </c:pt>
                <c:pt idx="9">
                  <c:v>2020/10</c:v>
                </c:pt>
                <c:pt idx="10">
                  <c:v>2020/11</c:v>
                </c:pt>
                <c:pt idx="11">
                  <c:v>2020/12</c:v>
                </c:pt>
                <c:pt idx="12">
                  <c:v>2021/01</c:v>
                </c:pt>
                <c:pt idx="13">
                  <c:v>2021/02</c:v>
                </c:pt>
                <c:pt idx="14">
                  <c:v>2021/03</c:v>
                </c:pt>
              </c:strCache>
            </c:strRef>
          </c:cat>
          <c:val>
            <c:numRef>
              <c:f>'1'!$C$5:$Q$5</c:f>
              <c:numCache>
                <c:formatCode>_-* #,##0_-;\-* #,##0_-;_-* "-"??_-;_-@_-</c:formatCode>
                <c:ptCount val="15"/>
                <c:pt idx="0">
                  <c:v>369662</c:v>
                </c:pt>
                <c:pt idx="1">
                  <c:v>355478</c:v>
                </c:pt>
                <c:pt idx="2">
                  <c:v>258355</c:v>
                </c:pt>
                <c:pt idx="3">
                  <c:v>12136</c:v>
                </c:pt>
                <c:pt idx="4">
                  <c:v>18042</c:v>
                </c:pt>
                <c:pt idx="5">
                  <c:v>106088</c:v>
                </c:pt>
                <c:pt idx="6">
                  <c:v>256213</c:v>
                </c:pt>
                <c:pt idx="7">
                  <c:v>285116</c:v>
                </c:pt>
                <c:pt idx="8">
                  <c:v>367536</c:v>
                </c:pt>
                <c:pt idx="9">
                  <c:v>399064</c:v>
                </c:pt>
                <c:pt idx="10">
                  <c:v>371867</c:v>
                </c:pt>
                <c:pt idx="11">
                  <c:v>282687</c:v>
                </c:pt>
                <c:pt idx="12">
                  <c:v>235699</c:v>
                </c:pt>
                <c:pt idx="13">
                  <c:v>252816</c:v>
                </c:pt>
                <c:pt idx="14">
                  <c:v>351926</c:v>
                </c:pt>
              </c:numCache>
            </c:numRef>
          </c:val>
          <c:smooth val="0"/>
          <c:extLst>
            <c:ext xmlns:c16="http://schemas.microsoft.com/office/drawing/2014/chart" uri="{C3380CC4-5D6E-409C-BE32-E72D297353CC}">
              <c16:uniqueId val="{00000001-4CE3-40C0-9675-769D74473EED}"/>
            </c:ext>
          </c:extLst>
        </c:ser>
        <c:ser>
          <c:idx val="2"/>
          <c:order val="2"/>
          <c:tx>
            <c:strRef>
              <c:f>'1'!$B$6</c:f>
              <c:strCache>
                <c:ptCount val="1"/>
                <c:pt idx="0">
                  <c:v>Total</c:v>
                </c:pt>
              </c:strCache>
            </c:strRef>
          </c:tx>
          <c:spPr>
            <a:ln w="28575" cap="rnd">
              <a:solidFill>
                <a:schemeClr val="accent3"/>
              </a:solidFill>
              <a:round/>
            </a:ln>
            <a:effectLst/>
          </c:spPr>
          <c:marker>
            <c:symbol val="none"/>
          </c:marker>
          <c:cat>
            <c:strRef>
              <c:f>'1'!$C$3:$Q$3</c:f>
              <c:strCache>
                <c:ptCount val="15"/>
                <c:pt idx="0">
                  <c:v>2020/01</c:v>
                </c:pt>
                <c:pt idx="1">
                  <c:v>2020/02</c:v>
                </c:pt>
                <c:pt idx="2">
                  <c:v>2020/03</c:v>
                </c:pt>
                <c:pt idx="3">
                  <c:v>2020/04</c:v>
                </c:pt>
                <c:pt idx="4">
                  <c:v>2020/05</c:v>
                </c:pt>
                <c:pt idx="5">
                  <c:v>2020/06</c:v>
                </c:pt>
                <c:pt idx="6">
                  <c:v>2020/07</c:v>
                </c:pt>
                <c:pt idx="7">
                  <c:v>2020/08</c:v>
                </c:pt>
                <c:pt idx="8">
                  <c:v>2020/09</c:v>
                </c:pt>
                <c:pt idx="9">
                  <c:v>2020/10</c:v>
                </c:pt>
                <c:pt idx="10">
                  <c:v>2020/11</c:v>
                </c:pt>
                <c:pt idx="11">
                  <c:v>2020/12</c:v>
                </c:pt>
                <c:pt idx="12">
                  <c:v>2021/01</c:v>
                </c:pt>
                <c:pt idx="13">
                  <c:v>2021/02</c:v>
                </c:pt>
                <c:pt idx="14">
                  <c:v>2021/03</c:v>
                </c:pt>
              </c:strCache>
            </c:strRef>
          </c:cat>
          <c:val>
            <c:numRef>
              <c:f>'1'!$C$6:$Q$6</c:f>
              <c:numCache>
                <c:formatCode>_-* #,##0_-;\-* #,##0_-;_-* "-"??_-;_-@_-</c:formatCode>
                <c:ptCount val="15"/>
                <c:pt idx="0">
                  <c:v>394611</c:v>
                </c:pt>
                <c:pt idx="1">
                  <c:v>396070</c:v>
                </c:pt>
                <c:pt idx="2">
                  <c:v>313852</c:v>
                </c:pt>
                <c:pt idx="3">
                  <c:v>85847</c:v>
                </c:pt>
                <c:pt idx="4">
                  <c:v>128172</c:v>
                </c:pt>
                <c:pt idx="5">
                  <c:v>319871</c:v>
                </c:pt>
                <c:pt idx="6">
                  <c:v>390734</c:v>
                </c:pt>
                <c:pt idx="7">
                  <c:v>477442</c:v>
                </c:pt>
                <c:pt idx="8">
                  <c:v>829177</c:v>
                </c:pt>
                <c:pt idx="9">
                  <c:v>850456</c:v>
                </c:pt>
                <c:pt idx="10">
                  <c:v>839465</c:v>
                </c:pt>
                <c:pt idx="11">
                  <c:v>967392</c:v>
                </c:pt>
                <c:pt idx="12">
                  <c:v>725615</c:v>
                </c:pt>
                <c:pt idx="13">
                  <c:v>417430</c:v>
                </c:pt>
                <c:pt idx="14">
                  <c:v>639018</c:v>
                </c:pt>
              </c:numCache>
            </c:numRef>
          </c:val>
          <c:smooth val="0"/>
          <c:extLst>
            <c:ext xmlns:c16="http://schemas.microsoft.com/office/drawing/2014/chart" uri="{C3380CC4-5D6E-409C-BE32-E72D297353CC}">
              <c16:uniqueId val="{00000002-4CE3-40C0-9675-769D74473EED}"/>
            </c:ext>
          </c:extLst>
        </c:ser>
        <c:dLbls>
          <c:showLegendKey val="0"/>
          <c:showVal val="0"/>
          <c:showCatName val="0"/>
          <c:showSerName val="0"/>
          <c:showPercent val="0"/>
          <c:showBubbleSize val="0"/>
        </c:dLbls>
        <c:smooth val="0"/>
        <c:axId val="441645600"/>
        <c:axId val="867300224"/>
      </c:lineChart>
      <c:catAx>
        <c:axId val="441645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7300224"/>
        <c:crosses val="autoZero"/>
        <c:auto val="1"/>
        <c:lblAlgn val="ctr"/>
        <c:lblOffset val="100"/>
        <c:noMultiLvlLbl val="0"/>
      </c:catAx>
      <c:valAx>
        <c:axId val="867300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Smart Meter Installations / Enrolments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645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Incidents</a:t>
            </a:r>
            <a:r>
              <a:rPr lang="en-GB" baseline="0"/>
              <a:t> Per Comms Hub</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'8'!$B$8</c:f>
              <c:strCache>
                <c:ptCount val="1"/>
                <c:pt idx="0">
                  <c:v>Incidents Per Commissioned CH</c:v>
                </c:pt>
              </c:strCache>
            </c:strRef>
          </c:tx>
          <c:spPr>
            <a:ln w="28575" cap="rnd">
              <a:solidFill>
                <a:schemeClr val="accent1"/>
              </a:solidFill>
              <a:round/>
            </a:ln>
            <a:effectLst/>
          </c:spPr>
          <c:marker>
            <c:symbol val="none"/>
          </c:marker>
          <c:cat>
            <c:strRef>
              <c:f>'8'!$C$7:$Q$7</c:f>
              <c:strCache>
                <c:ptCount val="15"/>
                <c:pt idx="0">
                  <c:v>2020-01</c:v>
                </c:pt>
                <c:pt idx="1">
                  <c:v>2020-02</c:v>
                </c:pt>
                <c:pt idx="2">
                  <c:v>2020-03</c:v>
                </c:pt>
                <c:pt idx="3">
                  <c:v>2020-04</c:v>
                </c:pt>
                <c:pt idx="4">
                  <c:v>2020-05</c:v>
                </c:pt>
                <c:pt idx="5">
                  <c:v>2020-06</c:v>
                </c:pt>
                <c:pt idx="6">
                  <c:v>2020-07</c:v>
                </c:pt>
                <c:pt idx="7">
                  <c:v>2020-08</c:v>
                </c:pt>
                <c:pt idx="8">
                  <c:v>2020-09</c:v>
                </c:pt>
                <c:pt idx="9">
                  <c:v>2020-10</c:v>
                </c:pt>
                <c:pt idx="10">
                  <c:v>2020-11</c:v>
                </c:pt>
                <c:pt idx="11">
                  <c:v>2020-12</c:v>
                </c:pt>
                <c:pt idx="12">
                  <c:v>2021-01</c:v>
                </c:pt>
                <c:pt idx="13">
                  <c:v>2021-02</c:v>
                </c:pt>
                <c:pt idx="14">
                  <c:v>2021-03</c:v>
                </c:pt>
              </c:strCache>
            </c:strRef>
          </c:cat>
          <c:val>
            <c:numRef>
              <c:f>'8'!$C$8:$Q$8</c:f>
              <c:numCache>
                <c:formatCode>0.0000</c:formatCode>
                <c:ptCount val="15"/>
                <c:pt idx="0">
                  <c:v>2.4064979854728297E-3</c:v>
                </c:pt>
                <c:pt idx="1">
                  <c:v>2.6336790229032395E-3</c:v>
                </c:pt>
                <c:pt idx="2">
                  <c:v>2.5219110784367848E-3</c:v>
                </c:pt>
                <c:pt idx="3">
                  <c:v>1.4671943071240989E-3</c:v>
                </c:pt>
                <c:pt idx="4">
                  <c:v>1.3148465781164036E-3</c:v>
                </c:pt>
                <c:pt idx="5">
                  <c:v>1.3943624106756761E-3</c:v>
                </c:pt>
                <c:pt idx="6">
                  <c:v>1.5002228692655836E-3</c:v>
                </c:pt>
                <c:pt idx="7">
                  <c:v>1.3039471877812714E-3</c:v>
                </c:pt>
                <c:pt idx="8">
                  <c:v>1.469761968872513E-3</c:v>
                </c:pt>
                <c:pt idx="9">
                  <c:v>1.1979993494271345E-3</c:v>
                </c:pt>
                <c:pt idx="10">
                  <c:v>1.0794055862444565E-3</c:v>
                </c:pt>
                <c:pt idx="11">
                  <c:v>1.3247016810256566E-3</c:v>
                </c:pt>
                <c:pt idx="12">
                  <c:v>9.7078674235554277E-4</c:v>
                </c:pt>
                <c:pt idx="13">
                  <c:v>7.886775868279802E-4</c:v>
                </c:pt>
              </c:numCache>
            </c:numRef>
          </c:val>
          <c:smooth val="0"/>
          <c:extLst>
            <c:ext xmlns:c16="http://schemas.microsoft.com/office/drawing/2014/chart" uri="{C3380CC4-5D6E-409C-BE32-E72D297353CC}">
              <c16:uniqueId val="{00000000-8415-4B33-9981-729B3B9D7F49}"/>
            </c:ext>
          </c:extLst>
        </c:ser>
        <c:ser>
          <c:idx val="1"/>
          <c:order val="1"/>
          <c:tx>
            <c:strRef>
              <c:f>'8'!$B$9</c:f>
              <c:strCache>
                <c:ptCount val="1"/>
                <c:pt idx="0">
                  <c:v>Incidents (Premise &amp; DCC per commissioned CH)</c:v>
                </c:pt>
              </c:strCache>
            </c:strRef>
          </c:tx>
          <c:spPr>
            <a:ln w="28575" cap="rnd">
              <a:solidFill>
                <a:schemeClr val="accent2"/>
              </a:solidFill>
              <a:round/>
            </a:ln>
            <a:effectLst/>
          </c:spPr>
          <c:marker>
            <c:symbol val="none"/>
          </c:marker>
          <c:cat>
            <c:strRef>
              <c:f>'8'!$C$7:$Q$7</c:f>
              <c:strCache>
                <c:ptCount val="15"/>
                <c:pt idx="0">
                  <c:v>2020-01</c:v>
                </c:pt>
                <c:pt idx="1">
                  <c:v>2020-02</c:v>
                </c:pt>
                <c:pt idx="2">
                  <c:v>2020-03</c:v>
                </c:pt>
                <c:pt idx="3">
                  <c:v>2020-04</c:v>
                </c:pt>
                <c:pt idx="4">
                  <c:v>2020-05</c:v>
                </c:pt>
                <c:pt idx="5">
                  <c:v>2020-06</c:v>
                </c:pt>
                <c:pt idx="6">
                  <c:v>2020-07</c:v>
                </c:pt>
                <c:pt idx="7">
                  <c:v>2020-08</c:v>
                </c:pt>
                <c:pt idx="8">
                  <c:v>2020-09</c:v>
                </c:pt>
                <c:pt idx="9">
                  <c:v>2020-10</c:v>
                </c:pt>
                <c:pt idx="10">
                  <c:v>2020-11</c:v>
                </c:pt>
                <c:pt idx="11">
                  <c:v>2020-12</c:v>
                </c:pt>
                <c:pt idx="12">
                  <c:v>2021-01</c:v>
                </c:pt>
                <c:pt idx="13">
                  <c:v>2021-02</c:v>
                </c:pt>
                <c:pt idx="14">
                  <c:v>2021-03</c:v>
                </c:pt>
              </c:strCache>
            </c:strRef>
          </c:cat>
          <c:val>
            <c:numRef>
              <c:f>'8'!$C$9:$Q$9</c:f>
              <c:numCache>
                <c:formatCode>0.0000</c:formatCode>
                <c:ptCount val="15"/>
                <c:pt idx="0">
                  <c:v>9.2150619084613663E-4</c:v>
                </c:pt>
                <c:pt idx="1">
                  <c:v>1.138461271122024E-3</c:v>
                </c:pt>
                <c:pt idx="2">
                  <c:v>9.7739253849927089E-4</c:v>
                </c:pt>
                <c:pt idx="3">
                  <c:v>4.3498892755457132E-4</c:v>
                </c:pt>
                <c:pt idx="4">
                  <c:v>3.3425952038613213E-4</c:v>
                </c:pt>
                <c:pt idx="5">
                  <c:v>4.0982803796333543E-4</c:v>
                </c:pt>
                <c:pt idx="6">
                  <c:v>5.0629543629264668E-4</c:v>
                </c:pt>
                <c:pt idx="7">
                  <c:v>3.8701297617875285E-4</c:v>
                </c:pt>
                <c:pt idx="8">
                  <c:v>4.0626156749806562E-4</c:v>
                </c:pt>
                <c:pt idx="9">
                  <c:v>2.9956934300481256E-4</c:v>
                </c:pt>
                <c:pt idx="10">
                  <c:v>2.4560802925387067E-4</c:v>
                </c:pt>
                <c:pt idx="11">
                  <c:v>1.7765646128994591E-4</c:v>
                </c:pt>
                <c:pt idx="12">
                  <c:v>1.3006198147423869E-4</c:v>
                </c:pt>
                <c:pt idx="13">
                  <c:v>1.2096342487974146E-4</c:v>
                </c:pt>
              </c:numCache>
            </c:numRef>
          </c:val>
          <c:smooth val="0"/>
          <c:extLst>
            <c:ext xmlns:c16="http://schemas.microsoft.com/office/drawing/2014/chart" uri="{C3380CC4-5D6E-409C-BE32-E72D297353CC}">
              <c16:uniqueId val="{00000001-8415-4B33-9981-729B3B9D7F49}"/>
            </c:ext>
          </c:extLst>
        </c:ser>
        <c:ser>
          <c:idx val="2"/>
          <c:order val="2"/>
          <c:tx>
            <c:strRef>
              <c:f>'8'!$B$10</c:f>
              <c:strCache>
                <c:ptCount val="1"/>
                <c:pt idx="0">
                  <c:v>Incidents (Excl ADT) per commissioned CH</c:v>
                </c:pt>
              </c:strCache>
            </c:strRef>
          </c:tx>
          <c:spPr>
            <a:ln w="28575" cap="rnd">
              <a:solidFill>
                <a:schemeClr val="accent3"/>
              </a:solidFill>
              <a:round/>
            </a:ln>
            <a:effectLst/>
          </c:spPr>
          <c:marker>
            <c:symbol val="none"/>
          </c:marker>
          <c:cat>
            <c:strRef>
              <c:f>'8'!$C$7:$Q$7</c:f>
              <c:strCache>
                <c:ptCount val="15"/>
                <c:pt idx="0">
                  <c:v>2020-01</c:v>
                </c:pt>
                <c:pt idx="1">
                  <c:v>2020-02</c:v>
                </c:pt>
                <c:pt idx="2">
                  <c:v>2020-03</c:v>
                </c:pt>
                <c:pt idx="3">
                  <c:v>2020-04</c:v>
                </c:pt>
                <c:pt idx="4">
                  <c:v>2020-05</c:v>
                </c:pt>
                <c:pt idx="5">
                  <c:v>2020-06</c:v>
                </c:pt>
                <c:pt idx="6">
                  <c:v>2020-07</c:v>
                </c:pt>
                <c:pt idx="7">
                  <c:v>2020-08</c:v>
                </c:pt>
                <c:pt idx="8">
                  <c:v>2020-09</c:v>
                </c:pt>
                <c:pt idx="9">
                  <c:v>2020-10</c:v>
                </c:pt>
                <c:pt idx="10">
                  <c:v>2020-11</c:v>
                </c:pt>
                <c:pt idx="11">
                  <c:v>2020-12</c:v>
                </c:pt>
                <c:pt idx="12">
                  <c:v>2021-01</c:v>
                </c:pt>
                <c:pt idx="13">
                  <c:v>2021-02</c:v>
                </c:pt>
                <c:pt idx="14">
                  <c:v>2021-03</c:v>
                </c:pt>
              </c:strCache>
            </c:strRef>
          </c:cat>
          <c:val>
            <c:numRef>
              <c:f>'8'!$C$10:$Q$10</c:f>
              <c:numCache>
                <c:formatCode>0.0000</c:formatCode>
                <c:ptCount val="15"/>
                <c:pt idx="0">
                  <c:v>2.3597613078509684E-3</c:v>
                </c:pt>
                <c:pt idx="1">
                  <c:v>2.5939223966452781E-3</c:v>
                </c:pt>
                <c:pt idx="2">
                  <c:v>2.4713269410872331E-3</c:v>
                </c:pt>
                <c:pt idx="3">
                  <c:v>1.3661892111311428E-3</c:v>
                </c:pt>
                <c:pt idx="4">
                  <c:v>1.25381994368906E-3</c:v>
                </c:pt>
                <c:pt idx="5">
                  <c:v>1.3358155481094853E-3</c:v>
                </c:pt>
                <c:pt idx="6">
                  <c:v>1.4271574886555076E-3</c:v>
                </c:pt>
                <c:pt idx="7">
                  <c:v>1.2372083052912147E-3</c:v>
                </c:pt>
                <c:pt idx="8">
                  <c:v>1.4055988109479059E-3</c:v>
                </c:pt>
                <c:pt idx="9">
                  <c:v>1.0748353411198194E-3</c:v>
                </c:pt>
                <c:pt idx="10">
                  <c:v>7.9869291216058506E-4</c:v>
                </c:pt>
                <c:pt idx="11">
                  <c:v>6.3785224782087521E-4</c:v>
                </c:pt>
                <c:pt idx="12">
                  <c:v>7.0439101587352511E-4</c:v>
                </c:pt>
                <c:pt idx="13">
                  <c:v>5.700167258799227E-4</c:v>
                </c:pt>
              </c:numCache>
            </c:numRef>
          </c:val>
          <c:smooth val="0"/>
          <c:extLst>
            <c:ext xmlns:c16="http://schemas.microsoft.com/office/drawing/2014/chart" uri="{C3380CC4-5D6E-409C-BE32-E72D297353CC}">
              <c16:uniqueId val="{00000002-8415-4B33-9981-729B3B9D7F49}"/>
            </c:ext>
          </c:extLst>
        </c:ser>
        <c:dLbls>
          <c:showLegendKey val="0"/>
          <c:showVal val="0"/>
          <c:showCatName val="0"/>
          <c:showSerName val="0"/>
          <c:showPercent val="0"/>
          <c:showBubbleSize val="0"/>
        </c:dLbls>
        <c:smooth val="0"/>
        <c:axId val="279188271"/>
        <c:axId val="871372048"/>
      </c:lineChart>
      <c:catAx>
        <c:axId val="279188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1372048"/>
        <c:crosses val="autoZero"/>
        <c:auto val="1"/>
        <c:lblAlgn val="ctr"/>
        <c:lblOffset val="100"/>
        <c:noMultiLvlLbl val="0"/>
      </c:catAx>
      <c:valAx>
        <c:axId val="871372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Incidents Per Comms Hub</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91882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Monthly Device Alert Volumes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'4'!$B$3</c:f>
              <c:strCache>
                <c:ptCount val="1"/>
                <c:pt idx="0">
                  <c:v>SMETS1</c:v>
                </c:pt>
              </c:strCache>
            </c:strRef>
          </c:tx>
          <c:spPr>
            <a:ln w="28575" cap="rnd">
              <a:solidFill>
                <a:schemeClr val="accent1"/>
              </a:solidFill>
              <a:round/>
            </a:ln>
            <a:effectLst/>
          </c:spPr>
          <c:marker>
            <c:symbol val="none"/>
          </c:marker>
          <c:cat>
            <c:strRef>
              <c:f>'4'!$C$2:$Q$2</c:f>
              <c:strCache>
                <c:ptCount val="15"/>
                <c:pt idx="0">
                  <c:v>2020-01</c:v>
                </c:pt>
                <c:pt idx="1">
                  <c:v>2020-02</c:v>
                </c:pt>
                <c:pt idx="2">
                  <c:v>2020-03</c:v>
                </c:pt>
                <c:pt idx="3">
                  <c:v>2020-04</c:v>
                </c:pt>
                <c:pt idx="4">
                  <c:v>2020-05</c:v>
                </c:pt>
                <c:pt idx="5">
                  <c:v>2020-06</c:v>
                </c:pt>
                <c:pt idx="6">
                  <c:v>2020-07</c:v>
                </c:pt>
                <c:pt idx="7">
                  <c:v>2020-08</c:v>
                </c:pt>
                <c:pt idx="8">
                  <c:v>2020-09</c:v>
                </c:pt>
                <c:pt idx="9">
                  <c:v>2020-10</c:v>
                </c:pt>
                <c:pt idx="10">
                  <c:v>2020-11</c:v>
                </c:pt>
                <c:pt idx="11">
                  <c:v>2020-12</c:v>
                </c:pt>
                <c:pt idx="12">
                  <c:v>2021-01</c:v>
                </c:pt>
                <c:pt idx="13">
                  <c:v>2021-02</c:v>
                </c:pt>
                <c:pt idx="14">
                  <c:v>2021-03</c:v>
                </c:pt>
              </c:strCache>
            </c:strRef>
          </c:cat>
          <c:val>
            <c:numRef>
              <c:f>'4'!$C$3:$Q$3</c:f>
              <c:numCache>
                <c:formatCode>_-* #,##0_-;\-* #,##0_-;_-* "-"??_-;_-@_-</c:formatCode>
                <c:ptCount val="15"/>
                <c:pt idx="0">
                  <c:v>359842</c:v>
                </c:pt>
                <c:pt idx="1">
                  <c:v>564559</c:v>
                </c:pt>
                <c:pt idx="2">
                  <c:v>2408382</c:v>
                </c:pt>
                <c:pt idx="3">
                  <c:v>5246537</c:v>
                </c:pt>
                <c:pt idx="4">
                  <c:v>9817207</c:v>
                </c:pt>
                <c:pt idx="5">
                  <c:v>15338316</c:v>
                </c:pt>
                <c:pt idx="6">
                  <c:v>16729580</c:v>
                </c:pt>
                <c:pt idx="7">
                  <c:v>16238562</c:v>
                </c:pt>
                <c:pt idx="8">
                  <c:v>18376823</c:v>
                </c:pt>
                <c:pt idx="9">
                  <c:v>36851487</c:v>
                </c:pt>
                <c:pt idx="10">
                  <c:v>36838326</c:v>
                </c:pt>
                <c:pt idx="11">
                  <c:v>39815860</c:v>
                </c:pt>
                <c:pt idx="12">
                  <c:v>45141365</c:v>
                </c:pt>
                <c:pt idx="13">
                  <c:v>42844328</c:v>
                </c:pt>
                <c:pt idx="14">
                  <c:v>51540069</c:v>
                </c:pt>
              </c:numCache>
            </c:numRef>
          </c:val>
          <c:smooth val="0"/>
          <c:extLst>
            <c:ext xmlns:c16="http://schemas.microsoft.com/office/drawing/2014/chart" uri="{C3380CC4-5D6E-409C-BE32-E72D297353CC}">
              <c16:uniqueId val="{00000000-186C-4BBA-8FAC-CDDD33F5219E}"/>
            </c:ext>
          </c:extLst>
        </c:ser>
        <c:ser>
          <c:idx val="1"/>
          <c:order val="1"/>
          <c:tx>
            <c:strRef>
              <c:f>'4'!$B$4</c:f>
              <c:strCache>
                <c:ptCount val="1"/>
                <c:pt idx="0">
                  <c:v>SMEST2</c:v>
                </c:pt>
              </c:strCache>
            </c:strRef>
          </c:tx>
          <c:spPr>
            <a:ln w="28575" cap="rnd">
              <a:solidFill>
                <a:schemeClr val="accent2"/>
              </a:solidFill>
              <a:round/>
            </a:ln>
            <a:effectLst/>
          </c:spPr>
          <c:marker>
            <c:symbol val="none"/>
          </c:marker>
          <c:cat>
            <c:strRef>
              <c:f>'4'!$C$2:$Q$2</c:f>
              <c:strCache>
                <c:ptCount val="15"/>
                <c:pt idx="0">
                  <c:v>2020-01</c:v>
                </c:pt>
                <c:pt idx="1">
                  <c:v>2020-02</c:v>
                </c:pt>
                <c:pt idx="2">
                  <c:v>2020-03</c:v>
                </c:pt>
                <c:pt idx="3">
                  <c:v>2020-04</c:v>
                </c:pt>
                <c:pt idx="4">
                  <c:v>2020-05</c:v>
                </c:pt>
                <c:pt idx="5">
                  <c:v>2020-06</c:v>
                </c:pt>
                <c:pt idx="6">
                  <c:v>2020-07</c:v>
                </c:pt>
                <c:pt idx="7">
                  <c:v>2020-08</c:v>
                </c:pt>
                <c:pt idx="8">
                  <c:v>2020-09</c:v>
                </c:pt>
                <c:pt idx="9">
                  <c:v>2020-10</c:v>
                </c:pt>
                <c:pt idx="10">
                  <c:v>2020-11</c:v>
                </c:pt>
                <c:pt idx="11">
                  <c:v>2020-12</c:v>
                </c:pt>
                <c:pt idx="12">
                  <c:v>2021-01</c:v>
                </c:pt>
                <c:pt idx="13">
                  <c:v>2021-02</c:v>
                </c:pt>
                <c:pt idx="14">
                  <c:v>2021-03</c:v>
                </c:pt>
              </c:strCache>
            </c:strRef>
          </c:cat>
          <c:val>
            <c:numRef>
              <c:f>'4'!$C$4:$Q$4</c:f>
              <c:numCache>
                <c:formatCode>_-* #,##0_-;\-* #,##0_-;_-* "-"??_-;_-@_-</c:formatCode>
                <c:ptCount val="15"/>
                <c:pt idx="0">
                  <c:v>1529272657</c:v>
                </c:pt>
                <c:pt idx="1">
                  <c:v>1547940722</c:v>
                </c:pt>
                <c:pt idx="2">
                  <c:v>1712795949</c:v>
                </c:pt>
                <c:pt idx="3">
                  <c:v>1905321405</c:v>
                </c:pt>
                <c:pt idx="4">
                  <c:v>1718038018</c:v>
                </c:pt>
                <c:pt idx="5">
                  <c:v>2087546453</c:v>
                </c:pt>
                <c:pt idx="6">
                  <c:v>988134873</c:v>
                </c:pt>
                <c:pt idx="7">
                  <c:v>968141430</c:v>
                </c:pt>
                <c:pt idx="8">
                  <c:v>981120078</c:v>
                </c:pt>
                <c:pt idx="9">
                  <c:v>1275587491</c:v>
                </c:pt>
                <c:pt idx="10">
                  <c:v>1116197328</c:v>
                </c:pt>
                <c:pt idx="11">
                  <c:v>1137962695</c:v>
                </c:pt>
                <c:pt idx="12">
                  <c:v>1165031123</c:v>
                </c:pt>
                <c:pt idx="13">
                  <c:v>1134302494</c:v>
                </c:pt>
                <c:pt idx="14">
                  <c:v>1272067346</c:v>
                </c:pt>
              </c:numCache>
            </c:numRef>
          </c:val>
          <c:smooth val="0"/>
          <c:extLst>
            <c:ext xmlns:c16="http://schemas.microsoft.com/office/drawing/2014/chart" uri="{C3380CC4-5D6E-409C-BE32-E72D297353CC}">
              <c16:uniqueId val="{00000001-186C-4BBA-8FAC-CDDD33F5219E}"/>
            </c:ext>
          </c:extLst>
        </c:ser>
        <c:ser>
          <c:idx val="2"/>
          <c:order val="2"/>
          <c:tx>
            <c:strRef>
              <c:f>'4'!$B$5</c:f>
              <c:strCache>
                <c:ptCount val="1"/>
                <c:pt idx="0">
                  <c:v>Total</c:v>
                </c:pt>
              </c:strCache>
            </c:strRef>
          </c:tx>
          <c:spPr>
            <a:ln w="28575" cap="rnd">
              <a:solidFill>
                <a:schemeClr val="accent3"/>
              </a:solidFill>
              <a:round/>
            </a:ln>
            <a:effectLst/>
          </c:spPr>
          <c:marker>
            <c:symbol val="none"/>
          </c:marker>
          <c:cat>
            <c:strRef>
              <c:f>'4'!$C$2:$Q$2</c:f>
              <c:strCache>
                <c:ptCount val="15"/>
                <c:pt idx="0">
                  <c:v>2020-01</c:v>
                </c:pt>
                <c:pt idx="1">
                  <c:v>2020-02</c:v>
                </c:pt>
                <c:pt idx="2">
                  <c:v>2020-03</c:v>
                </c:pt>
                <c:pt idx="3">
                  <c:v>2020-04</c:v>
                </c:pt>
                <c:pt idx="4">
                  <c:v>2020-05</c:v>
                </c:pt>
                <c:pt idx="5">
                  <c:v>2020-06</c:v>
                </c:pt>
                <c:pt idx="6">
                  <c:v>2020-07</c:v>
                </c:pt>
                <c:pt idx="7">
                  <c:v>2020-08</c:v>
                </c:pt>
                <c:pt idx="8">
                  <c:v>2020-09</c:v>
                </c:pt>
                <c:pt idx="9">
                  <c:v>2020-10</c:v>
                </c:pt>
                <c:pt idx="10">
                  <c:v>2020-11</c:v>
                </c:pt>
                <c:pt idx="11">
                  <c:v>2020-12</c:v>
                </c:pt>
                <c:pt idx="12">
                  <c:v>2021-01</c:v>
                </c:pt>
                <c:pt idx="13">
                  <c:v>2021-02</c:v>
                </c:pt>
                <c:pt idx="14">
                  <c:v>2021-03</c:v>
                </c:pt>
              </c:strCache>
            </c:strRef>
          </c:cat>
          <c:val>
            <c:numRef>
              <c:f>'4'!$C$5:$Q$5</c:f>
              <c:numCache>
                <c:formatCode>_-* #,##0_-;\-* #,##0_-;_-* "-"??_-;_-@_-</c:formatCode>
                <c:ptCount val="15"/>
                <c:pt idx="0">
                  <c:v>1529632499</c:v>
                </c:pt>
                <c:pt idx="1">
                  <c:v>1548505281</c:v>
                </c:pt>
                <c:pt idx="2">
                  <c:v>1715204331</c:v>
                </c:pt>
                <c:pt idx="3">
                  <c:v>1910567942</c:v>
                </c:pt>
                <c:pt idx="4">
                  <c:v>1727855225</c:v>
                </c:pt>
                <c:pt idx="5">
                  <c:v>2102884769</c:v>
                </c:pt>
                <c:pt idx="6">
                  <c:v>1004864453</c:v>
                </c:pt>
                <c:pt idx="7">
                  <c:v>984379992</c:v>
                </c:pt>
                <c:pt idx="8">
                  <c:v>999496901</c:v>
                </c:pt>
                <c:pt idx="9">
                  <c:v>1312438978</c:v>
                </c:pt>
                <c:pt idx="10">
                  <c:v>1153035654</c:v>
                </c:pt>
                <c:pt idx="11">
                  <c:v>1177778555</c:v>
                </c:pt>
                <c:pt idx="12">
                  <c:v>1210172488</c:v>
                </c:pt>
                <c:pt idx="13">
                  <c:v>1177146822</c:v>
                </c:pt>
                <c:pt idx="14">
                  <c:v>1323607415</c:v>
                </c:pt>
              </c:numCache>
            </c:numRef>
          </c:val>
          <c:smooth val="0"/>
          <c:extLst>
            <c:ext xmlns:c16="http://schemas.microsoft.com/office/drawing/2014/chart" uri="{C3380CC4-5D6E-409C-BE32-E72D297353CC}">
              <c16:uniqueId val="{00000002-186C-4BBA-8FAC-CDDD33F5219E}"/>
            </c:ext>
          </c:extLst>
        </c:ser>
        <c:dLbls>
          <c:showLegendKey val="0"/>
          <c:showVal val="0"/>
          <c:showCatName val="0"/>
          <c:showSerName val="0"/>
          <c:showPercent val="0"/>
          <c:showBubbleSize val="0"/>
        </c:dLbls>
        <c:smooth val="0"/>
        <c:axId val="279376271"/>
        <c:axId val="1353592048"/>
      </c:lineChart>
      <c:catAx>
        <c:axId val="279376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3592048"/>
        <c:crosses val="autoZero"/>
        <c:auto val="1"/>
        <c:lblAlgn val="ctr"/>
        <c:lblOffset val="100"/>
        <c:noMultiLvlLbl val="0"/>
      </c:catAx>
      <c:valAx>
        <c:axId val="1353592048"/>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9376271"/>
        <c:crosses val="autoZero"/>
        <c:crossBetween val="between"/>
        <c:dispUnits>
          <c:builtInUnit val="millions"/>
          <c:dispUnitsLbl>
            <c:layout>
              <c:manualLayout>
                <c:xMode val="edge"/>
                <c:yMode val="edge"/>
                <c:x val="2.4596613123842495E-2"/>
                <c:y val="0.36615740740740743"/>
              </c:manualLayout>
            </c:layout>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Monthly Service Request Volumes</a:t>
            </a:r>
            <a:r>
              <a:rPr lang="en-GB" sz="1400" b="0" i="0" u="none" strike="noStrike" baseline="0"/>
              <a: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'3'!$B$3</c:f>
              <c:strCache>
                <c:ptCount val="1"/>
                <c:pt idx="0">
                  <c:v>SMETS1</c:v>
                </c:pt>
              </c:strCache>
            </c:strRef>
          </c:tx>
          <c:spPr>
            <a:ln w="28575" cap="rnd">
              <a:solidFill>
                <a:schemeClr val="accent1"/>
              </a:solidFill>
              <a:round/>
            </a:ln>
            <a:effectLst/>
          </c:spPr>
          <c:marker>
            <c:symbol val="none"/>
          </c:marker>
          <c:cat>
            <c:strRef>
              <c:f>'3'!$C$2:$Q$2</c:f>
              <c:strCache>
                <c:ptCount val="15"/>
                <c:pt idx="0">
                  <c:v>2020-01</c:v>
                </c:pt>
                <c:pt idx="1">
                  <c:v>2020-02</c:v>
                </c:pt>
                <c:pt idx="2">
                  <c:v>2020-03</c:v>
                </c:pt>
                <c:pt idx="3">
                  <c:v>2020-04</c:v>
                </c:pt>
                <c:pt idx="4">
                  <c:v>2020-05</c:v>
                </c:pt>
                <c:pt idx="5">
                  <c:v>2020-06</c:v>
                </c:pt>
                <c:pt idx="6">
                  <c:v>2020-07</c:v>
                </c:pt>
                <c:pt idx="7">
                  <c:v>2020-08</c:v>
                </c:pt>
                <c:pt idx="8">
                  <c:v>2020-09</c:v>
                </c:pt>
                <c:pt idx="9">
                  <c:v>2020-10</c:v>
                </c:pt>
                <c:pt idx="10">
                  <c:v>2020-11</c:v>
                </c:pt>
                <c:pt idx="11">
                  <c:v>2020-12</c:v>
                </c:pt>
                <c:pt idx="12">
                  <c:v>2021-01</c:v>
                </c:pt>
                <c:pt idx="13">
                  <c:v>2021-02</c:v>
                </c:pt>
                <c:pt idx="14">
                  <c:v>2021-03</c:v>
                </c:pt>
              </c:strCache>
            </c:strRef>
          </c:cat>
          <c:val>
            <c:numRef>
              <c:f>'3'!$C$3:$Q$3</c:f>
              <c:numCache>
                <c:formatCode>_-* #,##0_-;\-* #,##0_-;_-* "-"??_-;_-@_-</c:formatCode>
                <c:ptCount val="15"/>
                <c:pt idx="0">
                  <c:v>346793</c:v>
                </c:pt>
                <c:pt idx="1">
                  <c:v>690161</c:v>
                </c:pt>
                <c:pt idx="2">
                  <c:v>1952582</c:v>
                </c:pt>
                <c:pt idx="3">
                  <c:v>3633515</c:v>
                </c:pt>
                <c:pt idx="4">
                  <c:v>6145393</c:v>
                </c:pt>
                <c:pt idx="5">
                  <c:v>9922569</c:v>
                </c:pt>
                <c:pt idx="6">
                  <c:v>12284242</c:v>
                </c:pt>
                <c:pt idx="7">
                  <c:v>15610452</c:v>
                </c:pt>
                <c:pt idx="8">
                  <c:v>25902351</c:v>
                </c:pt>
                <c:pt idx="9">
                  <c:v>42256687</c:v>
                </c:pt>
                <c:pt idx="10">
                  <c:v>53488580</c:v>
                </c:pt>
                <c:pt idx="11">
                  <c:v>72913638</c:v>
                </c:pt>
                <c:pt idx="12">
                  <c:v>87130707</c:v>
                </c:pt>
                <c:pt idx="13">
                  <c:v>88871885</c:v>
                </c:pt>
                <c:pt idx="14">
                  <c:v>100922847</c:v>
                </c:pt>
              </c:numCache>
            </c:numRef>
          </c:val>
          <c:smooth val="0"/>
          <c:extLst>
            <c:ext xmlns:c16="http://schemas.microsoft.com/office/drawing/2014/chart" uri="{C3380CC4-5D6E-409C-BE32-E72D297353CC}">
              <c16:uniqueId val="{00000000-0C97-4567-8176-D1FFE419BAF8}"/>
            </c:ext>
          </c:extLst>
        </c:ser>
        <c:ser>
          <c:idx val="1"/>
          <c:order val="1"/>
          <c:tx>
            <c:strRef>
              <c:f>'3'!$B$4</c:f>
              <c:strCache>
                <c:ptCount val="1"/>
                <c:pt idx="0">
                  <c:v>SMEST2</c:v>
                </c:pt>
              </c:strCache>
            </c:strRef>
          </c:tx>
          <c:spPr>
            <a:ln w="28575" cap="rnd">
              <a:solidFill>
                <a:schemeClr val="accent2"/>
              </a:solidFill>
              <a:round/>
            </a:ln>
            <a:effectLst/>
          </c:spPr>
          <c:marker>
            <c:symbol val="none"/>
          </c:marker>
          <c:cat>
            <c:strRef>
              <c:f>'3'!$C$2:$Q$2</c:f>
              <c:strCache>
                <c:ptCount val="15"/>
                <c:pt idx="0">
                  <c:v>2020-01</c:v>
                </c:pt>
                <c:pt idx="1">
                  <c:v>2020-02</c:v>
                </c:pt>
                <c:pt idx="2">
                  <c:v>2020-03</c:v>
                </c:pt>
                <c:pt idx="3">
                  <c:v>2020-04</c:v>
                </c:pt>
                <c:pt idx="4">
                  <c:v>2020-05</c:v>
                </c:pt>
                <c:pt idx="5">
                  <c:v>2020-06</c:v>
                </c:pt>
                <c:pt idx="6">
                  <c:v>2020-07</c:v>
                </c:pt>
                <c:pt idx="7">
                  <c:v>2020-08</c:v>
                </c:pt>
                <c:pt idx="8">
                  <c:v>2020-09</c:v>
                </c:pt>
                <c:pt idx="9">
                  <c:v>2020-10</c:v>
                </c:pt>
                <c:pt idx="10">
                  <c:v>2020-11</c:v>
                </c:pt>
                <c:pt idx="11">
                  <c:v>2020-12</c:v>
                </c:pt>
                <c:pt idx="12">
                  <c:v>2021-01</c:v>
                </c:pt>
                <c:pt idx="13">
                  <c:v>2021-02</c:v>
                </c:pt>
                <c:pt idx="14">
                  <c:v>2021-03</c:v>
                </c:pt>
              </c:strCache>
            </c:strRef>
          </c:cat>
          <c:val>
            <c:numRef>
              <c:f>'3'!$C$4:$Q$4</c:f>
              <c:numCache>
                <c:formatCode>_-* #,##0_-;\-* #,##0_-;_-* "-"??_-;_-@_-</c:formatCode>
                <c:ptCount val="15"/>
                <c:pt idx="0">
                  <c:v>136618297</c:v>
                </c:pt>
                <c:pt idx="1">
                  <c:v>145947863</c:v>
                </c:pt>
                <c:pt idx="2">
                  <c:v>165604310</c:v>
                </c:pt>
                <c:pt idx="3">
                  <c:v>153542117</c:v>
                </c:pt>
                <c:pt idx="4">
                  <c:v>155425272</c:v>
                </c:pt>
                <c:pt idx="5">
                  <c:v>148924787</c:v>
                </c:pt>
                <c:pt idx="6">
                  <c:v>168948141</c:v>
                </c:pt>
                <c:pt idx="7">
                  <c:v>184610258</c:v>
                </c:pt>
                <c:pt idx="8">
                  <c:v>205418131</c:v>
                </c:pt>
                <c:pt idx="9">
                  <c:v>235647635</c:v>
                </c:pt>
                <c:pt idx="10">
                  <c:v>239441891</c:v>
                </c:pt>
                <c:pt idx="11">
                  <c:v>260422876</c:v>
                </c:pt>
                <c:pt idx="12">
                  <c:v>262507227</c:v>
                </c:pt>
                <c:pt idx="13">
                  <c:v>267628728</c:v>
                </c:pt>
                <c:pt idx="14">
                  <c:v>293553920</c:v>
                </c:pt>
              </c:numCache>
            </c:numRef>
          </c:val>
          <c:smooth val="0"/>
          <c:extLst>
            <c:ext xmlns:c16="http://schemas.microsoft.com/office/drawing/2014/chart" uri="{C3380CC4-5D6E-409C-BE32-E72D297353CC}">
              <c16:uniqueId val="{00000001-0C97-4567-8176-D1FFE419BAF8}"/>
            </c:ext>
          </c:extLst>
        </c:ser>
        <c:ser>
          <c:idx val="2"/>
          <c:order val="2"/>
          <c:tx>
            <c:strRef>
              <c:f>'3'!$B$5</c:f>
              <c:strCache>
                <c:ptCount val="1"/>
                <c:pt idx="0">
                  <c:v>Total</c:v>
                </c:pt>
              </c:strCache>
            </c:strRef>
          </c:tx>
          <c:spPr>
            <a:ln w="28575" cap="rnd">
              <a:solidFill>
                <a:schemeClr val="accent3"/>
              </a:solidFill>
              <a:round/>
            </a:ln>
            <a:effectLst/>
          </c:spPr>
          <c:marker>
            <c:symbol val="none"/>
          </c:marker>
          <c:cat>
            <c:strRef>
              <c:f>'3'!$C$2:$Q$2</c:f>
              <c:strCache>
                <c:ptCount val="15"/>
                <c:pt idx="0">
                  <c:v>2020-01</c:v>
                </c:pt>
                <c:pt idx="1">
                  <c:v>2020-02</c:v>
                </c:pt>
                <c:pt idx="2">
                  <c:v>2020-03</c:v>
                </c:pt>
                <c:pt idx="3">
                  <c:v>2020-04</c:v>
                </c:pt>
                <c:pt idx="4">
                  <c:v>2020-05</c:v>
                </c:pt>
                <c:pt idx="5">
                  <c:v>2020-06</c:v>
                </c:pt>
                <c:pt idx="6">
                  <c:v>2020-07</c:v>
                </c:pt>
                <c:pt idx="7">
                  <c:v>2020-08</c:v>
                </c:pt>
                <c:pt idx="8">
                  <c:v>2020-09</c:v>
                </c:pt>
                <c:pt idx="9">
                  <c:v>2020-10</c:v>
                </c:pt>
                <c:pt idx="10">
                  <c:v>2020-11</c:v>
                </c:pt>
                <c:pt idx="11">
                  <c:v>2020-12</c:v>
                </c:pt>
                <c:pt idx="12">
                  <c:v>2021-01</c:v>
                </c:pt>
                <c:pt idx="13">
                  <c:v>2021-02</c:v>
                </c:pt>
                <c:pt idx="14">
                  <c:v>2021-03</c:v>
                </c:pt>
              </c:strCache>
            </c:strRef>
          </c:cat>
          <c:val>
            <c:numRef>
              <c:f>'3'!$C$5:$Q$5</c:f>
              <c:numCache>
                <c:formatCode>_-* #,##0_-;\-* #,##0_-;_-* "-"??_-;_-@_-</c:formatCode>
                <c:ptCount val="15"/>
                <c:pt idx="0">
                  <c:v>136965090</c:v>
                </c:pt>
                <c:pt idx="1">
                  <c:v>146638024</c:v>
                </c:pt>
                <c:pt idx="2">
                  <c:v>167556892</c:v>
                </c:pt>
                <c:pt idx="3">
                  <c:v>157175632</c:v>
                </c:pt>
                <c:pt idx="4">
                  <c:v>161570665</c:v>
                </c:pt>
                <c:pt idx="5">
                  <c:v>158847356</c:v>
                </c:pt>
                <c:pt idx="6">
                  <c:v>181232383</c:v>
                </c:pt>
                <c:pt idx="7">
                  <c:v>200220710</c:v>
                </c:pt>
                <c:pt idx="8">
                  <c:v>231320482</c:v>
                </c:pt>
                <c:pt idx="9">
                  <c:v>277904322</c:v>
                </c:pt>
                <c:pt idx="10">
                  <c:v>292930471</c:v>
                </c:pt>
                <c:pt idx="11">
                  <c:v>333336514</c:v>
                </c:pt>
                <c:pt idx="12">
                  <c:v>349637934</c:v>
                </c:pt>
                <c:pt idx="13">
                  <c:v>356500613</c:v>
                </c:pt>
                <c:pt idx="14">
                  <c:v>394476767</c:v>
                </c:pt>
              </c:numCache>
            </c:numRef>
          </c:val>
          <c:smooth val="0"/>
          <c:extLst>
            <c:ext xmlns:c16="http://schemas.microsoft.com/office/drawing/2014/chart" uri="{C3380CC4-5D6E-409C-BE32-E72D297353CC}">
              <c16:uniqueId val="{00000002-0C97-4567-8176-D1FFE419BAF8}"/>
            </c:ext>
          </c:extLst>
        </c:ser>
        <c:dLbls>
          <c:showLegendKey val="0"/>
          <c:showVal val="0"/>
          <c:showCatName val="0"/>
          <c:showSerName val="0"/>
          <c:showPercent val="0"/>
          <c:showBubbleSize val="0"/>
        </c:dLbls>
        <c:smooth val="0"/>
        <c:axId val="546257024"/>
        <c:axId val="52741024"/>
      </c:lineChart>
      <c:catAx>
        <c:axId val="54625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741024"/>
        <c:crosses val="autoZero"/>
        <c:auto val="1"/>
        <c:lblAlgn val="ctr"/>
        <c:lblOffset val="100"/>
        <c:noMultiLvlLbl val="0"/>
      </c:catAx>
      <c:valAx>
        <c:axId val="52741024"/>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6257024"/>
        <c:crosses val="autoZero"/>
        <c:crossBetween val="between"/>
        <c:dispUnits>
          <c:builtInUnit val="millions"/>
          <c:dispUnitsLbl>
            <c:layout>
              <c:manualLayout>
                <c:xMode val="edge"/>
                <c:yMode val="edge"/>
                <c:x val="3.3333333333333333E-2"/>
                <c:y val="0.3198611111111111"/>
              </c:manualLayout>
            </c:layout>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Forecast Monthly Service Request Volumes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'5'!$B$3</c:f>
              <c:strCache>
                <c:ptCount val="1"/>
                <c:pt idx="0">
                  <c:v>SMETS1</c:v>
                </c:pt>
              </c:strCache>
            </c:strRef>
          </c:tx>
          <c:spPr>
            <a:ln w="28575" cap="rnd">
              <a:solidFill>
                <a:schemeClr val="accent1"/>
              </a:solidFill>
              <a:round/>
            </a:ln>
            <a:effectLst/>
          </c:spPr>
          <c:marker>
            <c:symbol val="none"/>
          </c:marker>
          <c:cat>
            <c:strRef>
              <c:f>'5'!$C$2:$Q$2</c:f>
              <c:strCache>
                <c:ptCount val="15"/>
                <c:pt idx="0">
                  <c:v>2021-01</c:v>
                </c:pt>
                <c:pt idx="1">
                  <c:v>2021-02</c:v>
                </c:pt>
                <c:pt idx="2">
                  <c:v>2021-03</c:v>
                </c:pt>
                <c:pt idx="3">
                  <c:v>2021-04</c:v>
                </c:pt>
                <c:pt idx="4">
                  <c:v>2021-05</c:v>
                </c:pt>
                <c:pt idx="5">
                  <c:v>2021-06</c:v>
                </c:pt>
                <c:pt idx="6">
                  <c:v>2021-07</c:v>
                </c:pt>
                <c:pt idx="7">
                  <c:v>2021-08</c:v>
                </c:pt>
                <c:pt idx="8">
                  <c:v>2021-09</c:v>
                </c:pt>
                <c:pt idx="9">
                  <c:v>2021-10</c:v>
                </c:pt>
                <c:pt idx="10">
                  <c:v>2021-11</c:v>
                </c:pt>
                <c:pt idx="11">
                  <c:v>2021-12</c:v>
                </c:pt>
                <c:pt idx="12">
                  <c:v>2022-01</c:v>
                </c:pt>
                <c:pt idx="13">
                  <c:v>2022-02</c:v>
                </c:pt>
                <c:pt idx="14">
                  <c:v>2022-03</c:v>
                </c:pt>
              </c:strCache>
            </c:strRef>
          </c:cat>
          <c:val>
            <c:numRef>
              <c:f>'5'!$C$3:$Q$3</c:f>
              <c:numCache>
                <c:formatCode>_-* #,##0_-;\-* #,##0_-;_-* "-"??_-;_-@_-</c:formatCode>
                <c:ptCount val="15"/>
                <c:pt idx="0">
                  <c:v>87130707</c:v>
                </c:pt>
                <c:pt idx="1">
                  <c:v>88871885</c:v>
                </c:pt>
                <c:pt idx="2">
                  <c:v>100922847</c:v>
                </c:pt>
                <c:pt idx="3">
                  <c:v>133359260.30508605</c:v>
                </c:pt>
                <c:pt idx="4">
                  <c:v>168000448.21321252</c:v>
                </c:pt>
                <c:pt idx="5">
                  <c:v>184822373.17837161</c:v>
                </c:pt>
                <c:pt idx="6">
                  <c:v>196125971.95680034</c:v>
                </c:pt>
                <c:pt idx="7">
                  <c:v>238116588.72987357</c:v>
                </c:pt>
                <c:pt idx="8">
                  <c:v>277751182.83423811</c:v>
                </c:pt>
                <c:pt idx="9">
                  <c:v>343462393.78312534</c:v>
                </c:pt>
                <c:pt idx="10">
                  <c:v>357276056.80858296</c:v>
                </c:pt>
                <c:pt idx="11">
                  <c:v>383733190.56363779</c:v>
                </c:pt>
                <c:pt idx="12">
                  <c:v>388261522.57558841</c:v>
                </c:pt>
                <c:pt idx="13">
                  <c:v>398570175.97948301</c:v>
                </c:pt>
                <c:pt idx="14">
                  <c:v>405827708.33293664</c:v>
                </c:pt>
              </c:numCache>
            </c:numRef>
          </c:val>
          <c:smooth val="0"/>
          <c:extLst>
            <c:ext xmlns:c16="http://schemas.microsoft.com/office/drawing/2014/chart" uri="{C3380CC4-5D6E-409C-BE32-E72D297353CC}">
              <c16:uniqueId val="{00000000-2D10-4C03-A18C-80808F0FDCEA}"/>
            </c:ext>
          </c:extLst>
        </c:ser>
        <c:ser>
          <c:idx val="1"/>
          <c:order val="1"/>
          <c:tx>
            <c:strRef>
              <c:f>'5'!$B$4</c:f>
              <c:strCache>
                <c:ptCount val="1"/>
                <c:pt idx="0">
                  <c:v>SMEST2</c:v>
                </c:pt>
              </c:strCache>
            </c:strRef>
          </c:tx>
          <c:spPr>
            <a:ln w="28575" cap="rnd">
              <a:solidFill>
                <a:schemeClr val="accent2"/>
              </a:solidFill>
              <a:round/>
            </a:ln>
            <a:effectLst/>
          </c:spPr>
          <c:marker>
            <c:symbol val="none"/>
          </c:marker>
          <c:cat>
            <c:strRef>
              <c:f>'5'!$C$2:$Q$2</c:f>
              <c:strCache>
                <c:ptCount val="15"/>
                <c:pt idx="0">
                  <c:v>2021-01</c:v>
                </c:pt>
                <c:pt idx="1">
                  <c:v>2021-02</c:v>
                </c:pt>
                <c:pt idx="2">
                  <c:v>2021-03</c:v>
                </c:pt>
                <c:pt idx="3">
                  <c:v>2021-04</c:v>
                </c:pt>
                <c:pt idx="4">
                  <c:v>2021-05</c:v>
                </c:pt>
                <c:pt idx="5">
                  <c:v>2021-06</c:v>
                </c:pt>
                <c:pt idx="6">
                  <c:v>2021-07</c:v>
                </c:pt>
                <c:pt idx="7">
                  <c:v>2021-08</c:v>
                </c:pt>
                <c:pt idx="8">
                  <c:v>2021-09</c:v>
                </c:pt>
                <c:pt idx="9">
                  <c:v>2021-10</c:v>
                </c:pt>
                <c:pt idx="10">
                  <c:v>2021-11</c:v>
                </c:pt>
                <c:pt idx="11">
                  <c:v>2021-12</c:v>
                </c:pt>
                <c:pt idx="12">
                  <c:v>2022-01</c:v>
                </c:pt>
                <c:pt idx="13">
                  <c:v>2022-02</c:v>
                </c:pt>
                <c:pt idx="14">
                  <c:v>2022-03</c:v>
                </c:pt>
              </c:strCache>
            </c:strRef>
          </c:cat>
          <c:val>
            <c:numRef>
              <c:f>'5'!$C$4:$Q$4</c:f>
              <c:numCache>
                <c:formatCode>_-* #,##0_-;\-* #,##0_-;_-* "-"??_-;_-@_-</c:formatCode>
                <c:ptCount val="15"/>
                <c:pt idx="0">
                  <c:v>262507227</c:v>
                </c:pt>
                <c:pt idx="1">
                  <c:v>267628728</c:v>
                </c:pt>
                <c:pt idx="2">
                  <c:v>293553920</c:v>
                </c:pt>
                <c:pt idx="3">
                  <c:v>317683320.84071136</c:v>
                </c:pt>
                <c:pt idx="4">
                  <c:v>329677240.45348024</c:v>
                </c:pt>
                <c:pt idx="5">
                  <c:v>339307726.24515265</c:v>
                </c:pt>
                <c:pt idx="6">
                  <c:v>372487612.95789063</c:v>
                </c:pt>
                <c:pt idx="7">
                  <c:v>395159991.42786616</c:v>
                </c:pt>
                <c:pt idx="8">
                  <c:v>408833745.9874469</c:v>
                </c:pt>
                <c:pt idx="9">
                  <c:v>447841326.03690004</c:v>
                </c:pt>
                <c:pt idx="10">
                  <c:v>459030392.34416842</c:v>
                </c:pt>
                <c:pt idx="11">
                  <c:v>504191187.17537326</c:v>
                </c:pt>
                <c:pt idx="12">
                  <c:v>530191824.84475142</c:v>
                </c:pt>
                <c:pt idx="13">
                  <c:v>547745078.73078299</c:v>
                </c:pt>
                <c:pt idx="14">
                  <c:v>597941641.87772655</c:v>
                </c:pt>
              </c:numCache>
            </c:numRef>
          </c:val>
          <c:smooth val="0"/>
          <c:extLst>
            <c:ext xmlns:c16="http://schemas.microsoft.com/office/drawing/2014/chart" uri="{C3380CC4-5D6E-409C-BE32-E72D297353CC}">
              <c16:uniqueId val="{00000001-2D10-4C03-A18C-80808F0FDCEA}"/>
            </c:ext>
          </c:extLst>
        </c:ser>
        <c:ser>
          <c:idx val="2"/>
          <c:order val="2"/>
          <c:tx>
            <c:strRef>
              <c:f>'5'!$B$5</c:f>
              <c:strCache>
                <c:ptCount val="1"/>
                <c:pt idx="0">
                  <c:v>Total</c:v>
                </c:pt>
              </c:strCache>
            </c:strRef>
          </c:tx>
          <c:spPr>
            <a:ln w="28575" cap="rnd">
              <a:solidFill>
                <a:schemeClr val="accent3"/>
              </a:solidFill>
              <a:round/>
            </a:ln>
            <a:effectLst/>
          </c:spPr>
          <c:marker>
            <c:symbol val="none"/>
          </c:marker>
          <c:cat>
            <c:strRef>
              <c:f>'5'!$C$2:$Q$2</c:f>
              <c:strCache>
                <c:ptCount val="15"/>
                <c:pt idx="0">
                  <c:v>2021-01</c:v>
                </c:pt>
                <c:pt idx="1">
                  <c:v>2021-02</c:v>
                </c:pt>
                <c:pt idx="2">
                  <c:v>2021-03</c:v>
                </c:pt>
                <c:pt idx="3">
                  <c:v>2021-04</c:v>
                </c:pt>
                <c:pt idx="4">
                  <c:v>2021-05</c:v>
                </c:pt>
                <c:pt idx="5">
                  <c:v>2021-06</c:v>
                </c:pt>
                <c:pt idx="6">
                  <c:v>2021-07</c:v>
                </c:pt>
                <c:pt idx="7">
                  <c:v>2021-08</c:v>
                </c:pt>
                <c:pt idx="8">
                  <c:v>2021-09</c:v>
                </c:pt>
                <c:pt idx="9">
                  <c:v>2021-10</c:v>
                </c:pt>
                <c:pt idx="10">
                  <c:v>2021-11</c:v>
                </c:pt>
                <c:pt idx="11">
                  <c:v>2021-12</c:v>
                </c:pt>
                <c:pt idx="12">
                  <c:v>2022-01</c:v>
                </c:pt>
                <c:pt idx="13">
                  <c:v>2022-02</c:v>
                </c:pt>
                <c:pt idx="14">
                  <c:v>2022-03</c:v>
                </c:pt>
              </c:strCache>
            </c:strRef>
          </c:cat>
          <c:val>
            <c:numRef>
              <c:f>'5'!$C$5:$Q$5</c:f>
              <c:numCache>
                <c:formatCode>_-* #,##0_-;\-* #,##0_-;_-* "-"??_-;_-@_-</c:formatCode>
                <c:ptCount val="15"/>
                <c:pt idx="0">
                  <c:v>349637934</c:v>
                </c:pt>
                <c:pt idx="1">
                  <c:v>356500613</c:v>
                </c:pt>
                <c:pt idx="2">
                  <c:v>394476767</c:v>
                </c:pt>
                <c:pt idx="3">
                  <c:v>451042581.14579737</c:v>
                </c:pt>
                <c:pt idx="4">
                  <c:v>497677688.66669273</c:v>
                </c:pt>
                <c:pt idx="5">
                  <c:v>524130099.42352426</c:v>
                </c:pt>
                <c:pt idx="6">
                  <c:v>568613584.91469097</c:v>
                </c:pt>
                <c:pt idx="7">
                  <c:v>633276580.15773976</c:v>
                </c:pt>
                <c:pt idx="8">
                  <c:v>686584928.82168508</c:v>
                </c:pt>
                <c:pt idx="9">
                  <c:v>791303719.82002544</c:v>
                </c:pt>
                <c:pt idx="10">
                  <c:v>816306449.15275145</c:v>
                </c:pt>
                <c:pt idx="11">
                  <c:v>887924377.73901105</c:v>
                </c:pt>
                <c:pt idx="12">
                  <c:v>918453347.42033982</c:v>
                </c:pt>
                <c:pt idx="13">
                  <c:v>946315254.71026599</c:v>
                </c:pt>
                <c:pt idx="14">
                  <c:v>1003769350.2106632</c:v>
                </c:pt>
              </c:numCache>
            </c:numRef>
          </c:val>
          <c:smooth val="0"/>
          <c:extLst>
            <c:ext xmlns:c16="http://schemas.microsoft.com/office/drawing/2014/chart" uri="{C3380CC4-5D6E-409C-BE32-E72D297353CC}">
              <c16:uniqueId val="{00000002-2D10-4C03-A18C-80808F0FDCEA}"/>
            </c:ext>
          </c:extLst>
        </c:ser>
        <c:dLbls>
          <c:showLegendKey val="0"/>
          <c:showVal val="0"/>
          <c:showCatName val="0"/>
          <c:showSerName val="0"/>
          <c:showPercent val="0"/>
          <c:showBubbleSize val="0"/>
        </c:dLbls>
        <c:smooth val="0"/>
        <c:axId val="870878800"/>
        <c:axId val="208623312"/>
      </c:lineChart>
      <c:catAx>
        <c:axId val="870878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623312"/>
        <c:crosses val="autoZero"/>
        <c:auto val="1"/>
        <c:lblAlgn val="ctr"/>
        <c:lblOffset val="100"/>
        <c:noMultiLvlLbl val="0"/>
      </c:catAx>
      <c:valAx>
        <c:axId val="208623312"/>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0878800"/>
        <c:crosses val="autoZero"/>
        <c:crossBetween val="between"/>
        <c:dispUnits>
          <c:builtInUnit val="millions"/>
          <c:dispUnitsLbl>
            <c:layout>
              <c:manualLayout>
                <c:xMode val="edge"/>
                <c:yMode val="edge"/>
                <c:x val="3.3333333333333333E-2"/>
                <c:y val="0.3059722222222222"/>
              </c:manualLayout>
            </c:layout>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DCC 2020">
    <a:dk1>
      <a:srgbClr val="000000"/>
    </a:dk1>
    <a:lt1>
      <a:srgbClr val="FFFFFF"/>
    </a:lt1>
    <a:dk2>
      <a:srgbClr val="5C2071"/>
    </a:dk2>
    <a:lt2>
      <a:srgbClr val="FFFFFF"/>
    </a:lt2>
    <a:accent1>
      <a:srgbClr val="1F1449"/>
    </a:accent1>
    <a:accent2>
      <a:srgbClr val="5C2071"/>
    </a:accent2>
    <a:accent3>
      <a:srgbClr val="861889"/>
    </a:accent3>
    <a:accent4>
      <a:srgbClr val="CA005D"/>
    </a:accent4>
    <a:accent5>
      <a:srgbClr val="505153"/>
    </a:accent5>
    <a:accent6>
      <a:srgbClr val="9CA299"/>
    </a:accent6>
    <a:hlink>
      <a:srgbClr val="861889"/>
    </a:hlink>
    <a:folHlink>
      <a:srgbClr val="C9005D"/>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6" ma:contentTypeDescription="Create a new document." ma:contentTypeScope="" ma:versionID="0e3657bf702797ef5a92ddf6342f129a">
  <xsd:schema xmlns:xsd="http://www.w3.org/2001/XMLSchema" xmlns:xs="http://www.w3.org/2001/XMLSchema" xmlns:p="http://schemas.microsoft.com/office/2006/metadata/properties" xmlns:ns2="da5c504b-802f-40a0-bcbe-465c9d986cf5" xmlns:ns3="d7916470-bd19-409f-9659-46df29f638c0" xmlns:ns4="9375bab5-66b7-422e-9cb3-be3aa37474f1" targetNamespace="http://schemas.microsoft.com/office/2006/metadata/properties" ma:root="true" ma:fieldsID="cefc072e79d06232656a562d0d02fe39" ns2:_="" ns3:_="" ns4:_="">
    <xsd:import namespace="da5c504b-802f-40a0-bcbe-465c9d986cf5"/>
    <xsd:import namespace="d7916470-bd19-409f-9659-46df29f638c0"/>
    <xsd:import namespace="9375bab5-66b7-422e-9cb3-be3aa37474f1"/>
    <xsd:element name="properties">
      <xsd:complexType>
        <xsd:sequence>
          <xsd:element name="documentManagement">
            <xsd:complexType>
              <xsd:all>
                <xsd:element ref="ns2:MediaServiceMetadata" minOccurs="0"/>
                <xsd:element ref="ns2:MediaServiceFastMetadata" minOccurs="0"/>
                <xsd:element ref="ns3:SharedWithUsers" minOccurs="0"/>
                <xsd:element ref="ns4: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c504b-802f-40a0-bcbe-465c9d986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75bab5-66b7-422e-9cb3-be3aa37474f1"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7916470-bd19-409f-9659-46df29f638c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62C15-A8BE-4323-A7D1-18065E39C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c504b-802f-40a0-bcbe-465c9d986cf5"/>
    <ds:schemaRef ds:uri="d7916470-bd19-409f-9659-46df29f638c0"/>
    <ds:schemaRef ds:uri="9375bab5-66b7-422e-9cb3-be3aa3747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9F0473-D0DE-4B00-AF42-72E0EB1819F8}">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http://schemas.microsoft.com/office/infopath/2007/PartnerControls"/>
    <ds:schemaRef ds:uri="http://purl.org/dc/dcmitype/"/>
    <ds:schemaRef ds:uri="d7916470-bd19-409f-9659-46df29f638c0"/>
    <ds:schemaRef ds:uri="http://purl.org/dc/elements/1.1/"/>
    <ds:schemaRef ds:uri="9375bab5-66b7-422e-9cb3-be3aa37474f1"/>
    <ds:schemaRef ds:uri="da5c504b-802f-40a0-bcbe-465c9d986cf5"/>
  </ds:schemaRefs>
</ds:datastoreItem>
</file>

<file path=customXml/itemProps3.xml><?xml version="1.0" encoding="utf-8"?>
<ds:datastoreItem xmlns:ds="http://schemas.openxmlformats.org/officeDocument/2006/customXml" ds:itemID="{E046AAB7-9483-4731-90C0-CA3B7FA1F0CD}">
  <ds:schemaRefs>
    <ds:schemaRef ds:uri="http://schemas.microsoft.com/sharepoint/v3/contenttype/forms"/>
  </ds:schemaRefs>
</ds:datastoreItem>
</file>

<file path=customXml/itemProps4.xml><?xml version="1.0" encoding="utf-8"?>
<ds:datastoreItem xmlns:ds="http://schemas.openxmlformats.org/officeDocument/2006/customXml" ds:itemID="{B43BAD3E-01DB-4F6E-B1D1-3093143D4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17875</Words>
  <Characters>101894</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119530</CharactersWithSpaces>
  <SharedDoc>false</SharedDoc>
  <HLinks>
    <vt:vector size="624" baseType="variant">
      <vt:variant>
        <vt:i4>4718681</vt:i4>
      </vt:variant>
      <vt:variant>
        <vt:i4>561</vt:i4>
      </vt:variant>
      <vt:variant>
        <vt:i4>0</vt:i4>
      </vt:variant>
      <vt:variant>
        <vt:i4>5</vt:i4>
      </vt:variant>
      <vt:variant>
        <vt:lpwstr>https://www.smartdcc.co.uk/smart-future/draft-business-and-development-plan/</vt:lpwstr>
      </vt:variant>
      <vt:variant>
        <vt:lpwstr/>
      </vt:variant>
      <vt:variant>
        <vt:i4>1507382</vt:i4>
      </vt:variant>
      <vt:variant>
        <vt:i4>554</vt:i4>
      </vt:variant>
      <vt:variant>
        <vt:i4>0</vt:i4>
      </vt:variant>
      <vt:variant>
        <vt:i4>5</vt:i4>
      </vt:variant>
      <vt:variant>
        <vt:lpwstr/>
      </vt:variant>
      <vt:variant>
        <vt:lpwstr>_Toc74153435</vt:lpwstr>
      </vt:variant>
      <vt:variant>
        <vt:i4>1441846</vt:i4>
      </vt:variant>
      <vt:variant>
        <vt:i4>548</vt:i4>
      </vt:variant>
      <vt:variant>
        <vt:i4>0</vt:i4>
      </vt:variant>
      <vt:variant>
        <vt:i4>5</vt:i4>
      </vt:variant>
      <vt:variant>
        <vt:lpwstr/>
      </vt:variant>
      <vt:variant>
        <vt:lpwstr>_Toc74153434</vt:lpwstr>
      </vt:variant>
      <vt:variant>
        <vt:i4>1114166</vt:i4>
      </vt:variant>
      <vt:variant>
        <vt:i4>542</vt:i4>
      </vt:variant>
      <vt:variant>
        <vt:i4>0</vt:i4>
      </vt:variant>
      <vt:variant>
        <vt:i4>5</vt:i4>
      </vt:variant>
      <vt:variant>
        <vt:lpwstr/>
      </vt:variant>
      <vt:variant>
        <vt:lpwstr>_Toc74153433</vt:lpwstr>
      </vt:variant>
      <vt:variant>
        <vt:i4>1048630</vt:i4>
      </vt:variant>
      <vt:variant>
        <vt:i4>536</vt:i4>
      </vt:variant>
      <vt:variant>
        <vt:i4>0</vt:i4>
      </vt:variant>
      <vt:variant>
        <vt:i4>5</vt:i4>
      </vt:variant>
      <vt:variant>
        <vt:lpwstr/>
      </vt:variant>
      <vt:variant>
        <vt:lpwstr>_Toc74153432</vt:lpwstr>
      </vt:variant>
      <vt:variant>
        <vt:i4>1245238</vt:i4>
      </vt:variant>
      <vt:variant>
        <vt:i4>530</vt:i4>
      </vt:variant>
      <vt:variant>
        <vt:i4>0</vt:i4>
      </vt:variant>
      <vt:variant>
        <vt:i4>5</vt:i4>
      </vt:variant>
      <vt:variant>
        <vt:lpwstr/>
      </vt:variant>
      <vt:variant>
        <vt:lpwstr>_Toc74153431</vt:lpwstr>
      </vt:variant>
      <vt:variant>
        <vt:i4>1179702</vt:i4>
      </vt:variant>
      <vt:variant>
        <vt:i4>524</vt:i4>
      </vt:variant>
      <vt:variant>
        <vt:i4>0</vt:i4>
      </vt:variant>
      <vt:variant>
        <vt:i4>5</vt:i4>
      </vt:variant>
      <vt:variant>
        <vt:lpwstr/>
      </vt:variant>
      <vt:variant>
        <vt:lpwstr>_Toc74153430</vt:lpwstr>
      </vt:variant>
      <vt:variant>
        <vt:i4>1769527</vt:i4>
      </vt:variant>
      <vt:variant>
        <vt:i4>518</vt:i4>
      </vt:variant>
      <vt:variant>
        <vt:i4>0</vt:i4>
      </vt:variant>
      <vt:variant>
        <vt:i4>5</vt:i4>
      </vt:variant>
      <vt:variant>
        <vt:lpwstr/>
      </vt:variant>
      <vt:variant>
        <vt:lpwstr>_Toc74153429</vt:lpwstr>
      </vt:variant>
      <vt:variant>
        <vt:i4>1703991</vt:i4>
      </vt:variant>
      <vt:variant>
        <vt:i4>512</vt:i4>
      </vt:variant>
      <vt:variant>
        <vt:i4>0</vt:i4>
      </vt:variant>
      <vt:variant>
        <vt:i4>5</vt:i4>
      </vt:variant>
      <vt:variant>
        <vt:lpwstr/>
      </vt:variant>
      <vt:variant>
        <vt:lpwstr>_Toc74153428</vt:lpwstr>
      </vt:variant>
      <vt:variant>
        <vt:i4>1376311</vt:i4>
      </vt:variant>
      <vt:variant>
        <vt:i4>506</vt:i4>
      </vt:variant>
      <vt:variant>
        <vt:i4>0</vt:i4>
      </vt:variant>
      <vt:variant>
        <vt:i4>5</vt:i4>
      </vt:variant>
      <vt:variant>
        <vt:lpwstr/>
      </vt:variant>
      <vt:variant>
        <vt:lpwstr>_Toc74153427</vt:lpwstr>
      </vt:variant>
      <vt:variant>
        <vt:i4>1310775</vt:i4>
      </vt:variant>
      <vt:variant>
        <vt:i4>500</vt:i4>
      </vt:variant>
      <vt:variant>
        <vt:i4>0</vt:i4>
      </vt:variant>
      <vt:variant>
        <vt:i4>5</vt:i4>
      </vt:variant>
      <vt:variant>
        <vt:lpwstr/>
      </vt:variant>
      <vt:variant>
        <vt:lpwstr>_Toc74153426</vt:lpwstr>
      </vt:variant>
      <vt:variant>
        <vt:i4>1507383</vt:i4>
      </vt:variant>
      <vt:variant>
        <vt:i4>494</vt:i4>
      </vt:variant>
      <vt:variant>
        <vt:i4>0</vt:i4>
      </vt:variant>
      <vt:variant>
        <vt:i4>5</vt:i4>
      </vt:variant>
      <vt:variant>
        <vt:lpwstr/>
      </vt:variant>
      <vt:variant>
        <vt:lpwstr>_Toc74153425</vt:lpwstr>
      </vt:variant>
      <vt:variant>
        <vt:i4>1441847</vt:i4>
      </vt:variant>
      <vt:variant>
        <vt:i4>488</vt:i4>
      </vt:variant>
      <vt:variant>
        <vt:i4>0</vt:i4>
      </vt:variant>
      <vt:variant>
        <vt:i4>5</vt:i4>
      </vt:variant>
      <vt:variant>
        <vt:lpwstr/>
      </vt:variant>
      <vt:variant>
        <vt:lpwstr>_Toc74153424</vt:lpwstr>
      </vt:variant>
      <vt:variant>
        <vt:i4>1114167</vt:i4>
      </vt:variant>
      <vt:variant>
        <vt:i4>482</vt:i4>
      </vt:variant>
      <vt:variant>
        <vt:i4>0</vt:i4>
      </vt:variant>
      <vt:variant>
        <vt:i4>5</vt:i4>
      </vt:variant>
      <vt:variant>
        <vt:lpwstr/>
      </vt:variant>
      <vt:variant>
        <vt:lpwstr>_Toc74153423</vt:lpwstr>
      </vt:variant>
      <vt:variant>
        <vt:i4>1048631</vt:i4>
      </vt:variant>
      <vt:variant>
        <vt:i4>476</vt:i4>
      </vt:variant>
      <vt:variant>
        <vt:i4>0</vt:i4>
      </vt:variant>
      <vt:variant>
        <vt:i4>5</vt:i4>
      </vt:variant>
      <vt:variant>
        <vt:lpwstr/>
      </vt:variant>
      <vt:variant>
        <vt:lpwstr>_Toc74153422</vt:lpwstr>
      </vt:variant>
      <vt:variant>
        <vt:i4>1245239</vt:i4>
      </vt:variant>
      <vt:variant>
        <vt:i4>470</vt:i4>
      </vt:variant>
      <vt:variant>
        <vt:i4>0</vt:i4>
      </vt:variant>
      <vt:variant>
        <vt:i4>5</vt:i4>
      </vt:variant>
      <vt:variant>
        <vt:lpwstr/>
      </vt:variant>
      <vt:variant>
        <vt:lpwstr>_Toc74153421</vt:lpwstr>
      </vt:variant>
      <vt:variant>
        <vt:i4>1179703</vt:i4>
      </vt:variant>
      <vt:variant>
        <vt:i4>464</vt:i4>
      </vt:variant>
      <vt:variant>
        <vt:i4>0</vt:i4>
      </vt:variant>
      <vt:variant>
        <vt:i4>5</vt:i4>
      </vt:variant>
      <vt:variant>
        <vt:lpwstr/>
      </vt:variant>
      <vt:variant>
        <vt:lpwstr>_Toc74153420</vt:lpwstr>
      </vt:variant>
      <vt:variant>
        <vt:i4>1769524</vt:i4>
      </vt:variant>
      <vt:variant>
        <vt:i4>458</vt:i4>
      </vt:variant>
      <vt:variant>
        <vt:i4>0</vt:i4>
      </vt:variant>
      <vt:variant>
        <vt:i4>5</vt:i4>
      </vt:variant>
      <vt:variant>
        <vt:lpwstr/>
      </vt:variant>
      <vt:variant>
        <vt:lpwstr>_Toc74153419</vt:lpwstr>
      </vt:variant>
      <vt:variant>
        <vt:i4>1703988</vt:i4>
      </vt:variant>
      <vt:variant>
        <vt:i4>452</vt:i4>
      </vt:variant>
      <vt:variant>
        <vt:i4>0</vt:i4>
      </vt:variant>
      <vt:variant>
        <vt:i4>5</vt:i4>
      </vt:variant>
      <vt:variant>
        <vt:lpwstr/>
      </vt:variant>
      <vt:variant>
        <vt:lpwstr>_Toc74153418</vt:lpwstr>
      </vt:variant>
      <vt:variant>
        <vt:i4>1376308</vt:i4>
      </vt:variant>
      <vt:variant>
        <vt:i4>446</vt:i4>
      </vt:variant>
      <vt:variant>
        <vt:i4>0</vt:i4>
      </vt:variant>
      <vt:variant>
        <vt:i4>5</vt:i4>
      </vt:variant>
      <vt:variant>
        <vt:lpwstr/>
      </vt:variant>
      <vt:variant>
        <vt:lpwstr>_Toc74153417</vt:lpwstr>
      </vt:variant>
      <vt:variant>
        <vt:i4>1310772</vt:i4>
      </vt:variant>
      <vt:variant>
        <vt:i4>440</vt:i4>
      </vt:variant>
      <vt:variant>
        <vt:i4>0</vt:i4>
      </vt:variant>
      <vt:variant>
        <vt:i4>5</vt:i4>
      </vt:variant>
      <vt:variant>
        <vt:lpwstr/>
      </vt:variant>
      <vt:variant>
        <vt:lpwstr>_Toc74153416</vt:lpwstr>
      </vt:variant>
      <vt:variant>
        <vt:i4>1507380</vt:i4>
      </vt:variant>
      <vt:variant>
        <vt:i4>434</vt:i4>
      </vt:variant>
      <vt:variant>
        <vt:i4>0</vt:i4>
      </vt:variant>
      <vt:variant>
        <vt:i4>5</vt:i4>
      </vt:variant>
      <vt:variant>
        <vt:lpwstr/>
      </vt:variant>
      <vt:variant>
        <vt:lpwstr>_Toc74153415</vt:lpwstr>
      </vt:variant>
      <vt:variant>
        <vt:i4>1441844</vt:i4>
      </vt:variant>
      <vt:variant>
        <vt:i4>428</vt:i4>
      </vt:variant>
      <vt:variant>
        <vt:i4>0</vt:i4>
      </vt:variant>
      <vt:variant>
        <vt:i4>5</vt:i4>
      </vt:variant>
      <vt:variant>
        <vt:lpwstr/>
      </vt:variant>
      <vt:variant>
        <vt:lpwstr>_Toc74153414</vt:lpwstr>
      </vt:variant>
      <vt:variant>
        <vt:i4>1114164</vt:i4>
      </vt:variant>
      <vt:variant>
        <vt:i4>422</vt:i4>
      </vt:variant>
      <vt:variant>
        <vt:i4>0</vt:i4>
      </vt:variant>
      <vt:variant>
        <vt:i4>5</vt:i4>
      </vt:variant>
      <vt:variant>
        <vt:lpwstr/>
      </vt:variant>
      <vt:variant>
        <vt:lpwstr>_Toc74153413</vt:lpwstr>
      </vt:variant>
      <vt:variant>
        <vt:i4>1048628</vt:i4>
      </vt:variant>
      <vt:variant>
        <vt:i4>416</vt:i4>
      </vt:variant>
      <vt:variant>
        <vt:i4>0</vt:i4>
      </vt:variant>
      <vt:variant>
        <vt:i4>5</vt:i4>
      </vt:variant>
      <vt:variant>
        <vt:lpwstr/>
      </vt:variant>
      <vt:variant>
        <vt:lpwstr>_Toc74153412</vt:lpwstr>
      </vt:variant>
      <vt:variant>
        <vt:i4>1245236</vt:i4>
      </vt:variant>
      <vt:variant>
        <vt:i4>410</vt:i4>
      </vt:variant>
      <vt:variant>
        <vt:i4>0</vt:i4>
      </vt:variant>
      <vt:variant>
        <vt:i4>5</vt:i4>
      </vt:variant>
      <vt:variant>
        <vt:lpwstr/>
      </vt:variant>
      <vt:variant>
        <vt:lpwstr>_Toc74153411</vt:lpwstr>
      </vt:variant>
      <vt:variant>
        <vt:i4>1179700</vt:i4>
      </vt:variant>
      <vt:variant>
        <vt:i4>404</vt:i4>
      </vt:variant>
      <vt:variant>
        <vt:i4>0</vt:i4>
      </vt:variant>
      <vt:variant>
        <vt:i4>5</vt:i4>
      </vt:variant>
      <vt:variant>
        <vt:lpwstr/>
      </vt:variant>
      <vt:variant>
        <vt:lpwstr>_Toc74153410</vt:lpwstr>
      </vt:variant>
      <vt:variant>
        <vt:i4>1769525</vt:i4>
      </vt:variant>
      <vt:variant>
        <vt:i4>398</vt:i4>
      </vt:variant>
      <vt:variant>
        <vt:i4>0</vt:i4>
      </vt:variant>
      <vt:variant>
        <vt:i4>5</vt:i4>
      </vt:variant>
      <vt:variant>
        <vt:lpwstr/>
      </vt:variant>
      <vt:variant>
        <vt:lpwstr>_Toc74153409</vt:lpwstr>
      </vt:variant>
      <vt:variant>
        <vt:i4>1703989</vt:i4>
      </vt:variant>
      <vt:variant>
        <vt:i4>392</vt:i4>
      </vt:variant>
      <vt:variant>
        <vt:i4>0</vt:i4>
      </vt:variant>
      <vt:variant>
        <vt:i4>5</vt:i4>
      </vt:variant>
      <vt:variant>
        <vt:lpwstr/>
      </vt:variant>
      <vt:variant>
        <vt:lpwstr>_Toc74153408</vt:lpwstr>
      </vt:variant>
      <vt:variant>
        <vt:i4>1376309</vt:i4>
      </vt:variant>
      <vt:variant>
        <vt:i4>386</vt:i4>
      </vt:variant>
      <vt:variant>
        <vt:i4>0</vt:i4>
      </vt:variant>
      <vt:variant>
        <vt:i4>5</vt:i4>
      </vt:variant>
      <vt:variant>
        <vt:lpwstr/>
      </vt:variant>
      <vt:variant>
        <vt:lpwstr>_Toc74153407</vt:lpwstr>
      </vt:variant>
      <vt:variant>
        <vt:i4>1310773</vt:i4>
      </vt:variant>
      <vt:variant>
        <vt:i4>380</vt:i4>
      </vt:variant>
      <vt:variant>
        <vt:i4>0</vt:i4>
      </vt:variant>
      <vt:variant>
        <vt:i4>5</vt:i4>
      </vt:variant>
      <vt:variant>
        <vt:lpwstr/>
      </vt:variant>
      <vt:variant>
        <vt:lpwstr>_Toc74153406</vt:lpwstr>
      </vt:variant>
      <vt:variant>
        <vt:i4>1507381</vt:i4>
      </vt:variant>
      <vt:variant>
        <vt:i4>374</vt:i4>
      </vt:variant>
      <vt:variant>
        <vt:i4>0</vt:i4>
      </vt:variant>
      <vt:variant>
        <vt:i4>5</vt:i4>
      </vt:variant>
      <vt:variant>
        <vt:lpwstr/>
      </vt:variant>
      <vt:variant>
        <vt:lpwstr>_Toc74153405</vt:lpwstr>
      </vt:variant>
      <vt:variant>
        <vt:i4>1441845</vt:i4>
      </vt:variant>
      <vt:variant>
        <vt:i4>368</vt:i4>
      </vt:variant>
      <vt:variant>
        <vt:i4>0</vt:i4>
      </vt:variant>
      <vt:variant>
        <vt:i4>5</vt:i4>
      </vt:variant>
      <vt:variant>
        <vt:lpwstr/>
      </vt:variant>
      <vt:variant>
        <vt:lpwstr>_Toc74153404</vt:lpwstr>
      </vt:variant>
      <vt:variant>
        <vt:i4>1114165</vt:i4>
      </vt:variant>
      <vt:variant>
        <vt:i4>362</vt:i4>
      </vt:variant>
      <vt:variant>
        <vt:i4>0</vt:i4>
      </vt:variant>
      <vt:variant>
        <vt:i4>5</vt:i4>
      </vt:variant>
      <vt:variant>
        <vt:lpwstr/>
      </vt:variant>
      <vt:variant>
        <vt:lpwstr>_Toc74153403</vt:lpwstr>
      </vt:variant>
      <vt:variant>
        <vt:i4>1048629</vt:i4>
      </vt:variant>
      <vt:variant>
        <vt:i4>356</vt:i4>
      </vt:variant>
      <vt:variant>
        <vt:i4>0</vt:i4>
      </vt:variant>
      <vt:variant>
        <vt:i4>5</vt:i4>
      </vt:variant>
      <vt:variant>
        <vt:lpwstr/>
      </vt:variant>
      <vt:variant>
        <vt:lpwstr>_Toc74153402</vt:lpwstr>
      </vt:variant>
      <vt:variant>
        <vt:i4>1245237</vt:i4>
      </vt:variant>
      <vt:variant>
        <vt:i4>350</vt:i4>
      </vt:variant>
      <vt:variant>
        <vt:i4>0</vt:i4>
      </vt:variant>
      <vt:variant>
        <vt:i4>5</vt:i4>
      </vt:variant>
      <vt:variant>
        <vt:lpwstr/>
      </vt:variant>
      <vt:variant>
        <vt:lpwstr>_Toc74153401</vt:lpwstr>
      </vt:variant>
      <vt:variant>
        <vt:i4>1179701</vt:i4>
      </vt:variant>
      <vt:variant>
        <vt:i4>344</vt:i4>
      </vt:variant>
      <vt:variant>
        <vt:i4>0</vt:i4>
      </vt:variant>
      <vt:variant>
        <vt:i4>5</vt:i4>
      </vt:variant>
      <vt:variant>
        <vt:lpwstr/>
      </vt:variant>
      <vt:variant>
        <vt:lpwstr>_Toc74153400</vt:lpwstr>
      </vt:variant>
      <vt:variant>
        <vt:i4>1835068</vt:i4>
      </vt:variant>
      <vt:variant>
        <vt:i4>338</vt:i4>
      </vt:variant>
      <vt:variant>
        <vt:i4>0</vt:i4>
      </vt:variant>
      <vt:variant>
        <vt:i4>5</vt:i4>
      </vt:variant>
      <vt:variant>
        <vt:lpwstr/>
      </vt:variant>
      <vt:variant>
        <vt:lpwstr>_Toc74153399</vt:lpwstr>
      </vt:variant>
      <vt:variant>
        <vt:i4>1900604</vt:i4>
      </vt:variant>
      <vt:variant>
        <vt:i4>332</vt:i4>
      </vt:variant>
      <vt:variant>
        <vt:i4>0</vt:i4>
      </vt:variant>
      <vt:variant>
        <vt:i4>5</vt:i4>
      </vt:variant>
      <vt:variant>
        <vt:lpwstr/>
      </vt:variant>
      <vt:variant>
        <vt:lpwstr>_Toc74153398</vt:lpwstr>
      </vt:variant>
      <vt:variant>
        <vt:i4>1179708</vt:i4>
      </vt:variant>
      <vt:variant>
        <vt:i4>326</vt:i4>
      </vt:variant>
      <vt:variant>
        <vt:i4>0</vt:i4>
      </vt:variant>
      <vt:variant>
        <vt:i4>5</vt:i4>
      </vt:variant>
      <vt:variant>
        <vt:lpwstr/>
      </vt:variant>
      <vt:variant>
        <vt:lpwstr>_Toc74153397</vt:lpwstr>
      </vt:variant>
      <vt:variant>
        <vt:i4>1245244</vt:i4>
      </vt:variant>
      <vt:variant>
        <vt:i4>320</vt:i4>
      </vt:variant>
      <vt:variant>
        <vt:i4>0</vt:i4>
      </vt:variant>
      <vt:variant>
        <vt:i4>5</vt:i4>
      </vt:variant>
      <vt:variant>
        <vt:lpwstr/>
      </vt:variant>
      <vt:variant>
        <vt:lpwstr>_Toc74153396</vt:lpwstr>
      </vt:variant>
      <vt:variant>
        <vt:i4>1048636</vt:i4>
      </vt:variant>
      <vt:variant>
        <vt:i4>314</vt:i4>
      </vt:variant>
      <vt:variant>
        <vt:i4>0</vt:i4>
      </vt:variant>
      <vt:variant>
        <vt:i4>5</vt:i4>
      </vt:variant>
      <vt:variant>
        <vt:lpwstr/>
      </vt:variant>
      <vt:variant>
        <vt:lpwstr>_Toc74153395</vt:lpwstr>
      </vt:variant>
      <vt:variant>
        <vt:i4>1114172</vt:i4>
      </vt:variant>
      <vt:variant>
        <vt:i4>308</vt:i4>
      </vt:variant>
      <vt:variant>
        <vt:i4>0</vt:i4>
      </vt:variant>
      <vt:variant>
        <vt:i4>5</vt:i4>
      </vt:variant>
      <vt:variant>
        <vt:lpwstr/>
      </vt:variant>
      <vt:variant>
        <vt:lpwstr>_Toc74153394</vt:lpwstr>
      </vt:variant>
      <vt:variant>
        <vt:i4>1441852</vt:i4>
      </vt:variant>
      <vt:variant>
        <vt:i4>302</vt:i4>
      </vt:variant>
      <vt:variant>
        <vt:i4>0</vt:i4>
      </vt:variant>
      <vt:variant>
        <vt:i4>5</vt:i4>
      </vt:variant>
      <vt:variant>
        <vt:lpwstr/>
      </vt:variant>
      <vt:variant>
        <vt:lpwstr>_Toc74153393</vt:lpwstr>
      </vt:variant>
      <vt:variant>
        <vt:i4>1507388</vt:i4>
      </vt:variant>
      <vt:variant>
        <vt:i4>296</vt:i4>
      </vt:variant>
      <vt:variant>
        <vt:i4>0</vt:i4>
      </vt:variant>
      <vt:variant>
        <vt:i4>5</vt:i4>
      </vt:variant>
      <vt:variant>
        <vt:lpwstr/>
      </vt:variant>
      <vt:variant>
        <vt:lpwstr>_Toc74153392</vt:lpwstr>
      </vt:variant>
      <vt:variant>
        <vt:i4>1310780</vt:i4>
      </vt:variant>
      <vt:variant>
        <vt:i4>290</vt:i4>
      </vt:variant>
      <vt:variant>
        <vt:i4>0</vt:i4>
      </vt:variant>
      <vt:variant>
        <vt:i4>5</vt:i4>
      </vt:variant>
      <vt:variant>
        <vt:lpwstr/>
      </vt:variant>
      <vt:variant>
        <vt:lpwstr>_Toc74153391</vt:lpwstr>
      </vt:variant>
      <vt:variant>
        <vt:i4>1376316</vt:i4>
      </vt:variant>
      <vt:variant>
        <vt:i4>284</vt:i4>
      </vt:variant>
      <vt:variant>
        <vt:i4>0</vt:i4>
      </vt:variant>
      <vt:variant>
        <vt:i4>5</vt:i4>
      </vt:variant>
      <vt:variant>
        <vt:lpwstr/>
      </vt:variant>
      <vt:variant>
        <vt:lpwstr>_Toc74153390</vt:lpwstr>
      </vt:variant>
      <vt:variant>
        <vt:i4>1835069</vt:i4>
      </vt:variant>
      <vt:variant>
        <vt:i4>278</vt:i4>
      </vt:variant>
      <vt:variant>
        <vt:i4>0</vt:i4>
      </vt:variant>
      <vt:variant>
        <vt:i4>5</vt:i4>
      </vt:variant>
      <vt:variant>
        <vt:lpwstr/>
      </vt:variant>
      <vt:variant>
        <vt:lpwstr>_Toc74153389</vt:lpwstr>
      </vt:variant>
      <vt:variant>
        <vt:i4>1900605</vt:i4>
      </vt:variant>
      <vt:variant>
        <vt:i4>272</vt:i4>
      </vt:variant>
      <vt:variant>
        <vt:i4>0</vt:i4>
      </vt:variant>
      <vt:variant>
        <vt:i4>5</vt:i4>
      </vt:variant>
      <vt:variant>
        <vt:lpwstr/>
      </vt:variant>
      <vt:variant>
        <vt:lpwstr>_Toc74153388</vt:lpwstr>
      </vt:variant>
      <vt:variant>
        <vt:i4>1179709</vt:i4>
      </vt:variant>
      <vt:variant>
        <vt:i4>266</vt:i4>
      </vt:variant>
      <vt:variant>
        <vt:i4>0</vt:i4>
      </vt:variant>
      <vt:variant>
        <vt:i4>5</vt:i4>
      </vt:variant>
      <vt:variant>
        <vt:lpwstr/>
      </vt:variant>
      <vt:variant>
        <vt:lpwstr>_Toc74153387</vt:lpwstr>
      </vt:variant>
      <vt:variant>
        <vt:i4>1245245</vt:i4>
      </vt:variant>
      <vt:variant>
        <vt:i4>260</vt:i4>
      </vt:variant>
      <vt:variant>
        <vt:i4>0</vt:i4>
      </vt:variant>
      <vt:variant>
        <vt:i4>5</vt:i4>
      </vt:variant>
      <vt:variant>
        <vt:lpwstr/>
      </vt:variant>
      <vt:variant>
        <vt:lpwstr>_Toc74153386</vt:lpwstr>
      </vt:variant>
      <vt:variant>
        <vt:i4>1048637</vt:i4>
      </vt:variant>
      <vt:variant>
        <vt:i4>254</vt:i4>
      </vt:variant>
      <vt:variant>
        <vt:i4>0</vt:i4>
      </vt:variant>
      <vt:variant>
        <vt:i4>5</vt:i4>
      </vt:variant>
      <vt:variant>
        <vt:lpwstr/>
      </vt:variant>
      <vt:variant>
        <vt:lpwstr>_Toc74153385</vt:lpwstr>
      </vt:variant>
      <vt:variant>
        <vt:i4>1114173</vt:i4>
      </vt:variant>
      <vt:variant>
        <vt:i4>248</vt:i4>
      </vt:variant>
      <vt:variant>
        <vt:i4>0</vt:i4>
      </vt:variant>
      <vt:variant>
        <vt:i4>5</vt:i4>
      </vt:variant>
      <vt:variant>
        <vt:lpwstr/>
      </vt:variant>
      <vt:variant>
        <vt:lpwstr>_Toc74153384</vt:lpwstr>
      </vt:variant>
      <vt:variant>
        <vt:i4>1441853</vt:i4>
      </vt:variant>
      <vt:variant>
        <vt:i4>242</vt:i4>
      </vt:variant>
      <vt:variant>
        <vt:i4>0</vt:i4>
      </vt:variant>
      <vt:variant>
        <vt:i4>5</vt:i4>
      </vt:variant>
      <vt:variant>
        <vt:lpwstr/>
      </vt:variant>
      <vt:variant>
        <vt:lpwstr>_Toc74153383</vt:lpwstr>
      </vt:variant>
      <vt:variant>
        <vt:i4>1507389</vt:i4>
      </vt:variant>
      <vt:variant>
        <vt:i4>236</vt:i4>
      </vt:variant>
      <vt:variant>
        <vt:i4>0</vt:i4>
      </vt:variant>
      <vt:variant>
        <vt:i4>5</vt:i4>
      </vt:variant>
      <vt:variant>
        <vt:lpwstr/>
      </vt:variant>
      <vt:variant>
        <vt:lpwstr>_Toc74153382</vt:lpwstr>
      </vt:variant>
      <vt:variant>
        <vt:i4>1310781</vt:i4>
      </vt:variant>
      <vt:variant>
        <vt:i4>230</vt:i4>
      </vt:variant>
      <vt:variant>
        <vt:i4>0</vt:i4>
      </vt:variant>
      <vt:variant>
        <vt:i4>5</vt:i4>
      </vt:variant>
      <vt:variant>
        <vt:lpwstr/>
      </vt:variant>
      <vt:variant>
        <vt:lpwstr>_Toc74153381</vt:lpwstr>
      </vt:variant>
      <vt:variant>
        <vt:i4>1376317</vt:i4>
      </vt:variant>
      <vt:variant>
        <vt:i4>224</vt:i4>
      </vt:variant>
      <vt:variant>
        <vt:i4>0</vt:i4>
      </vt:variant>
      <vt:variant>
        <vt:i4>5</vt:i4>
      </vt:variant>
      <vt:variant>
        <vt:lpwstr/>
      </vt:variant>
      <vt:variant>
        <vt:lpwstr>_Toc74153380</vt:lpwstr>
      </vt:variant>
      <vt:variant>
        <vt:i4>1835058</vt:i4>
      </vt:variant>
      <vt:variant>
        <vt:i4>218</vt:i4>
      </vt:variant>
      <vt:variant>
        <vt:i4>0</vt:i4>
      </vt:variant>
      <vt:variant>
        <vt:i4>5</vt:i4>
      </vt:variant>
      <vt:variant>
        <vt:lpwstr/>
      </vt:variant>
      <vt:variant>
        <vt:lpwstr>_Toc74153379</vt:lpwstr>
      </vt:variant>
      <vt:variant>
        <vt:i4>1900594</vt:i4>
      </vt:variant>
      <vt:variant>
        <vt:i4>212</vt:i4>
      </vt:variant>
      <vt:variant>
        <vt:i4>0</vt:i4>
      </vt:variant>
      <vt:variant>
        <vt:i4>5</vt:i4>
      </vt:variant>
      <vt:variant>
        <vt:lpwstr/>
      </vt:variant>
      <vt:variant>
        <vt:lpwstr>_Toc74153378</vt:lpwstr>
      </vt:variant>
      <vt:variant>
        <vt:i4>1179698</vt:i4>
      </vt:variant>
      <vt:variant>
        <vt:i4>206</vt:i4>
      </vt:variant>
      <vt:variant>
        <vt:i4>0</vt:i4>
      </vt:variant>
      <vt:variant>
        <vt:i4>5</vt:i4>
      </vt:variant>
      <vt:variant>
        <vt:lpwstr/>
      </vt:variant>
      <vt:variant>
        <vt:lpwstr>_Toc74153377</vt:lpwstr>
      </vt:variant>
      <vt:variant>
        <vt:i4>1245234</vt:i4>
      </vt:variant>
      <vt:variant>
        <vt:i4>200</vt:i4>
      </vt:variant>
      <vt:variant>
        <vt:i4>0</vt:i4>
      </vt:variant>
      <vt:variant>
        <vt:i4>5</vt:i4>
      </vt:variant>
      <vt:variant>
        <vt:lpwstr/>
      </vt:variant>
      <vt:variant>
        <vt:lpwstr>_Toc74153376</vt:lpwstr>
      </vt:variant>
      <vt:variant>
        <vt:i4>1048626</vt:i4>
      </vt:variant>
      <vt:variant>
        <vt:i4>194</vt:i4>
      </vt:variant>
      <vt:variant>
        <vt:i4>0</vt:i4>
      </vt:variant>
      <vt:variant>
        <vt:i4>5</vt:i4>
      </vt:variant>
      <vt:variant>
        <vt:lpwstr/>
      </vt:variant>
      <vt:variant>
        <vt:lpwstr>_Toc74153375</vt:lpwstr>
      </vt:variant>
      <vt:variant>
        <vt:i4>1114162</vt:i4>
      </vt:variant>
      <vt:variant>
        <vt:i4>188</vt:i4>
      </vt:variant>
      <vt:variant>
        <vt:i4>0</vt:i4>
      </vt:variant>
      <vt:variant>
        <vt:i4>5</vt:i4>
      </vt:variant>
      <vt:variant>
        <vt:lpwstr/>
      </vt:variant>
      <vt:variant>
        <vt:lpwstr>_Toc74153374</vt:lpwstr>
      </vt:variant>
      <vt:variant>
        <vt:i4>1441842</vt:i4>
      </vt:variant>
      <vt:variant>
        <vt:i4>182</vt:i4>
      </vt:variant>
      <vt:variant>
        <vt:i4>0</vt:i4>
      </vt:variant>
      <vt:variant>
        <vt:i4>5</vt:i4>
      </vt:variant>
      <vt:variant>
        <vt:lpwstr/>
      </vt:variant>
      <vt:variant>
        <vt:lpwstr>_Toc74153373</vt:lpwstr>
      </vt:variant>
      <vt:variant>
        <vt:i4>1507378</vt:i4>
      </vt:variant>
      <vt:variant>
        <vt:i4>176</vt:i4>
      </vt:variant>
      <vt:variant>
        <vt:i4>0</vt:i4>
      </vt:variant>
      <vt:variant>
        <vt:i4>5</vt:i4>
      </vt:variant>
      <vt:variant>
        <vt:lpwstr/>
      </vt:variant>
      <vt:variant>
        <vt:lpwstr>_Toc74153372</vt:lpwstr>
      </vt:variant>
      <vt:variant>
        <vt:i4>1310770</vt:i4>
      </vt:variant>
      <vt:variant>
        <vt:i4>170</vt:i4>
      </vt:variant>
      <vt:variant>
        <vt:i4>0</vt:i4>
      </vt:variant>
      <vt:variant>
        <vt:i4>5</vt:i4>
      </vt:variant>
      <vt:variant>
        <vt:lpwstr/>
      </vt:variant>
      <vt:variant>
        <vt:lpwstr>_Toc74153371</vt:lpwstr>
      </vt:variant>
      <vt:variant>
        <vt:i4>1376306</vt:i4>
      </vt:variant>
      <vt:variant>
        <vt:i4>164</vt:i4>
      </vt:variant>
      <vt:variant>
        <vt:i4>0</vt:i4>
      </vt:variant>
      <vt:variant>
        <vt:i4>5</vt:i4>
      </vt:variant>
      <vt:variant>
        <vt:lpwstr/>
      </vt:variant>
      <vt:variant>
        <vt:lpwstr>_Toc74153370</vt:lpwstr>
      </vt:variant>
      <vt:variant>
        <vt:i4>1835059</vt:i4>
      </vt:variant>
      <vt:variant>
        <vt:i4>158</vt:i4>
      </vt:variant>
      <vt:variant>
        <vt:i4>0</vt:i4>
      </vt:variant>
      <vt:variant>
        <vt:i4>5</vt:i4>
      </vt:variant>
      <vt:variant>
        <vt:lpwstr/>
      </vt:variant>
      <vt:variant>
        <vt:lpwstr>_Toc74153369</vt:lpwstr>
      </vt:variant>
      <vt:variant>
        <vt:i4>1900595</vt:i4>
      </vt:variant>
      <vt:variant>
        <vt:i4>152</vt:i4>
      </vt:variant>
      <vt:variant>
        <vt:i4>0</vt:i4>
      </vt:variant>
      <vt:variant>
        <vt:i4>5</vt:i4>
      </vt:variant>
      <vt:variant>
        <vt:lpwstr/>
      </vt:variant>
      <vt:variant>
        <vt:lpwstr>_Toc74153368</vt:lpwstr>
      </vt:variant>
      <vt:variant>
        <vt:i4>1179699</vt:i4>
      </vt:variant>
      <vt:variant>
        <vt:i4>146</vt:i4>
      </vt:variant>
      <vt:variant>
        <vt:i4>0</vt:i4>
      </vt:variant>
      <vt:variant>
        <vt:i4>5</vt:i4>
      </vt:variant>
      <vt:variant>
        <vt:lpwstr/>
      </vt:variant>
      <vt:variant>
        <vt:lpwstr>_Toc74153367</vt:lpwstr>
      </vt:variant>
      <vt:variant>
        <vt:i4>1245235</vt:i4>
      </vt:variant>
      <vt:variant>
        <vt:i4>140</vt:i4>
      </vt:variant>
      <vt:variant>
        <vt:i4>0</vt:i4>
      </vt:variant>
      <vt:variant>
        <vt:i4>5</vt:i4>
      </vt:variant>
      <vt:variant>
        <vt:lpwstr/>
      </vt:variant>
      <vt:variant>
        <vt:lpwstr>_Toc74153366</vt:lpwstr>
      </vt:variant>
      <vt:variant>
        <vt:i4>1048627</vt:i4>
      </vt:variant>
      <vt:variant>
        <vt:i4>134</vt:i4>
      </vt:variant>
      <vt:variant>
        <vt:i4>0</vt:i4>
      </vt:variant>
      <vt:variant>
        <vt:i4>5</vt:i4>
      </vt:variant>
      <vt:variant>
        <vt:lpwstr/>
      </vt:variant>
      <vt:variant>
        <vt:lpwstr>_Toc74153365</vt:lpwstr>
      </vt:variant>
      <vt:variant>
        <vt:i4>1114163</vt:i4>
      </vt:variant>
      <vt:variant>
        <vt:i4>128</vt:i4>
      </vt:variant>
      <vt:variant>
        <vt:i4>0</vt:i4>
      </vt:variant>
      <vt:variant>
        <vt:i4>5</vt:i4>
      </vt:variant>
      <vt:variant>
        <vt:lpwstr/>
      </vt:variant>
      <vt:variant>
        <vt:lpwstr>_Toc74153364</vt:lpwstr>
      </vt:variant>
      <vt:variant>
        <vt:i4>1441843</vt:i4>
      </vt:variant>
      <vt:variant>
        <vt:i4>122</vt:i4>
      </vt:variant>
      <vt:variant>
        <vt:i4>0</vt:i4>
      </vt:variant>
      <vt:variant>
        <vt:i4>5</vt:i4>
      </vt:variant>
      <vt:variant>
        <vt:lpwstr/>
      </vt:variant>
      <vt:variant>
        <vt:lpwstr>_Toc74153363</vt:lpwstr>
      </vt:variant>
      <vt:variant>
        <vt:i4>1507379</vt:i4>
      </vt:variant>
      <vt:variant>
        <vt:i4>116</vt:i4>
      </vt:variant>
      <vt:variant>
        <vt:i4>0</vt:i4>
      </vt:variant>
      <vt:variant>
        <vt:i4>5</vt:i4>
      </vt:variant>
      <vt:variant>
        <vt:lpwstr/>
      </vt:variant>
      <vt:variant>
        <vt:lpwstr>_Toc74153362</vt:lpwstr>
      </vt:variant>
      <vt:variant>
        <vt:i4>1310771</vt:i4>
      </vt:variant>
      <vt:variant>
        <vt:i4>110</vt:i4>
      </vt:variant>
      <vt:variant>
        <vt:i4>0</vt:i4>
      </vt:variant>
      <vt:variant>
        <vt:i4>5</vt:i4>
      </vt:variant>
      <vt:variant>
        <vt:lpwstr/>
      </vt:variant>
      <vt:variant>
        <vt:lpwstr>_Toc74153361</vt:lpwstr>
      </vt:variant>
      <vt:variant>
        <vt:i4>1376307</vt:i4>
      </vt:variant>
      <vt:variant>
        <vt:i4>104</vt:i4>
      </vt:variant>
      <vt:variant>
        <vt:i4>0</vt:i4>
      </vt:variant>
      <vt:variant>
        <vt:i4>5</vt:i4>
      </vt:variant>
      <vt:variant>
        <vt:lpwstr/>
      </vt:variant>
      <vt:variant>
        <vt:lpwstr>_Toc74153360</vt:lpwstr>
      </vt:variant>
      <vt:variant>
        <vt:i4>1835056</vt:i4>
      </vt:variant>
      <vt:variant>
        <vt:i4>98</vt:i4>
      </vt:variant>
      <vt:variant>
        <vt:i4>0</vt:i4>
      </vt:variant>
      <vt:variant>
        <vt:i4>5</vt:i4>
      </vt:variant>
      <vt:variant>
        <vt:lpwstr/>
      </vt:variant>
      <vt:variant>
        <vt:lpwstr>_Toc74153359</vt:lpwstr>
      </vt:variant>
      <vt:variant>
        <vt:i4>1900592</vt:i4>
      </vt:variant>
      <vt:variant>
        <vt:i4>92</vt:i4>
      </vt:variant>
      <vt:variant>
        <vt:i4>0</vt:i4>
      </vt:variant>
      <vt:variant>
        <vt:i4>5</vt:i4>
      </vt:variant>
      <vt:variant>
        <vt:lpwstr/>
      </vt:variant>
      <vt:variant>
        <vt:lpwstr>_Toc74153358</vt:lpwstr>
      </vt:variant>
      <vt:variant>
        <vt:i4>1179696</vt:i4>
      </vt:variant>
      <vt:variant>
        <vt:i4>86</vt:i4>
      </vt:variant>
      <vt:variant>
        <vt:i4>0</vt:i4>
      </vt:variant>
      <vt:variant>
        <vt:i4>5</vt:i4>
      </vt:variant>
      <vt:variant>
        <vt:lpwstr/>
      </vt:variant>
      <vt:variant>
        <vt:lpwstr>_Toc74153357</vt:lpwstr>
      </vt:variant>
      <vt:variant>
        <vt:i4>1245232</vt:i4>
      </vt:variant>
      <vt:variant>
        <vt:i4>80</vt:i4>
      </vt:variant>
      <vt:variant>
        <vt:i4>0</vt:i4>
      </vt:variant>
      <vt:variant>
        <vt:i4>5</vt:i4>
      </vt:variant>
      <vt:variant>
        <vt:lpwstr/>
      </vt:variant>
      <vt:variant>
        <vt:lpwstr>_Toc74153356</vt:lpwstr>
      </vt:variant>
      <vt:variant>
        <vt:i4>1048624</vt:i4>
      </vt:variant>
      <vt:variant>
        <vt:i4>74</vt:i4>
      </vt:variant>
      <vt:variant>
        <vt:i4>0</vt:i4>
      </vt:variant>
      <vt:variant>
        <vt:i4>5</vt:i4>
      </vt:variant>
      <vt:variant>
        <vt:lpwstr/>
      </vt:variant>
      <vt:variant>
        <vt:lpwstr>_Toc74153355</vt:lpwstr>
      </vt:variant>
      <vt:variant>
        <vt:i4>1114160</vt:i4>
      </vt:variant>
      <vt:variant>
        <vt:i4>68</vt:i4>
      </vt:variant>
      <vt:variant>
        <vt:i4>0</vt:i4>
      </vt:variant>
      <vt:variant>
        <vt:i4>5</vt:i4>
      </vt:variant>
      <vt:variant>
        <vt:lpwstr/>
      </vt:variant>
      <vt:variant>
        <vt:lpwstr>_Toc74153354</vt:lpwstr>
      </vt:variant>
      <vt:variant>
        <vt:i4>1441840</vt:i4>
      </vt:variant>
      <vt:variant>
        <vt:i4>62</vt:i4>
      </vt:variant>
      <vt:variant>
        <vt:i4>0</vt:i4>
      </vt:variant>
      <vt:variant>
        <vt:i4>5</vt:i4>
      </vt:variant>
      <vt:variant>
        <vt:lpwstr/>
      </vt:variant>
      <vt:variant>
        <vt:lpwstr>_Toc74153353</vt:lpwstr>
      </vt:variant>
      <vt:variant>
        <vt:i4>1507376</vt:i4>
      </vt:variant>
      <vt:variant>
        <vt:i4>56</vt:i4>
      </vt:variant>
      <vt:variant>
        <vt:i4>0</vt:i4>
      </vt:variant>
      <vt:variant>
        <vt:i4>5</vt:i4>
      </vt:variant>
      <vt:variant>
        <vt:lpwstr/>
      </vt:variant>
      <vt:variant>
        <vt:lpwstr>_Toc74153352</vt:lpwstr>
      </vt:variant>
      <vt:variant>
        <vt:i4>1310768</vt:i4>
      </vt:variant>
      <vt:variant>
        <vt:i4>50</vt:i4>
      </vt:variant>
      <vt:variant>
        <vt:i4>0</vt:i4>
      </vt:variant>
      <vt:variant>
        <vt:i4>5</vt:i4>
      </vt:variant>
      <vt:variant>
        <vt:lpwstr/>
      </vt:variant>
      <vt:variant>
        <vt:lpwstr>_Toc74153351</vt:lpwstr>
      </vt:variant>
      <vt:variant>
        <vt:i4>1376304</vt:i4>
      </vt:variant>
      <vt:variant>
        <vt:i4>44</vt:i4>
      </vt:variant>
      <vt:variant>
        <vt:i4>0</vt:i4>
      </vt:variant>
      <vt:variant>
        <vt:i4>5</vt:i4>
      </vt:variant>
      <vt:variant>
        <vt:lpwstr/>
      </vt:variant>
      <vt:variant>
        <vt:lpwstr>_Toc74153350</vt:lpwstr>
      </vt:variant>
      <vt:variant>
        <vt:i4>1835057</vt:i4>
      </vt:variant>
      <vt:variant>
        <vt:i4>38</vt:i4>
      </vt:variant>
      <vt:variant>
        <vt:i4>0</vt:i4>
      </vt:variant>
      <vt:variant>
        <vt:i4>5</vt:i4>
      </vt:variant>
      <vt:variant>
        <vt:lpwstr/>
      </vt:variant>
      <vt:variant>
        <vt:lpwstr>_Toc74153349</vt:lpwstr>
      </vt:variant>
      <vt:variant>
        <vt:i4>1900593</vt:i4>
      </vt:variant>
      <vt:variant>
        <vt:i4>32</vt:i4>
      </vt:variant>
      <vt:variant>
        <vt:i4>0</vt:i4>
      </vt:variant>
      <vt:variant>
        <vt:i4>5</vt:i4>
      </vt:variant>
      <vt:variant>
        <vt:lpwstr/>
      </vt:variant>
      <vt:variant>
        <vt:lpwstr>_Toc74153348</vt:lpwstr>
      </vt:variant>
      <vt:variant>
        <vt:i4>1179697</vt:i4>
      </vt:variant>
      <vt:variant>
        <vt:i4>26</vt:i4>
      </vt:variant>
      <vt:variant>
        <vt:i4>0</vt:i4>
      </vt:variant>
      <vt:variant>
        <vt:i4>5</vt:i4>
      </vt:variant>
      <vt:variant>
        <vt:lpwstr/>
      </vt:variant>
      <vt:variant>
        <vt:lpwstr>_Toc74153347</vt:lpwstr>
      </vt:variant>
      <vt:variant>
        <vt:i4>1245233</vt:i4>
      </vt:variant>
      <vt:variant>
        <vt:i4>20</vt:i4>
      </vt:variant>
      <vt:variant>
        <vt:i4>0</vt:i4>
      </vt:variant>
      <vt:variant>
        <vt:i4>5</vt:i4>
      </vt:variant>
      <vt:variant>
        <vt:lpwstr/>
      </vt:variant>
      <vt:variant>
        <vt:lpwstr>_Toc74153346</vt:lpwstr>
      </vt:variant>
      <vt:variant>
        <vt:i4>1048625</vt:i4>
      </vt:variant>
      <vt:variant>
        <vt:i4>14</vt:i4>
      </vt:variant>
      <vt:variant>
        <vt:i4>0</vt:i4>
      </vt:variant>
      <vt:variant>
        <vt:i4>5</vt:i4>
      </vt:variant>
      <vt:variant>
        <vt:lpwstr/>
      </vt:variant>
      <vt:variant>
        <vt:lpwstr>_Toc74153345</vt:lpwstr>
      </vt:variant>
      <vt:variant>
        <vt:i4>1114161</vt:i4>
      </vt:variant>
      <vt:variant>
        <vt:i4>8</vt:i4>
      </vt:variant>
      <vt:variant>
        <vt:i4>0</vt:i4>
      </vt:variant>
      <vt:variant>
        <vt:i4>5</vt:i4>
      </vt:variant>
      <vt:variant>
        <vt:lpwstr/>
      </vt:variant>
      <vt:variant>
        <vt:lpwstr>_Toc74153344</vt:lpwstr>
      </vt:variant>
      <vt:variant>
        <vt:i4>1441841</vt:i4>
      </vt:variant>
      <vt:variant>
        <vt:i4>2</vt:i4>
      </vt:variant>
      <vt:variant>
        <vt:i4>0</vt:i4>
      </vt:variant>
      <vt:variant>
        <vt:i4>5</vt:i4>
      </vt:variant>
      <vt:variant>
        <vt:lpwstr/>
      </vt:variant>
      <vt:variant>
        <vt:lpwstr>_Toc74153343</vt:lpwstr>
      </vt:variant>
      <vt:variant>
        <vt:i4>4849744</vt:i4>
      </vt:variant>
      <vt:variant>
        <vt:i4>18</vt:i4>
      </vt:variant>
      <vt:variant>
        <vt:i4>0</vt:i4>
      </vt:variant>
      <vt:variant>
        <vt:i4>5</vt:i4>
      </vt:variant>
      <vt:variant>
        <vt:lpwstr>https://www.ubitricity.com/ubicharge/</vt:lpwstr>
      </vt:variant>
      <vt:variant>
        <vt:lpwstr/>
      </vt:variant>
      <vt:variant>
        <vt:i4>6225975</vt:i4>
      </vt:variant>
      <vt:variant>
        <vt:i4>15</vt:i4>
      </vt:variant>
      <vt:variant>
        <vt:i4>0</vt:i4>
      </vt:variant>
      <vt:variant>
        <vt:i4>5</vt:i4>
      </vt:variant>
      <vt:variant>
        <vt:lpwstr>https://assets.publishing.service.gov.uk/government/uploads/system/uploads/attachment_data/file/831716/smart-meter-roll-out-cost-benefit-analysis-2019.pdf</vt:lpwstr>
      </vt:variant>
      <vt:variant>
        <vt:lpwstr/>
      </vt:variant>
      <vt:variant>
        <vt:i4>3473515</vt:i4>
      </vt:variant>
      <vt:variant>
        <vt:i4>12</vt:i4>
      </vt:variant>
      <vt:variant>
        <vt:i4>0</vt:i4>
      </vt:variant>
      <vt:variant>
        <vt:i4>5</vt:i4>
      </vt:variant>
      <vt:variant>
        <vt:lpwstr>https://www2.deloitte.com/content/dam/Deloitte/uk/Documents/energy-resources/deloitte-uk-electric-vechicles-WEB.pdf</vt:lpwstr>
      </vt:variant>
      <vt:variant>
        <vt:lpwstr/>
      </vt:variant>
      <vt:variant>
        <vt:i4>3145773</vt:i4>
      </vt:variant>
      <vt:variant>
        <vt:i4>9</vt:i4>
      </vt:variant>
      <vt:variant>
        <vt:i4>0</vt:i4>
      </vt:variant>
      <vt:variant>
        <vt:i4>5</vt:i4>
      </vt:variant>
      <vt:variant>
        <vt:lpwstr>https://assets.publishing.service.gov.uk/government/uploads/system/uploads/attachment_data/file/945899/201216_BEIS_EWP_Command_Paper_Accessible.pdf</vt:lpwstr>
      </vt:variant>
      <vt:variant>
        <vt:lpwstr/>
      </vt:variant>
      <vt:variant>
        <vt:i4>7667759</vt:i4>
      </vt:variant>
      <vt:variant>
        <vt:i4>6</vt:i4>
      </vt:variant>
      <vt:variant>
        <vt:i4>0</vt:i4>
      </vt:variant>
      <vt:variant>
        <vt:i4>5</vt:i4>
      </vt:variant>
      <vt:variant>
        <vt:lpwstr>https://publications.carbontrust.com/flex-gb/analysis/</vt:lpwstr>
      </vt:variant>
      <vt:variant>
        <vt:lpwstr/>
      </vt:variant>
      <vt:variant>
        <vt:i4>3145773</vt:i4>
      </vt:variant>
      <vt:variant>
        <vt:i4>3</vt:i4>
      </vt:variant>
      <vt:variant>
        <vt:i4>0</vt:i4>
      </vt:variant>
      <vt:variant>
        <vt:i4>5</vt:i4>
      </vt:variant>
      <vt:variant>
        <vt:lpwstr>https://assets.publishing.service.gov.uk/government/uploads/system/uploads/attachment_data/file/945899/201216_BEIS_EWP_Command_Paper_Accessible.pdf</vt:lpwstr>
      </vt:variant>
      <vt:variant>
        <vt:lpwstr/>
      </vt:variant>
      <vt:variant>
        <vt:i4>3145773</vt:i4>
      </vt:variant>
      <vt:variant>
        <vt:i4>0</vt:i4>
      </vt:variant>
      <vt:variant>
        <vt:i4>0</vt:i4>
      </vt:variant>
      <vt:variant>
        <vt:i4>5</vt:i4>
      </vt:variant>
      <vt:variant>
        <vt:lpwstr>https://assets.publishing.service.gov.uk/government/uploads/system/uploads/attachment_data/file/945899/201216_BEIS_EWP_Command_Paper_Accessible.pdf</vt:lpwstr>
      </vt:variant>
      <vt:variant>
        <vt:lpwstr/>
      </vt:variant>
      <vt:variant>
        <vt:i4>262205</vt:i4>
      </vt:variant>
      <vt:variant>
        <vt:i4>6</vt:i4>
      </vt:variant>
      <vt:variant>
        <vt:i4>0</vt:i4>
      </vt:variant>
      <vt:variant>
        <vt:i4>5</vt:i4>
      </vt:variant>
      <vt:variant>
        <vt:lpwstr>mailto:Nathan.Fletcher@smartdcc.co.uk</vt:lpwstr>
      </vt:variant>
      <vt:variant>
        <vt:lpwstr/>
      </vt:variant>
      <vt:variant>
        <vt:i4>262205</vt:i4>
      </vt:variant>
      <vt:variant>
        <vt:i4>3</vt:i4>
      </vt:variant>
      <vt:variant>
        <vt:i4>0</vt:i4>
      </vt:variant>
      <vt:variant>
        <vt:i4>5</vt:i4>
      </vt:variant>
      <vt:variant>
        <vt:lpwstr>mailto:Nathan.Fletcher@smartdcc.co.uk</vt:lpwstr>
      </vt:variant>
      <vt:variant>
        <vt:lpwstr/>
      </vt:variant>
      <vt:variant>
        <vt:i4>262205</vt:i4>
      </vt:variant>
      <vt:variant>
        <vt:i4>0</vt:i4>
      </vt:variant>
      <vt:variant>
        <vt:i4>0</vt:i4>
      </vt:variant>
      <vt:variant>
        <vt:i4>5</vt:i4>
      </vt:variant>
      <vt:variant>
        <vt:lpwstr>mailto:Nathan.Fletcher@smartdcc.co.uk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Suchitra (DCC)</dc:creator>
  <cp:keywords/>
  <dc:description/>
  <cp:lastModifiedBy>Tamvaki, Chrysafoula (DCC)</cp:lastModifiedBy>
  <cp:revision>2</cp:revision>
  <dcterms:created xsi:type="dcterms:W3CDTF">2021-06-15T11:01:00Z</dcterms:created>
  <dcterms:modified xsi:type="dcterms:W3CDTF">2021-06-15T11:01:00Z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0x0101004D92B00EFDEEAE479DC6E4BBBC4DC642</vt:lpwstr>
  </property>
</Properties>
</file>