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168D1">
      <w:pPr>
        <w:pStyle w:val="Heading1"/>
        <w:numPr>
          <w:ilvl w:val="0"/>
          <w:numId w:val="0"/>
        </w:numPr>
      </w:pPr>
      <w:r>
        <w:t>Summary Information</w:t>
      </w:r>
    </w:p>
    <w:tbl>
      <w:tblPr>
        <w:tblW w:w="0" w:type="auto"/>
        <w:tblLook w:val="0480" w:firstRow="0" w:lastRow="0" w:firstColumn="1" w:lastColumn="0" w:noHBand="0" w:noVBand="1"/>
      </w:tblPr>
      <w:tblGrid>
        <w:gridCol w:w="3162"/>
        <w:gridCol w:w="4680"/>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F21817C" w:rsidR="00156F7C" w:rsidRPr="009E63EB" w:rsidRDefault="00F26796" w:rsidP="009E63EB">
            <w:pPr>
              <w:pStyle w:val="BodyTextBold"/>
              <w:rPr>
                <w:b w:val="0"/>
              </w:rPr>
            </w:pPr>
            <w:r>
              <w:rPr>
                <w:b w:val="0"/>
              </w:rPr>
              <w:t xml:space="preserve">Migration </w:t>
            </w:r>
            <w:r w:rsidR="002824C6">
              <w:rPr>
                <w:b w:val="0"/>
              </w:rPr>
              <w:t>Error Handling and Retry Document</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E9546FC" w:rsidR="00E218D7" w:rsidRPr="009E63EB" w:rsidRDefault="009C2F78" w:rsidP="009E63EB">
            <w:pPr>
              <w:pStyle w:val="BodyTextBold"/>
              <w:rPr>
                <w:b w:val="0"/>
              </w:rPr>
            </w:pPr>
            <w:r>
              <w:rPr>
                <w:b w:val="0"/>
              </w:rPr>
              <w:t>0</w:t>
            </w:r>
            <w:r w:rsidR="007D6BF5">
              <w:rPr>
                <w:b w:val="0"/>
              </w:rPr>
              <w:t>2</w:t>
            </w:r>
            <w:r>
              <w:rPr>
                <w:b w:val="0"/>
              </w:rPr>
              <w:t xml:space="preserve"> July</w:t>
            </w:r>
            <w:r w:rsidR="00631CF4">
              <w:rPr>
                <w:b w:val="0"/>
              </w:rPr>
              <w:t xml:space="preserve"> 201</w:t>
            </w:r>
            <w:r w:rsidR="002824C6">
              <w:rPr>
                <w:b w:val="0"/>
              </w:rPr>
              <w:t>9</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5245CD9A" w:rsidR="00233DEA" w:rsidRPr="009E63EB" w:rsidRDefault="00075B3D" w:rsidP="009E63EB">
            <w:pPr>
              <w:pStyle w:val="BodyTextBold"/>
              <w:rPr>
                <w:b w:val="0"/>
              </w:rPr>
            </w:pPr>
            <w:hyperlink r:id="rId8" w:history="1">
              <w:r w:rsidR="00CC6421" w:rsidRPr="00443DD1">
                <w:rPr>
                  <w:rStyle w:val="Hyperlink"/>
                </w:rPr>
                <w:t>enrolment.adoption@smartdcc.co.uk</w:t>
              </w:r>
            </w:hyperlink>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6574822D" w:rsidR="00F3668C" w:rsidRPr="009E63EB" w:rsidRDefault="00AB3655" w:rsidP="009E63EB">
            <w:pPr>
              <w:pStyle w:val="BodyTextBold"/>
              <w:rPr>
                <w:b w:val="0"/>
              </w:rPr>
            </w:pPr>
            <w:r>
              <w:rPr>
                <w:b w:val="0"/>
              </w:rPr>
              <w:t>EDF Energy</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552EC4CB" w:rsidR="0052508C" w:rsidRPr="009E63EB" w:rsidRDefault="0052508C" w:rsidP="009E63EB">
            <w:pPr>
              <w:pStyle w:val="BodyTextBold"/>
              <w:rPr>
                <w:b w:val="0"/>
              </w:rPr>
            </w:pP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7E4073F6" w:rsidR="0052508C" w:rsidRPr="009E63EB" w:rsidRDefault="0052508C" w:rsidP="009E63EB">
            <w:pPr>
              <w:pStyle w:val="BodyTextBold"/>
              <w:rPr>
                <w:b w:val="0"/>
              </w:rPr>
            </w:pP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9ADAADE" w:rsidR="0052508C" w:rsidRPr="009E63EB" w:rsidRDefault="0052508C" w:rsidP="009E63EB">
            <w:pPr>
              <w:pStyle w:val="BodyTextBold"/>
              <w:rPr>
                <w:b w:val="0"/>
              </w:rPr>
            </w:pPr>
          </w:p>
        </w:tc>
      </w:tr>
    </w:tbl>
    <w:p w14:paraId="22E919AE" w14:textId="4773063F"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r w:rsidR="009E3938">
        <w:rPr>
          <w:b w:val="0"/>
        </w:rPr>
        <w:t>Migration Authorisation Mechanism</w:t>
      </w:r>
      <w:bookmarkEnd w:id="0"/>
    </w:p>
    <w:tbl>
      <w:tblPr>
        <w:tblStyle w:val="TableTemplate1"/>
        <w:tblW w:w="0" w:type="auto"/>
        <w:tblLook w:val="04A0" w:firstRow="1" w:lastRow="0" w:firstColumn="1" w:lastColumn="0" w:noHBand="0" w:noVBand="1"/>
      </w:tblPr>
      <w:tblGrid>
        <w:gridCol w:w="942"/>
        <w:gridCol w:w="4335"/>
        <w:gridCol w:w="8897"/>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9E3938"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D19B5FF" w:rsidR="00DC52C9" w:rsidRDefault="00DC52C9" w:rsidP="00FE755A">
            <w:pPr>
              <w:pStyle w:val="TableText-Left"/>
              <w:spacing w:line="276" w:lineRule="auto"/>
              <w:jc w:val="center"/>
            </w:pPr>
            <w:r>
              <w:t>n/a</w:t>
            </w:r>
          </w:p>
        </w:tc>
        <w:tc>
          <w:tcPr>
            <w:tcW w:w="0" w:type="auto"/>
            <w:vAlign w:val="center"/>
          </w:tcPr>
          <w:p w14:paraId="2E8CAFFB" w14:textId="204B427B" w:rsidR="003D529C" w:rsidRPr="00884584" w:rsidRDefault="00DC52C9"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General Comments</w:t>
            </w:r>
          </w:p>
        </w:tc>
        <w:tc>
          <w:tcPr>
            <w:tcW w:w="0" w:type="auto"/>
            <w:vAlign w:val="center"/>
          </w:tcPr>
          <w:p w14:paraId="1D5B9CEC" w14:textId="77777777" w:rsidR="003D529C"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DC52C9"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E3938"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4CEFB" w14:textId="4565472E" w:rsidR="002824C6" w:rsidRDefault="00BD2711" w:rsidP="00FE755A">
            <w:pPr>
              <w:pStyle w:val="TableText-Left"/>
              <w:spacing w:line="276" w:lineRule="auto"/>
              <w:jc w:val="center"/>
              <w:rPr>
                <w:b w:val="0"/>
              </w:rPr>
            </w:pPr>
            <w:r>
              <w:lastRenderedPageBreak/>
              <w:t>M</w:t>
            </w:r>
            <w:r w:rsidR="002824C6">
              <w:t>EHR</w:t>
            </w:r>
          </w:p>
          <w:p w14:paraId="1EFB4CC4" w14:textId="6585DC64" w:rsidR="00674D62" w:rsidRPr="004F7708" w:rsidRDefault="00674D62" w:rsidP="00FE755A">
            <w:pPr>
              <w:pStyle w:val="TableText-Left"/>
              <w:spacing w:line="276" w:lineRule="auto"/>
              <w:jc w:val="center"/>
            </w:pPr>
            <w:r>
              <w:t>Q1</w:t>
            </w:r>
          </w:p>
        </w:tc>
        <w:tc>
          <w:tcPr>
            <w:tcW w:w="0" w:type="auto"/>
            <w:vAlign w:val="center"/>
          </w:tcPr>
          <w:p w14:paraId="4A576EE9" w14:textId="57304957" w:rsidR="00404F6A" w:rsidRPr="00404F6A" w:rsidRDefault="002824C6"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2824C6">
              <w:rPr>
                <w:color w:val="5C2071" w:themeColor="accent1"/>
              </w:rPr>
              <w:t>Do you have any detailed comments on Migration Error Handling? Please provide a rationale for your views.</w:t>
            </w:r>
          </w:p>
        </w:tc>
        <w:tc>
          <w:tcPr>
            <w:tcW w:w="0" w:type="auto"/>
            <w:vAlign w:val="center"/>
          </w:tcPr>
          <w:p w14:paraId="67C67333"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proofErr w:type="gramStart"/>
            <w:r>
              <w:rPr>
                <w:b/>
                <w:bCs/>
                <w:color w:val="1F497D"/>
              </w:rPr>
              <w:t>All  Sections</w:t>
            </w:r>
            <w:proofErr w:type="gramEnd"/>
            <w:r>
              <w:rPr>
                <w:b/>
                <w:bCs/>
                <w:color w:val="1F497D"/>
              </w:rPr>
              <w:t xml:space="preserve"> in 2.5 </w:t>
            </w:r>
          </w:p>
          <w:p w14:paraId="433E636A" w14:textId="77777777" w:rsidR="00AB3655" w:rsidRDefault="00AB3655" w:rsidP="00AB3655">
            <w:pPr>
              <w:pStyle w:val="ListParagraph"/>
              <w:numPr>
                <w:ilvl w:val="0"/>
                <w:numId w:val="41"/>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Most of the errors described in this section contain the suggested action that the supplier schedules failed SMETS1 Installations in a subsequent Migration Week. Are there any guidelines as to how long suppliers should wait to maximise the chance of this suggested action working?</w:t>
            </w:r>
          </w:p>
          <w:p w14:paraId="4B78A4F6" w14:textId="77777777" w:rsidR="00AB3655" w:rsidRDefault="00AB3655" w:rsidP="00AB3655">
            <w:pPr>
              <w:pStyle w:val="ListParagraph"/>
              <w:numPr>
                <w:ilvl w:val="0"/>
                <w:numId w:val="41"/>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Can this document state that all installations encountering these errors will be still operational with the original SMSO </w:t>
            </w:r>
            <w:r>
              <w:rPr>
                <w:b/>
                <w:bCs/>
                <w:color w:val="1F497D"/>
              </w:rPr>
              <w:t>before</w:t>
            </w:r>
            <w:r>
              <w:rPr>
                <w:color w:val="1F497D"/>
              </w:rPr>
              <w:t xml:space="preserve"> the supplier is notified?</w:t>
            </w:r>
          </w:p>
          <w:p w14:paraId="6E5D47D5"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color w:val="1F497D"/>
              </w:rPr>
            </w:pPr>
          </w:p>
          <w:p w14:paraId="0B99A7C0"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2.5.6      Migration Group File whole file validation error  </w:t>
            </w:r>
          </w:p>
          <w:p w14:paraId="20C51D7C"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2.5.7      Migration Group Encrypted File whole file validation error  </w:t>
            </w:r>
          </w:p>
          <w:p w14:paraId="4508E262"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2.5.9      Migration Group Encrypted File validation error (S1SP)</w:t>
            </w:r>
          </w:p>
          <w:p w14:paraId="00E19642"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2.5.10    Migration Group Encrypted File SMETS1 Installation level validation error (DCO)</w:t>
            </w:r>
          </w:p>
          <w:p w14:paraId="3EBF2CF3" w14:textId="79FD321D" w:rsidR="00674D62" w:rsidRPr="00AB3655" w:rsidRDefault="00AB3655" w:rsidP="00AB3655">
            <w:pPr>
              <w:pStyle w:val="ListParagraph"/>
              <w:numPr>
                <w:ilvl w:val="0"/>
                <w:numId w:val="42"/>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there is no reference to MRR report that suppliers will receive notification of these errors. </w:t>
            </w:r>
          </w:p>
        </w:tc>
      </w:tr>
      <w:tr w:rsidR="009E3938"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51A048DB" w:rsidR="00674D62" w:rsidRDefault="00BD2711" w:rsidP="00FE755A">
            <w:pPr>
              <w:pStyle w:val="TableText-Left"/>
              <w:spacing w:line="276" w:lineRule="auto"/>
              <w:jc w:val="center"/>
            </w:pPr>
            <w:r>
              <w:lastRenderedPageBreak/>
              <w:t>M</w:t>
            </w:r>
            <w:r w:rsidR="002824C6">
              <w:t>EHR</w:t>
            </w:r>
            <w:r>
              <w:t xml:space="preserve"> </w:t>
            </w:r>
            <w:r w:rsidR="00674D62">
              <w:t>Q2</w:t>
            </w:r>
          </w:p>
        </w:tc>
        <w:tc>
          <w:tcPr>
            <w:tcW w:w="0" w:type="auto"/>
            <w:vAlign w:val="center"/>
          </w:tcPr>
          <w:p w14:paraId="54453050" w14:textId="727F9015" w:rsidR="00674D62"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types of exceptions/errors that could occur? Please provide a rationale for your views</w:t>
            </w:r>
            <w:r w:rsidR="00BD2711" w:rsidRPr="00BD2711">
              <w:rPr>
                <w:color w:val="5C2071" w:themeColor="accent1"/>
              </w:rPr>
              <w:t>.</w:t>
            </w:r>
          </w:p>
        </w:tc>
        <w:tc>
          <w:tcPr>
            <w:tcW w:w="0" w:type="auto"/>
            <w:vAlign w:val="center"/>
          </w:tcPr>
          <w:p w14:paraId="20B9604F"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2.3.1      Migration Authorisation Signature Error</w:t>
            </w:r>
          </w:p>
          <w:p w14:paraId="02B06921" w14:textId="77777777" w:rsidR="00AB3655" w:rsidRDefault="00AB3655" w:rsidP="00AB3655">
            <w:pPr>
              <w:pStyle w:val="ListParagraph"/>
              <w:numPr>
                <w:ilvl w:val="0"/>
                <w:numId w:val="39"/>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This section states that errors in the signature of an MA file will result in the DCC Migration Control Centre contacting the supplier via telephone and email. The individuals within EDF Energy responding to these issues will be different from the usual DCC nominated contacts and could change over time. How can we ensure that the right person is contacted to allow for the file to be re-submitted within </w:t>
            </w:r>
            <w:proofErr w:type="gramStart"/>
            <w:r>
              <w:rPr>
                <w:color w:val="1F497D"/>
              </w:rPr>
              <w:t>time.</w:t>
            </w:r>
            <w:proofErr w:type="gramEnd"/>
          </w:p>
          <w:p w14:paraId="44BDD3D5"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color w:val="1F497D"/>
              </w:rPr>
            </w:pPr>
          </w:p>
          <w:p w14:paraId="417458BD"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 xml:space="preserve">2.3.2      Migration Authorisation File Error </w:t>
            </w:r>
          </w:p>
          <w:p w14:paraId="277D2AA5" w14:textId="77777777" w:rsidR="00AB3655" w:rsidRDefault="00AB3655" w:rsidP="00AB3655">
            <w:pPr>
              <w:pStyle w:val="ListParagraph"/>
              <w:numPr>
                <w:ilvl w:val="0"/>
                <w:numId w:val="40"/>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Do rejected records count towards the demand commitment total i.e. </w:t>
            </w:r>
            <w:proofErr w:type="gramStart"/>
            <w:r>
              <w:rPr>
                <w:color w:val="1F497D"/>
              </w:rPr>
              <w:t>when  a</w:t>
            </w:r>
            <w:proofErr w:type="gramEnd"/>
            <w:r>
              <w:rPr>
                <w:color w:val="1F497D"/>
              </w:rPr>
              <w:t xml:space="preserve"> MA file contains errors and records are rejected will that mean the supplier has not net its demand commitment for that week and reported in ‘Report 8 – ‘Summary of Migration Authorisations Received vs DCC Migration Commitment’.</w:t>
            </w:r>
          </w:p>
          <w:p w14:paraId="7D5B3FB4" w14:textId="2E58D392" w:rsidR="00674D62" w:rsidRDefault="00674D62"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tc>
      </w:tr>
      <w:tr w:rsidR="002824C6"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21BF15A9" w:rsidR="002824C6" w:rsidRDefault="002824C6" w:rsidP="00FE755A">
            <w:pPr>
              <w:pStyle w:val="TableText-Left"/>
              <w:spacing w:line="276" w:lineRule="auto"/>
              <w:jc w:val="center"/>
            </w:pPr>
            <w:r>
              <w:t>MEHR Q3</w:t>
            </w:r>
          </w:p>
        </w:tc>
        <w:tc>
          <w:tcPr>
            <w:tcW w:w="0" w:type="auto"/>
            <w:vAlign w:val="center"/>
          </w:tcPr>
          <w:p w14:paraId="0133A508" w14:textId="056282D0" w:rsidR="002824C6" w:rsidRPr="002824C6" w:rsidRDefault="002824C6"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824C6">
              <w:rPr>
                <w:color w:val="5C2071" w:themeColor="accent1"/>
              </w:rPr>
              <w:t>Do you have any detailed comments on the Retry and Timeout Strategy? Please provide a rationale for your views.</w:t>
            </w:r>
          </w:p>
        </w:tc>
        <w:tc>
          <w:tcPr>
            <w:tcW w:w="0" w:type="auto"/>
            <w:vAlign w:val="center"/>
          </w:tcPr>
          <w:p w14:paraId="354ED24A" w14:textId="09303C43" w:rsidR="002824C6" w:rsidRPr="00AB3655" w:rsidRDefault="00AB3655" w:rsidP="00AB3655">
            <w:pPr>
              <w:pStyle w:val="ListParagraph"/>
              <w:numPr>
                <w:ilvl w:val="0"/>
                <w:numId w:val="40"/>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sidRPr="00AB3655">
              <w:rPr>
                <w:color w:val="1F497D"/>
              </w:rPr>
              <w:t>No comment</w:t>
            </w:r>
          </w:p>
        </w:tc>
      </w:tr>
      <w:tr w:rsidR="00CC6421" w14:paraId="779B391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2533CE" w14:textId="460DA41E" w:rsidR="00CC6421" w:rsidRDefault="00CC6421" w:rsidP="00FE755A">
            <w:pPr>
              <w:pStyle w:val="TableText-Left"/>
              <w:spacing w:line="276" w:lineRule="auto"/>
              <w:jc w:val="center"/>
            </w:pPr>
            <w:r>
              <w:lastRenderedPageBreak/>
              <w:t>MEHR Q4</w:t>
            </w:r>
          </w:p>
        </w:tc>
        <w:tc>
          <w:tcPr>
            <w:tcW w:w="0" w:type="auto"/>
            <w:vAlign w:val="center"/>
          </w:tcPr>
          <w:p w14:paraId="0B41083B" w14:textId="22564378" w:rsidR="00CC6421" w:rsidRPr="002824C6" w:rsidRDefault="00CC6421"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Anything else that you think is important? Please provide a rationale for your views.</w:t>
            </w:r>
          </w:p>
        </w:tc>
        <w:tc>
          <w:tcPr>
            <w:tcW w:w="0" w:type="auto"/>
            <w:vAlign w:val="center"/>
          </w:tcPr>
          <w:p w14:paraId="31AEA64B"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2.6.5      Rollback</w:t>
            </w:r>
          </w:p>
          <w:p w14:paraId="142E585A" w14:textId="77777777" w:rsidR="00AB3655" w:rsidRDefault="00AB3655" w:rsidP="00AB3655">
            <w:pPr>
              <w:pStyle w:val="ListParagraph"/>
              <w:numPr>
                <w:ilvl w:val="0"/>
                <w:numId w:val="40"/>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when a failure to rollback occurs and the issue has not been resolved after investigation; what state will the meter be in? If replacement is the only option then it should be stated in this document. </w:t>
            </w:r>
          </w:p>
          <w:p w14:paraId="510024A6"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color w:val="1F497D"/>
              </w:rPr>
            </w:pPr>
          </w:p>
          <w:p w14:paraId="0D8AD7BD" w14:textId="77777777" w:rsidR="00AB3655" w:rsidRDefault="00AB3655" w:rsidP="00AB3655">
            <w:pPr>
              <w:cnfStyle w:val="000000000000" w:firstRow="0" w:lastRow="0" w:firstColumn="0" w:lastColumn="0" w:oddVBand="0" w:evenVBand="0" w:oddHBand="0" w:evenHBand="0" w:firstRowFirstColumn="0" w:firstRowLastColumn="0" w:lastRowFirstColumn="0" w:lastRowLastColumn="0"/>
              <w:rPr>
                <w:b/>
                <w:bCs/>
                <w:color w:val="1F497D"/>
              </w:rPr>
            </w:pPr>
            <w:r>
              <w:rPr>
                <w:b/>
                <w:bCs/>
                <w:color w:val="1F497D"/>
              </w:rPr>
              <w:t>2.6.6      Commission Device (CHF) failure</w:t>
            </w:r>
          </w:p>
          <w:p w14:paraId="58E58138" w14:textId="5346F799" w:rsidR="00CC6421" w:rsidRPr="00AB3655" w:rsidRDefault="00AB3655" w:rsidP="00AB3655">
            <w:pPr>
              <w:pStyle w:val="ListParagraph"/>
              <w:numPr>
                <w:ilvl w:val="0"/>
                <w:numId w:val="42"/>
              </w:numPr>
              <w:spacing w:before="0" w:after="0"/>
              <w:contextualSpacing w:val="0"/>
              <w:cnfStyle w:val="000000000000" w:firstRow="0" w:lastRow="0" w:firstColumn="0" w:lastColumn="0" w:oddVBand="0" w:evenVBand="0" w:oddHBand="0" w:evenHBand="0" w:firstRowFirstColumn="0" w:firstRowLastColumn="0" w:lastRowFirstColumn="0" w:lastRowLastColumn="0"/>
              <w:rPr>
                <w:color w:val="1F497D"/>
              </w:rPr>
            </w:pPr>
            <w:r>
              <w:rPr>
                <w:color w:val="1F497D"/>
              </w:rPr>
              <w:t>it is not clear what state the meter will be left in and what the suppliers recommended action should be in these circumstances</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6DA1" w14:textId="77777777" w:rsidR="00075B3D" w:rsidRDefault="00075B3D" w:rsidP="00FA568E">
      <w:pPr>
        <w:spacing w:after="0"/>
      </w:pPr>
      <w:r>
        <w:separator/>
      </w:r>
    </w:p>
  </w:endnote>
  <w:endnote w:type="continuationSeparator" w:id="0">
    <w:p w14:paraId="1F6F2F77" w14:textId="77777777" w:rsidR="00075B3D" w:rsidRDefault="00075B3D" w:rsidP="00FA568E">
      <w:pPr>
        <w:spacing w:after="0"/>
      </w:pPr>
      <w:r>
        <w:continuationSeparator/>
      </w:r>
    </w:p>
  </w:endnote>
  <w:endnote w:type="continuationNotice" w:id="1">
    <w:p w14:paraId="54990777" w14:textId="77777777" w:rsidR="00075B3D" w:rsidRDefault="00075B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A2B3" w14:textId="77777777" w:rsidR="00CF39B6" w:rsidRDefault="00CF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840"/>
      <w:gridCol w:w="4840"/>
      <w:gridCol w:w="4843"/>
    </w:tblGrid>
    <w:tr w:rsidR="00E34ABA" w:rsidRPr="00F8524C" w14:paraId="35FCC390" w14:textId="77777777" w:rsidTr="002B6D09">
      <w:tc>
        <w:tcPr>
          <w:tcW w:w="1666" w:type="pct"/>
        </w:tcPr>
        <w:p w14:paraId="2DEE08F5" w14:textId="79654A69" w:rsidR="00E34ABA" w:rsidRDefault="00404F6A" w:rsidP="00F37854">
          <w:pPr>
            <w:pStyle w:val="Footer"/>
            <w:rPr>
              <w:sz w:val="20"/>
              <w:szCs w:val="20"/>
            </w:rPr>
          </w:pPr>
          <w:r>
            <w:rPr>
              <w:sz w:val="20"/>
              <w:szCs w:val="20"/>
            </w:rPr>
            <w:t>MAM Consultation Response</w:t>
          </w:r>
        </w:p>
      </w:tc>
      <w:tc>
        <w:tcPr>
          <w:tcW w:w="1666" w:type="pct"/>
        </w:tcPr>
        <w:p w14:paraId="1FDA7819" w14:textId="2BD4DB6C"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bookmarkStart w:id="1" w:name="_GoBack"/>
          <w:bookmarkEnd w:id="1"/>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B3655">
            <w:rPr>
              <w:bCs/>
              <w:noProof/>
              <w:sz w:val="20"/>
              <w:szCs w:val="20"/>
            </w:rPr>
            <w:t>1</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B3655">
            <w:rPr>
              <w:bCs/>
              <w:noProof/>
              <w:sz w:val="20"/>
              <w:szCs w:val="20"/>
            </w:rPr>
            <w:t>4</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D7B5" w14:textId="77777777" w:rsidR="00CF39B6" w:rsidRDefault="00CF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12C13" w14:textId="77777777" w:rsidR="00075B3D" w:rsidRDefault="00075B3D" w:rsidP="00FA568E">
      <w:pPr>
        <w:spacing w:after="0"/>
      </w:pPr>
      <w:r>
        <w:separator/>
      </w:r>
    </w:p>
  </w:footnote>
  <w:footnote w:type="continuationSeparator" w:id="0">
    <w:p w14:paraId="23203414" w14:textId="77777777" w:rsidR="00075B3D" w:rsidRDefault="00075B3D" w:rsidP="00FA568E">
      <w:pPr>
        <w:spacing w:after="0"/>
      </w:pPr>
      <w:r>
        <w:continuationSeparator/>
      </w:r>
    </w:p>
  </w:footnote>
  <w:footnote w:type="continuationNotice" w:id="1">
    <w:p w14:paraId="704B2B43" w14:textId="77777777" w:rsidR="00075B3D" w:rsidRDefault="00075B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5077" w14:textId="77777777" w:rsidR="00CF39B6" w:rsidRDefault="00CF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E9AE" w14:textId="77777777" w:rsidR="00CF39B6" w:rsidRDefault="00CF3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3E2294C"/>
    <w:multiLevelType w:val="hybridMultilevel"/>
    <w:tmpl w:val="7BCCD1B8"/>
    <w:lvl w:ilvl="0" w:tplc="AC62964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942CC"/>
    <w:multiLevelType w:val="hybridMultilevel"/>
    <w:tmpl w:val="796E0E84"/>
    <w:lvl w:ilvl="0" w:tplc="A7D041A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2"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3"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0A63D9"/>
    <w:multiLevelType w:val="hybridMultilevel"/>
    <w:tmpl w:val="F60A67CC"/>
    <w:lvl w:ilvl="0" w:tplc="A7D041A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30"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2"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9C71A9A"/>
    <w:multiLevelType w:val="hybridMultilevel"/>
    <w:tmpl w:val="778828C0"/>
    <w:lvl w:ilvl="0" w:tplc="A7D041A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2"/>
  </w:num>
  <w:num w:numId="4">
    <w:abstractNumId w:val="29"/>
  </w:num>
  <w:num w:numId="5">
    <w:abstractNumId w:val="31"/>
  </w:num>
  <w:num w:numId="6">
    <w:abstractNumId w:val="14"/>
  </w:num>
  <w:num w:numId="7">
    <w:abstractNumId w:val="7"/>
  </w:num>
  <w:num w:numId="8">
    <w:abstractNumId w:val="10"/>
  </w:num>
  <w:num w:numId="9">
    <w:abstractNumId w:val="4"/>
  </w:num>
  <w:num w:numId="10">
    <w:abstractNumId w:val="12"/>
  </w:num>
  <w:num w:numId="11">
    <w:abstractNumId w:val="15"/>
  </w:num>
  <w:num w:numId="12">
    <w:abstractNumId w:val="21"/>
  </w:num>
  <w:num w:numId="13">
    <w:abstractNumId w:val="33"/>
  </w:num>
  <w:num w:numId="14">
    <w:abstractNumId w:val="1"/>
  </w:num>
  <w:num w:numId="15">
    <w:abstractNumId w:val="27"/>
  </w:num>
  <w:num w:numId="16">
    <w:abstractNumId w:val="24"/>
  </w:num>
  <w:num w:numId="17">
    <w:abstractNumId w:val="26"/>
  </w:num>
  <w:num w:numId="18">
    <w:abstractNumId w:val="11"/>
  </w:num>
  <w:num w:numId="19">
    <w:abstractNumId w:val="8"/>
  </w:num>
  <w:num w:numId="20">
    <w:abstractNumId w:val="3"/>
  </w:num>
  <w:num w:numId="21">
    <w:abstractNumId w:val="13"/>
  </w:num>
  <w:num w:numId="22">
    <w:abstractNumId w:val="23"/>
  </w:num>
  <w:num w:numId="23">
    <w:abstractNumId w:val="22"/>
  </w:num>
  <w:num w:numId="24">
    <w:abstractNumId w:val="25"/>
  </w:num>
  <w:num w:numId="25">
    <w:abstractNumId w:val="30"/>
  </w:num>
  <w:num w:numId="26">
    <w:abstractNumId w:val="32"/>
  </w:num>
  <w:num w:numId="27">
    <w:abstractNumId w:val="9"/>
  </w:num>
  <w:num w:numId="28">
    <w:abstractNumId w:val="17"/>
  </w:num>
  <w:num w:numId="29">
    <w:abstractNumId w:val="19"/>
  </w:num>
  <w:num w:numId="30">
    <w:abstractNumId w:val="6"/>
  </w:num>
  <w:num w:numId="31">
    <w:abstractNumId w:val="36"/>
  </w:num>
  <w:num w:numId="32">
    <w:abstractNumId w:val="5"/>
  </w:num>
  <w:num w:numId="33">
    <w:abstractNumId w:val="20"/>
  </w:num>
  <w:num w:numId="34">
    <w:abstractNumId w:val="34"/>
  </w:num>
  <w:num w:numId="35">
    <w:abstractNumId w:val="33"/>
  </w:num>
  <w:num w:numId="36">
    <w:abstractNumId w:val="33"/>
  </w:num>
  <w:num w:numId="37">
    <w:abstractNumId w:val="33"/>
  </w:num>
  <w:num w:numId="38">
    <w:abstractNumId w:val="33"/>
  </w:num>
  <w:num w:numId="39">
    <w:abstractNumId w:val="35"/>
  </w:num>
  <w:num w:numId="40">
    <w:abstractNumId w:val="16"/>
  </w:num>
  <w:num w:numId="41">
    <w:abstractNumId w:val="28"/>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5B3D"/>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68D1"/>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B72FB"/>
    <w:rsid w:val="008C04AF"/>
    <w:rsid w:val="008C1F11"/>
    <w:rsid w:val="008C618F"/>
    <w:rsid w:val="008C67CE"/>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3655"/>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39B6"/>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customStyle="1" w:styleId="UnresolvedMention1">
    <w:name w:val="Unresolved Mention1"/>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82840092">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404056">
      <w:bodyDiv w:val="1"/>
      <w:marLeft w:val="0"/>
      <w:marRight w:val="0"/>
      <w:marTop w:val="0"/>
      <w:marBottom w:val="0"/>
      <w:divBdr>
        <w:top w:val="none" w:sz="0" w:space="0" w:color="auto"/>
        <w:left w:val="none" w:sz="0" w:space="0" w:color="auto"/>
        <w:bottom w:val="none" w:sz="0" w:space="0" w:color="auto"/>
        <w:right w:val="none" w:sz="0" w:space="0" w:color="auto"/>
      </w:divBdr>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54872914">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73076146">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olment.adoption@smartdc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8343-298B-4AB6-82B4-2B2DBB66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2019-07-03T13:49:00Z</dcterms:created>
  <dcterms:modified xsi:type="dcterms:W3CDTF">2019-07-29T09:26:00Z</dcterms:modified>
</cp:coreProperties>
</file>