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4595"/>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3ACE6727" w:rsidR="00156F7C" w:rsidRPr="009E63EB" w:rsidRDefault="003E0887" w:rsidP="009E63EB">
            <w:pPr>
              <w:pStyle w:val="BodyTextBold"/>
              <w:rPr>
                <w:b w:val="0"/>
              </w:rPr>
            </w:pPr>
            <w:r>
              <w:rPr>
                <w:b w:val="0"/>
              </w:rPr>
              <w:t>SMETS1 Uplift 1.1</w:t>
            </w:r>
          </w:p>
        </w:tc>
      </w:tr>
      <w:tr w:rsidR="00E218D7" w:rsidRPr="00F90A1C" w14:paraId="7DADE0EA" w14:textId="77777777" w:rsidTr="009E63EB">
        <w:trPr>
          <w:cantSplit/>
          <w:trHeight w:val="20"/>
        </w:trPr>
        <w:tc>
          <w:tcPr>
            <w:tcW w:w="0" w:type="auto"/>
            <w:vAlign w:val="center"/>
          </w:tcPr>
          <w:p w14:paraId="045E4C98" w14:textId="57693616" w:rsidR="00E218D7" w:rsidRPr="00F90A1C" w:rsidRDefault="00156F7C" w:rsidP="009E63EB">
            <w:pPr>
              <w:pStyle w:val="BodyTextBold"/>
              <w:jc w:val="right"/>
            </w:pPr>
            <w:r w:rsidRPr="00F90A1C">
              <w:t>Due Date</w:t>
            </w:r>
            <w:r w:rsidR="00EE4775">
              <w:t xml:space="preserve"> / Time</w:t>
            </w:r>
            <w:r w:rsidRPr="00F90A1C">
              <w:t>:</w:t>
            </w:r>
          </w:p>
        </w:tc>
        <w:tc>
          <w:tcPr>
            <w:tcW w:w="0" w:type="auto"/>
            <w:vAlign w:val="center"/>
          </w:tcPr>
          <w:p w14:paraId="30AD2695" w14:textId="0D518051" w:rsidR="00E218D7" w:rsidRPr="009E63EB" w:rsidRDefault="00EE4775" w:rsidP="009E63EB">
            <w:pPr>
              <w:pStyle w:val="BodyTextBold"/>
              <w:rPr>
                <w:b w:val="0"/>
              </w:rPr>
            </w:pPr>
            <w:r>
              <w:rPr>
                <w:b w:val="0"/>
              </w:rPr>
              <w:t xml:space="preserve">1600 on </w:t>
            </w:r>
            <w:r w:rsidR="00F77D70">
              <w:rPr>
                <w:b w:val="0"/>
              </w:rPr>
              <w:t>13</w:t>
            </w:r>
            <w:r w:rsidR="006A0E0B">
              <w:rPr>
                <w:b w:val="0"/>
              </w:rPr>
              <w:t xml:space="preserve"> March </w:t>
            </w:r>
            <w:r>
              <w:rPr>
                <w:b w:val="0"/>
              </w:rPr>
              <w:t>2020</w:t>
            </w:r>
          </w:p>
        </w:tc>
      </w:tr>
      <w:tr w:rsidR="00233DEA" w:rsidRPr="00F90A1C" w14:paraId="4497CC0A" w14:textId="77777777" w:rsidTr="009E63EB">
        <w:trPr>
          <w:cantSplit/>
          <w:trHeight w:val="20"/>
        </w:trPr>
        <w:tc>
          <w:tcPr>
            <w:tcW w:w="0" w:type="auto"/>
            <w:vAlign w:val="center"/>
          </w:tcPr>
          <w:p w14:paraId="09B86D7E" w14:textId="278DB28D" w:rsidR="00233DEA" w:rsidRPr="00F90A1C" w:rsidRDefault="00D42261" w:rsidP="009E63EB">
            <w:pPr>
              <w:pStyle w:val="BodyTextBold"/>
              <w:jc w:val="right"/>
            </w:pPr>
            <w:r>
              <w:t>Submit to:</w:t>
            </w:r>
          </w:p>
        </w:tc>
        <w:tc>
          <w:tcPr>
            <w:tcW w:w="0" w:type="auto"/>
            <w:vAlign w:val="center"/>
          </w:tcPr>
          <w:p w14:paraId="034D3931" w14:textId="036D7CEC" w:rsidR="00233DEA" w:rsidRPr="009E63EB" w:rsidRDefault="0022024F" w:rsidP="009E63EB">
            <w:pPr>
              <w:pStyle w:val="BodyTextBold"/>
              <w:rPr>
                <w:b w:val="0"/>
              </w:rPr>
            </w:pPr>
            <w:hyperlink r:id="rId11" w:history="1">
              <w:r w:rsidR="00D42261" w:rsidRPr="00306008">
                <w:rPr>
                  <w:rStyle w:val="Hyperlink"/>
                  <w:b w:val="0"/>
                </w:rPr>
                <w:t>consultations@smartdcc.co.uk</w:t>
              </w:r>
            </w:hyperlink>
          </w:p>
        </w:tc>
      </w:tr>
      <w:tr w:rsidR="00E218D7" w:rsidRPr="00F90A1C" w14:paraId="5E3AAE1D" w14:textId="77777777" w:rsidTr="009E63EB">
        <w:trPr>
          <w:cantSplit/>
          <w:trHeight w:val="20"/>
        </w:trPr>
        <w:tc>
          <w:tcPr>
            <w:tcW w:w="0" w:type="auto"/>
            <w:vAlign w:val="center"/>
          </w:tcPr>
          <w:p w14:paraId="129A7975" w14:textId="5394F431" w:rsidR="00E218D7" w:rsidRPr="00F90A1C" w:rsidRDefault="00F3668C" w:rsidP="009E63EB">
            <w:pPr>
              <w:pStyle w:val="BodyTextBold"/>
              <w:jc w:val="right"/>
            </w:pPr>
            <w:r w:rsidRPr="00F90A1C">
              <w:t xml:space="preserve">Respondent </w:t>
            </w:r>
            <w:r w:rsidR="00E218D7" w:rsidRPr="00F90A1C">
              <w:t>Classification:</w:t>
            </w:r>
          </w:p>
        </w:tc>
        <w:tc>
          <w:tcPr>
            <w:tcW w:w="0" w:type="auto"/>
            <w:vAlign w:val="center"/>
          </w:tcPr>
          <w:p w14:paraId="4B322823" w14:textId="501FF928" w:rsidR="00E218D7" w:rsidRPr="009E63EB" w:rsidRDefault="005D6853" w:rsidP="009E63EB">
            <w:pPr>
              <w:pStyle w:val="BodyTextBold"/>
              <w:rPr>
                <w:b w:val="0"/>
              </w:rPr>
            </w:pPr>
            <w:r w:rsidRPr="009E63EB">
              <w:rPr>
                <w:b w:val="0"/>
              </w:rPr>
              <w:t>[</w:t>
            </w:r>
            <w:r w:rsidR="00F2706B" w:rsidRPr="009E63EB">
              <w:rPr>
                <w:b w:val="0"/>
              </w:rPr>
              <w:t xml:space="preserve">Respondent to indicate </w:t>
            </w:r>
            <w:r w:rsidRPr="009E63EB">
              <w:rPr>
                <w:b w:val="0"/>
              </w:rPr>
              <w:t>Public/</w:t>
            </w:r>
            <w:r w:rsidR="00F3668C" w:rsidRPr="009E63EB">
              <w:rPr>
                <w:b w:val="0"/>
              </w:rPr>
              <w:t xml:space="preserve"> </w:t>
            </w:r>
            <w:r w:rsidRPr="009E63EB">
              <w:rPr>
                <w:b w:val="0"/>
              </w:rPr>
              <w:t>/Confidential]</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19A777C1"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3E0887">
        <w:t>SMETS1 Uplift 1.1</w:t>
      </w:r>
    </w:p>
    <w:tbl>
      <w:tblPr>
        <w:tblStyle w:val="TableTemplate1"/>
        <w:tblW w:w="0" w:type="auto"/>
        <w:tblLook w:val="0620" w:firstRow="1" w:lastRow="0" w:firstColumn="0" w:lastColumn="0" w:noHBand="1" w:noVBand="1"/>
      </w:tblPr>
      <w:tblGrid>
        <w:gridCol w:w="1181"/>
        <w:gridCol w:w="9828"/>
        <w:gridCol w:w="2929"/>
      </w:tblGrid>
      <w:tr w:rsidR="006A0E0B" w14:paraId="3E2A3BAD" w14:textId="77777777" w:rsidTr="00F30FDF">
        <w:trPr>
          <w:cnfStyle w:val="100000000000" w:firstRow="1" w:lastRow="0" w:firstColumn="0" w:lastColumn="0" w:oddVBand="0" w:evenVBand="0" w:oddHBand="0" w:evenHBand="0" w:firstRowFirstColumn="0" w:firstRowLastColumn="0" w:lastRowFirstColumn="0" w:lastRowLastColumn="0"/>
        </w:trPr>
        <w:tc>
          <w:tcPr>
            <w:tcW w:w="0" w:type="auto"/>
          </w:tcPr>
          <w:p w14:paraId="68971F25" w14:textId="1EE2BC8E" w:rsidR="00674D62" w:rsidRDefault="005E2C83" w:rsidP="00F30FDF">
            <w:pPr>
              <w:pStyle w:val="TableText-Left"/>
              <w:spacing w:line="276" w:lineRule="auto"/>
              <w:jc w:val="center"/>
            </w:pPr>
            <w:proofErr w:type="spellStart"/>
            <w:r>
              <w:t>Num</w:t>
            </w:r>
            <w:proofErr w:type="spellEnd"/>
          </w:p>
        </w:tc>
        <w:tc>
          <w:tcPr>
            <w:tcW w:w="0" w:type="auto"/>
          </w:tcPr>
          <w:p w14:paraId="0892CFD9" w14:textId="2C71B946" w:rsidR="00674D62" w:rsidRPr="005E2C83" w:rsidRDefault="00674D62" w:rsidP="00FE755A">
            <w:pPr>
              <w:pStyle w:val="TableText-Left"/>
              <w:spacing w:line="276" w:lineRule="auto"/>
            </w:pPr>
            <w:r w:rsidRPr="005E2C83">
              <w:t>Question</w:t>
            </w:r>
          </w:p>
        </w:tc>
        <w:tc>
          <w:tcPr>
            <w:tcW w:w="0" w:type="auto"/>
          </w:tcPr>
          <w:p w14:paraId="033C5F8C" w14:textId="07636174" w:rsidR="00674D62" w:rsidRPr="005E2C83" w:rsidRDefault="00674D62" w:rsidP="00FE755A">
            <w:pPr>
              <w:pStyle w:val="TableText-Left"/>
              <w:spacing w:line="276" w:lineRule="auto"/>
            </w:pPr>
            <w:r w:rsidRPr="005E2C83">
              <w:t>Response</w:t>
            </w:r>
          </w:p>
        </w:tc>
      </w:tr>
      <w:tr w:rsidR="006A0E0B" w14:paraId="1746CC52" w14:textId="2BBE4DE6" w:rsidTr="00F30FDF">
        <w:trPr>
          <w:cantSplit/>
        </w:trPr>
        <w:tc>
          <w:tcPr>
            <w:tcW w:w="0" w:type="auto"/>
            <w:vAlign w:val="center"/>
          </w:tcPr>
          <w:p w14:paraId="1EFB4CC4" w14:textId="391A6990" w:rsidR="004655DE" w:rsidRPr="00704F3C" w:rsidRDefault="008E5757" w:rsidP="00F30FDF">
            <w:pPr>
              <w:pStyle w:val="TableText-Left"/>
              <w:jc w:val="center"/>
            </w:pPr>
            <w:r w:rsidRPr="00704F3C">
              <w:t>Uplift 1.1 Q1</w:t>
            </w:r>
          </w:p>
        </w:tc>
        <w:tc>
          <w:tcPr>
            <w:tcW w:w="0" w:type="auto"/>
            <w:vAlign w:val="center"/>
          </w:tcPr>
          <w:p w14:paraId="4A576EE9" w14:textId="74A78FD1" w:rsidR="004655DE" w:rsidRPr="00704F3C" w:rsidRDefault="00704F3C" w:rsidP="004655DE">
            <w:pPr>
              <w:pStyle w:val="TableText-Left"/>
            </w:pPr>
            <w:r w:rsidRPr="00704F3C">
              <w:rPr>
                <w:rStyle w:val="BodyTextItalicChar"/>
                <w:i w:val="0"/>
                <w:iCs w:val="0"/>
              </w:rPr>
              <w:t>Do you have any views on the proposed changes to support installations where there is a switch that is controlled by the tariff calendar on the ESME Do you have any detailed comments on the relevant changes to the legal drafting? Please provide a rationale for your views.</w:t>
            </w:r>
          </w:p>
        </w:tc>
        <w:tc>
          <w:tcPr>
            <w:tcW w:w="0" w:type="auto"/>
            <w:vAlign w:val="center"/>
          </w:tcPr>
          <w:p w14:paraId="2F995CDF" w14:textId="77777777" w:rsidR="00402BF5" w:rsidRPr="008D5712" w:rsidRDefault="00402BF5" w:rsidP="00402BF5">
            <w:pPr>
              <w:pStyle w:val="TableText-Left"/>
            </w:pPr>
            <w:r w:rsidRPr="008D5712">
              <w:t>[please add your response here</w:t>
            </w:r>
          </w:p>
          <w:p w14:paraId="298C9594" w14:textId="77777777" w:rsidR="00402BF5" w:rsidRDefault="00402BF5" w:rsidP="00402BF5">
            <w:pPr>
              <w:pStyle w:val="TableText-Left"/>
            </w:pPr>
            <w:r w:rsidRPr="008D5712">
              <w:t>NB the table will resize automatically based on the text added</w:t>
            </w:r>
          </w:p>
          <w:p w14:paraId="3EBF2CF3" w14:textId="11531BF2" w:rsidR="004655DE" w:rsidRPr="008D5712" w:rsidRDefault="00402BF5" w:rsidP="00402BF5">
            <w:pPr>
              <w:pStyle w:val="TableText-Left"/>
            </w:pPr>
            <w:r>
              <w:t xml:space="preserve">Please feel free to split </w:t>
            </w:r>
            <w:proofErr w:type="spellStart"/>
            <w:r>
              <w:t>you</w:t>
            </w:r>
            <w:proofErr w:type="spellEnd"/>
            <w:r>
              <w:t xml:space="preserve"> comments into multiple rows if needed</w:t>
            </w:r>
            <w:r w:rsidRPr="008D5712">
              <w:t>]</w:t>
            </w:r>
          </w:p>
        </w:tc>
      </w:tr>
      <w:tr w:rsidR="00F30FDF" w14:paraId="1652C38E" w14:textId="77777777" w:rsidTr="00F30FDF">
        <w:trPr>
          <w:cantSplit/>
        </w:trPr>
        <w:tc>
          <w:tcPr>
            <w:tcW w:w="0" w:type="auto"/>
            <w:vAlign w:val="center"/>
          </w:tcPr>
          <w:p w14:paraId="79DA0170" w14:textId="18AF67B0" w:rsidR="00F30FDF" w:rsidRDefault="00F30FDF" w:rsidP="00F30FDF">
            <w:pPr>
              <w:pStyle w:val="TableText-Left"/>
              <w:jc w:val="center"/>
            </w:pPr>
            <w:r w:rsidRPr="00846F08">
              <w:t>Uplift 1.1 Q</w:t>
            </w:r>
            <w:r>
              <w:t>2</w:t>
            </w:r>
          </w:p>
        </w:tc>
        <w:tc>
          <w:tcPr>
            <w:tcW w:w="0" w:type="auto"/>
            <w:vAlign w:val="center"/>
          </w:tcPr>
          <w:p w14:paraId="3B762285" w14:textId="3C172288" w:rsidR="00F30FDF" w:rsidRPr="00641A72" w:rsidRDefault="005141A6" w:rsidP="00F30FDF">
            <w:pPr>
              <w:pStyle w:val="TableText-Left"/>
            </w:pPr>
            <w:r w:rsidRPr="005141A6">
              <w:t>Do you have any views on the proposal regarding removing the step that would not include Supplier Certificates in the processing of the Migration where the Certificates do not correspond to the same SEC Party ID and the various other changes to accommodate affiliate Responsible Suppliers? Do you have any detailed comments on the relevant changes to the legal drafting? Please provide a rationale for your views.</w:t>
            </w:r>
          </w:p>
        </w:tc>
        <w:tc>
          <w:tcPr>
            <w:tcW w:w="0" w:type="auto"/>
            <w:vAlign w:val="center"/>
          </w:tcPr>
          <w:p w14:paraId="5D9DE8E8" w14:textId="77777777" w:rsidR="00F30FDF" w:rsidRPr="008D5712" w:rsidRDefault="00F30FDF" w:rsidP="00F30FDF">
            <w:pPr>
              <w:pStyle w:val="TableText-Left"/>
            </w:pPr>
            <w:r w:rsidRPr="008D5712">
              <w:t>[please add your response here</w:t>
            </w:r>
          </w:p>
          <w:p w14:paraId="0DFCEA78" w14:textId="77777777" w:rsidR="00F30FDF" w:rsidRDefault="00F30FDF" w:rsidP="00F30FDF">
            <w:pPr>
              <w:pStyle w:val="TableText-Left"/>
            </w:pPr>
            <w:r w:rsidRPr="008D5712">
              <w:t>NB the table will resize automatically based on the text added</w:t>
            </w:r>
          </w:p>
          <w:p w14:paraId="3E171378" w14:textId="3ABBBD6F" w:rsidR="00F30FDF" w:rsidRPr="008D5712" w:rsidRDefault="00F30FDF" w:rsidP="00F30FDF">
            <w:pPr>
              <w:pStyle w:val="TableText-Left"/>
            </w:pPr>
            <w:r>
              <w:t xml:space="preserve">Please feel free to split </w:t>
            </w:r>
            <w:proofErr w:type="spellStart"/>
            <w:r>
              <w:t>you</w:t>
            </w:r>
            <w:proofErr w:type="spellEnd"/>
            <w:r>
              <w:t xml:space="preserve"> comments into multiple rows if needed</w:t>
            </w:r>
            <w:r w:rsidRPr="008D5712">
              <w:t>]</w:t>
            </w:r>
          </w:p>
        </w:tc>
      </w:tr>
      <w:tr w:rsidR="00F30FDF" w14:paraId="1CA63C92" w14:textId="77777777" w:rsidTr="00F30FDF">
        <w:trPr>
          <w:cantSplit/>
        </w:trPr>
        <w:tc>
          <w:tcPr>
            <w:tcW w:w="0" w:type="auto"/>
            <w:vAlign w:val="center"/>
          </w:tcPr>
          <w:p w14:paraId="4C983C12" w14:textId="12203D34" w:rsidR="00F30FDF" w:rsidRDefault="00F30FDF" w:rsidP="00F30FDF">
            <w:pPr>
              <w:pStyle w:val="TableText-Left"/>
              <w:jc w:val="center"/>
            </w:pPr>
            <w:r w:rsidRPr="00846F08">
              <w:t>Uplift 1.1 Q</w:t>
            </w:r>
            <w:r>
              <w:t>3</w:t>
            </w:r>
          </w:p>
        </w:tc>
        <w:tc>
          <w:tcPr>
            <w:tcW w:w="0" w:type="auto"/>
            <w:vAlign w:val="center"/>
          </w:tcPr>
          <w:p w14:paraId="07455C21" w14:textId="47B7A441" w:rsidR="00F30FDF" w:rsidRPr="006A0E0B" w:rsidRDefault="005C54C5" w:rsidP="00F30FDF">
            <w:pPr>
              <w:pStyle w:val="TableText-Left"/>
            </w:pPr>
            <w:r w:rsidRPr="005C54C5">
              <w:t>Do you have any views on the proposal to amend the validation algorithm for migration file sequencing? Do you have any detailed comments on the relevant changes to the legal drafting? Please provide a rationale for your views.</w:t>
            </w:r>
          </w:p>
        </w:tc>
        <w:tc>
          <w:tcPr>
            <w:tcW w:w="0" w:type="auto"/>
            <w:vAlign w:val="center"/>
          </w:tcPr>
          <w:p w14:paraId="12244E2E" w14:textId="77777777" w:rsidR="00F30FDF" w:rsidRPr="008D5712" w:rsidRDefault="00F30FDF" w:rsidP="00F30FDF">
            <w:pPr>
              <w:pStyle w:val="TableText-Left"/>
            </w:pPr>
            <w:r w:rsidRPr="008D5712">
              <w:t>[please add your response here</w:t>
            </w:r>
          </w:p>
          <w:p w14:paraId="15D7ECB1" w14:textId="77777777" w:rsidR="00F30FDF" w:rsidRDefault="00F30FDF" w:rsidP="00F30FDF">
            <w:pPr>
              <w:pStyle w:val="TableText-Left"/>
            </w:pPr>
            <w:r w:rsidRPr="008D5712">
              <w:t>NB the table will resize automatically based on the text added</w:t>
            </w:r>
          </w:p>
          <w:p w14:paraId="0AEC0C73" w14:textId="179FFBB3" w:rsidR="00F30FDF" w:rsidRPr="008D5712" w:rsidRDefault="00F30FDF" w:rsidP="00F30FDF">
            <w:pPr>
              <w:pStyle w:val="TableText-Left"/>
            </w:pPr>
            <w:r>
              <w:t xml:space="preserve">Please feel free to split </w:t>
            </w:r>
            <w:proofErr w:type="spellStart"/>
            <w:r>
              <w:t>you</w:t>
            </w:r>
            <w:proofErr w:type="spellEnd"/>
            <w:r>
              <w:t xml:space="preserve"> comments into multiple rows if needed</w:t>
            </w:r>
            <w:r w:rsidRPr="008D5712">
              <w:t>]</w:t>
            </w:r>
          </w:p>
        </w:tc>
      </w:tr>
      <w:tr w:rsidR="00F30FDF" w14:paraId="382F83F3" w14:textId="77777777" w:rsidTr="00F30FDF">
        <w:trPr>
          <w:cantSplit/>
        </w:trPr>
        <w:tc>
          <w:tcPr>
            <w:tcW w:w="0" w:type="auto"/>
            <w:vAlign w:val="center"/>
          </w:tcPr>
          <w:p w14:paraId="7CA694B6" w14:textId="6E3DE15B" w:rsidR="00F30FDF" w:rsidRDefault="00F30FDF" w:rsidP="00F30FDF">
            <w:pPr>
              <w:pStyle w:val="TableText-Left"/>
              <w:jc w:val="center"/>
            </w:pPr>
            <w:r w:rsidRPr="00846F08">
              <w:t>Uplift 1.1 Q</w:t>
            </w:r>
            <w:r>
              <w:t>4</w:t>
            </w:r>
          </w:p>
        </w:tc>
        <w:tc>
          <w:tcPr>
            <w:tcW w:w="0" w:type="auto"/>
            <w:vAlign w:val="center"/>
          </w:tcPr>
          <w:p w14:paraId="1DA3F3EB" w14:textId="17CEB362" w:rsidR="00F30FDF" w:rsidRPr="001E332B" w:rsidRDefault="001E332B" w:rsidP="00F30FDF">
            <w:pPr>
              <w:pStyle w:val="TableText-Left"/>
              <w:rPr>
                <w:i/>
                <w:iCs/>
              </w:rPr>
            </w:pPr>
            <w:r w:rsidRPr="001E332B">
              <w:rPr>
                <w:rStyle w:val="BodyTextItalicChar"/>
                <w:i w:val="0"/>
                <w:iCs w:val="0"/>
              </w:rPr>
              <w:t>Do you have any views on the proposals to accommodate changes in the process to address misalignment between the Gas Meter Serial Number and Gas Proxy Function (GPF)? Do you have any detailed comments on the relevant changes to the legal drafting? Please provide a rationale for your views.</w:t>
            </w:r>
          </w:p>
        </w:tc>
        <w:tc>
          <w:tcPr>
            <w:tcW w:w="0" w:type="auto"/>
            <w:vAlign w:val="center"/>
          </w:tcPr>
          <w:p w14:paraId="6181293F" w14:textId="77777777" w:rsidR="00F30FDF" w:rsidRPr="008D5712" w:rsidRDefault="00F30FDF" w:rsidP="00F30FDF">
            <w:pPr>
              <w:pStyle w:val="TableText-Left"/>
            </w:pPr>
            <w:r w:rsidRPr="008D5712">
              <w:t>[please add your response here</w:t>
            </w:r>
          </w:p>
          <w:p w14:paraId="331850D8" w14:textId="77777777" w:rsidR="00F30FDF" w:rsidRDefault="00F30FDF" w:rsidP="00F30FDF">
            <w:pPr>
              <w:pStyle w:val="TableText-Left"/>
            </w:pPr>
            <w:r w:rsidRPr="008D5712">
              <w:t>NB the table will resize automatically based on the text added</w:t>
            </w:r>
          </w:p>
          <w:p w14:paraId="35D14421" w14:textId="46E24B14" w:rsidR="00F30FDF" w:rsidRPr="008D5712" w:rsidRDefault="00F30FDF" w:rsidP="00F30FDF">
            <w:pPr>
              <w:pStyle w:val="TableText-Left"/>
            </w:pPr>
            <w:r>
              <w:t xml:space="preserve">Please feel free to split </w:t>
            </w:r>
            <w:proofErr w:type="spellStart"/>
            <w:r>
              <w:t>you</w:t>
            </w:r>
            <w:proofErr w:type="spellEnd"/>
            <w:r>
              <w:t xml:space="preserve"> comments into multiple rows if needed</w:t>
            </w:r>
            <w:r w:rsidRPr="008D5712">
              <w:t>]</w:t>
            </w:r>
          </w:p>
        </w:tc>
      </w:tr>
      <w:tr w:rsidR="00F30FDF" w14:paraId="30A7EA02" w14:textId="77777777" w:rsidTr="00F30FDF">
        <w:trPr>
          <w:cantSplit/>
        </w:trPr>
        <w:tc>
          <w:tcPr>
            <w:tcW w:w="0" w:type="auto"/>
            <w:vAlign w:val="center"/>
          </w:tcPr>
          <w:p w14:paraId="6A0B72EF" w14:textId="7303B161" w:rsidR="00F30FDF" w:rsidRDefault="00F30FDF" w:rsidP="00F30FDF">
            <w:pPr>
              <w:pStyle w:val="TableText-Left"/>
              <w:spacing w:line="276" w:lineRule="auto"/>
              <w:jc w:val="center"/>
            </w:pPr>
            <w:r w:rsidRPr="00846F08">
              <w:t>Uplift 1.1 Q</w:t>
            </w:r>
            <w:r>
              <w:t>5</w:t>
            </w:r>
          </w:p>
        </w:tc>
        <w:tc>
          <w:tcPr>
            <w:tcW w:w="0" w:type="auto"/>
            <w:vAlign w:val="center"/>
          </w:tcPr>
          <w:p w14:paraId="54453050" w14:textId="58888FFA" w:rsidR="00F30FDF" w:rsidRPr="006E2639" w:rsidRDefault="00435747" w:rsidP="00F30FDF">
            <w:pPr>
              <w:pStyle w:val="TableText-Left"/>
            </w:pPr>
            <w:r w:rsidRPr="00435747">
              <w:t>Do you have any views on the proposals for SMETS1 Uplift Testing? Do you have any detailed comments on the relevant changes to the legal drafting? Please provide a rationale for your views.</w:t>
            </w:r>
          </w:p>
        </w:tc>
        <w:tc>
          <w:tcPr>
            <w:tcW w:w="0" w:type="auto"/>
            <w:vAlign w:val="center"/>
          </w:tcPr>
          <w:p w14:paraId="3D535CC3" w14:textId="77777777" w:rsidR="00F30FDF" w:rsidRPr="008D5712" w:rsidRDefault="00F30FDF" w:rsidP="00F30FDF">
            <w:pPr>
              <w:pStyle w:val="TableText-Left"/>
            </w:pPr>
            <w:r w:rsidRPr="008D5712">
              <w:t>[please add your response here</w:t>
            </w:r>
          </w:p>
          <w:p w14:paraId="4F5786AF" w14:textId="77777777" w:rsidR="00F30FDF" w:rsidRDefault="00F30FDF" w:rsidP="00F30FDF">
            <w:pPr>
              <w:pStyle w:val="TableText-Left"/>
            </w:pPr>
            <w:r w:rsidRPr="008D5712">
              <w:t>NB the table will resize automatically based on the text added</w:t>
            </w:r>
          </w:p>
          <w:p w14:paraId="7D5B3FB4" w14:textId="15566299" w:rsidR="00F30FDF" w:rsidRPr="008D5712" w:rsidRDefault="00F30FDF" w:rsidP="00F30FDF">
            <w:pPr>
              <w:pStyle w:val="TableText-Left"/>
            </w:pPr>
            <w:r>
              <w:t xml:space="preserve">Please feel free to split </w:t>
            </w:r>
            <w:proofErr w:type="spellStart"/>
            <w:r>
              <w:t>you</w:t>
            </w:r>
            <w:proofErr w:type="spellEnd"/>
            <w:r>
              <w:t xml:space="preserve"> comments into multiple rows if needed</w:t>
            </w:r>
            <w:r w:rsidRPr="008D5712">
              <w:t>]</w:t>
            </w:r>
          </w:p>
        </w:tc>
      </w:tr>
      <w:tr w:rsidR="00F30FDF" w14:paraId="7E27183E" w14:textId="77777777" w:rsidTr="00F30FDF">
        <w:trPr>
          <w:cantSplit/>
        </w:trPr>
        <w:tc>
          <w:tcPr>
            <w:tcW w:w="0" w:type="auto"/>
            <w:vAlign w:val="center"/>
          </w:tcPr>
          <w:p w14:paraId="0CF557E6" w14:textId="1BEEA94B" w:rsidR="00F30FDF" w:rsidRDefault="00F30FDF" w:rsidP="00F30FDF">
            <w:pPr>
              <w:pStyle w:val="TableText-Left"/>
              <w:spacing w:line="276" w:lineRule="auto"/>
              <w:jc w:val="center"/>
            </w:pPr>
            <w:r w:rsidRPr="00846F08">
              <w:t>Uplift 1.1 Q</w:t>
            </w:r>
            <w:r>
              <w:t>6</w:t>
            </w:r>
          </w:p>
        </w:tc>
        <w:tc>
          <w:tcPr>
            <w:tcW w:w="0" w:type="auto"/>
            <w:vAlign w:val="center"/>
          </w:tcPr>
          <w:p w14:paraId="3B39DCA9" w14:textId="3970565A" w:rsidR="00F30FDF" w:rsidRPr="006A0E0B" w:rsidRDefault="00AA39B7" w:rsidP="00F30FDF">
            <w:pPr>
              <w:pStyle w:val="TableText-Left"/>
            </w:pPr>
            <w:r w:rsidRPr="00AA39B7">
              <w:t>Do you have any views on the proposals for correcting manifest error in relation to entries on the EPCL? Do you have any detailed comments on the relevant changes to the legal drafting? Please provide a rationale for your views.</w:t>
            </w:r>
          </w:p>
        </w:tc>
        <w:tc>
          <w:tcPr>
            <w:tcW w:w="0" w:type="auto"/>
            <w:vAlign w:val="center"/>
          </w:tcPr>
          <w:p w14:paraId="52903044" w14:textId="77777777" w:rsidR="00F30FDF" w:rsidRPr="008D5712" w:rsidRDefault="00F30FDF" w:rsidP="00F30FDF">
            <w:pPr>
              <w:pStyle w:val="TableText-Left"/>
            </w:pPr>
            <w:r w:rsidRPr="008D5712">
              <w:t>[please add your response here</w:t>
            </w:r>
          </w:p>
          <w:p w14:paraId="0098765A" w14:textId="77777777" w:rsidR="00F30FDF" w:rsidRDefault="00F30FDF" w:rsidP="00F30FDF">
            <w:pPr>
              <w:pStyle w:val="TableText-Left"/>
            </w:pPr>
            <w:r w:rsidRPr="008D5712">
              <w:t>NB the table will resize automatically based on the text added</w:t>
            </w:r>
          </w:p>
          <w:p w14:paraId="35D31706" w14:textId="7400FF68" w:rsidR="00F30FDF" w:rsidRPr="008D5712" w:rsidRDefault="00F30FDF" w:rsidP="00F30FDF">
            <w:pPr>
              <w:pStyle w:val="TableText-Left"/>
            </w:pPr>
            <w:r>
              <w:t xml:space="preserve">Please feel free to split </w:t>
            </w:r>
            <w:proofErr w:type="spellStart"/>
            <w:r>
              <w:t>you</w:t>
            </w:r>
            <w:proofErr w:type="spellEnd"/>
            <w:r>
              <w:t xml:space="preserve"> comments into multiple rows if needed</w:t>
            </w:r>
            <w:r w:rsidRPr="008D5712">
              <w:t>]</w:t>
            </w:r>
          </w:p>
        </w:tc>
      </w:tr>
      <w:tr w:rsidR="00F30FDF" w14:paraId="031E3492" w14:textId="77777777" w:rsidTr="00F30FDF">
        <w:trPr>
          <w:cantSplit/>
        </w:trPr>
        <w:tc>
          <w:tcPr>
            <w:tcW w:w="0" w:type="auto"/>
            <w:vAlign w:val="center"/>
          </w:tcPr>
          <w:p w14:paraId="2E47AA05" w14:textId="3CBE7C8C" w:rsidR="00F30FDF" w:rsidRDefault="00F30FDF" w:rsidP="00F30FDF">
            <w:pPr>
              <w:pStyle w:val="TableText-Left"/>
              <w:spacing w:line="276" w:lineRule="auto"/>
              <w:jc w:val="center"/>
            </w:pPr>
            <w:r w:rsidRPr="00846F08">
              <w:t>Uplift </w:t>
            </w:r>
            <w:bookmarkStart w:id="1" w:name="_GoBack"/>
            <w:bookmarkEnd w:id="1"/>
            <w:r w:rsidRPr="00846F08">
              <w:t>1.1 Q</w:t>
            </w:r>
            <w:r>
              <w:t>7</w:t>
            </w:r>
          </w:p>
        </w:tc>
        <w:tc>
          <w:tcPr>
            <w:tcW w:w="0" w:type="auto"/>
            <w:vAlign w:val="center"/>
          </w:tcPr>
          <w:p w14:paraId="0E52494D" w14:textId="179B266E" w:rsidR="00F30FDF" w:rsidRPr="006A0E0B" w:rsidRDefault="00A879B6" w:rsidP="00F30FDF">
            <w:pPr>
              <w:pStyle w:val="TableText-Left"/>
            </w:pPr>
            <w:r w:rsidRPr="00A879B6">
              <w:t>Do you have any views on the proposals related to SIM roaming? Do you have any detailed comments on the relevant changes to the legal drafting? Please provide a rationale for your views.</w:t>
            </w:r>
          </w:p>
        </w:tc>
        <w:tc>
          <w:tcPr>
            <w:tcW w:w="0" w:type="auto"/>
            <w:vAlign w:val="center"/>
          </w:tcPr>
          <w:p w14:paraId="29F27AE1" w14:textId="77777777" w:rsidR="00F30FDF" w:rsidRPr="008D5712" w:rsidRDefault="00F30FDF" w:rsidP="00F30FDF">
            <w:pPr>
              <w:pStyle w:val="TableText-Left"/>
            </w:pPr>
            <w:r w:rsidRPr="008D5712">
              <w:t>[please add your response here</w:t>
            </w:r>
          </w:p>
          <w:p w14:paraId="5660C169" w14:textId="77777777" w:rsidR="00F30FDF" w:rsidRDefault="00F30FDF" w:rsidP="00F30FDF">
            <w:pPr>
              <w:pStyle w:val="TableText-Left"/>
            </w:pPr>
            <w:r w:rsidRPr="008D5712">
              <w:t>NB the table will resize automatically based on the text added</w:t>
            </w:r>
          </w:p>
          <w:p w14:paraId="05D2CD64" w14:textId="58E8B169" w:rsidR="00F30FDF" w:rsidRPr="008D5712" w:rsidRDefault="00F30FDF" w:rsidP="00F30FDF">
            <w:pPr>
              <w:pStyle w:val="TableText-Left"/>
            </w:pPr>
            <w:r>
              <w:t xml:space="preserve">Please feel free to split </w:t>
            </w:r>
            <w:proofErr w:type="spellStart"/>
            <w:r>
              <w:t>you</w:t>
            </w:r>
            <w:proofErr w:type="spellEnd"/>
            <w:r>
              <w:t xml:space="preserve"> comments into multiple rows if needed</w:t>
            </w:r>
            <w:r w:rsidRPr="008D5712">
              <w:t>]</w:t>
            </w:r>
          </w:p>
        </w:tc>
      </w:tr>
      <w:tr w:rsidR="00F30FDF" w14:paraId="4A806B83" w14:textId="77777777" w:rsidTr="00F30FDF">
        <w:trPr>
          <w:cantSplit/>
        </w:trPr>
        <w:tc>
          <w:tcPr>
            <w:tcW w:w="0" w:type="auto"/>
            <w:vAlign w:val="center"/>
          </w:tcPr>
          <w:p w14:paraId="33350E1C" w14:textId="51221A6D" w:rsidR="00F30FDF" w:rsidRDefault="00F30FDF" w:rsidP="00F30FDF">
            <w:pPr>
              <w:pStyle w:val="TableText-Left"/>
              <w:spacing w:line="276" w:lineRule="auto"/>
              <w:jc w:val="center"/>
            </w:pPr>
            <w:r w:rsidRPr="00846F08">
              <w:t>Uplift 1.1 Q</w:t>
            </w:r>
            <w:r>
              <w:t>8</w:t>
            </w:r>
          </w:p>
        </w:tc>
        <w:tc>
          <w:tcPr>
            <w:tcW w:w="0" w:type="auto"/>
            <w:vAlign w:val="center"/>
          </w:tcPr>
          <w:p w14:paraId="156B0877" w14:textId="645382F2" w:rsidR="00F30FDF" w:rsidRPr="006A0E0B" w:rsidRDefault="00190109" w:rsidP="00F30FDF">
            <w:pPr>
              <w:pStyle w:val="TableText-Left"/>
            </w:pPr>
            <w:r w:rsidRPr="00190109">
              <w:t>Do you agree with the proposed re-designation date of 5 May 2020 (or, if necessary, as soon as reasonably practicable within one month thereafter) for each of the updates to the TMAD and the S1SR using draft notification at Attachment 1?</w:t>
            </w:r>
          </w:p>
        </w:tc>
        <w:tc>
          <w:tcPr>
            <w:tcW w:w="0" w:type="auto"/>
            <w:vAlign w:val="center"/>
          </w:tcPr>
          <w:p w14:paraId="67890DAE" w14:textId="77777777" w:rsidR="00F30FDF" w:rsidRPr="008D5712" w:rsidRDefault="00F30FDF" w:rsidP="00F30FDF">
            <w:pPr>
              <w:pStyle w:val="TableText-Left"/>
            </w:pPr>
            <w:r w:rsidRPr="008D5712">
              <w:t>[please add your response here</w:t>
            </w:r>
          </w:p>
          <w:p w14:paraId="0FDEB50A" w14:textId="77777777" w:rsidR="00F30FDF" w:rsidRDefault="00F30FDF" w:rsidP="00F30FDF">
            <w:pPr>
              <w:pStyle w:val="TableText-Left"/>
            </w:pPr>
            <w:r w:rsidRPr="008D5712">
              <w:t>NB the table will resize automatically based on the text added</w:t>
            </w:r>
          </w:p>
          <w:p w14:paraId="46306ADD" w14:textId="6DD3F887" w:rsidR="00F30FDF" w:rsidRPr="008D5712" w:rsidRDefault="00F30FDF" w:rsidP="00F30FDF">
            <w:pPr>
              <w:pStyle w:val="TableText-Left"/>
            </w:pPr>
            <w:r>
              <w:t xml:space="preserve">Please feel free to split </w:t>
            </w:r>
            <w:proofErr w:type="spellStart"/>
            <w:r>
              <w:t>you</w:t>
            </w:r>
            <w:proofErr w:type="spellEnd"/>
            <w:r>
              <w:t xml:space="preserve"> comments into multiple rows if needed</w:t>
            </w:r>
            <w:r w:rsidRPr="008D5712">
              <w:t>]</w:t>
            </w:r>
          </w:p>
        </w:tc>
      </w:tr>
      <w:tr w:rsidR="00F30FDF" w14:paraId="367298A0" w14:textId="77777777" w:rsidTr="00F30FDF">
        <w:trPr>
          <w:cantSplit/>
        </w:trPr>
        <w:tc>
          <w:tcPr>
            <w:tcW w:w="0" w:type="auto"/>
            <w:vAlign w:val="center"/>
          </w:tcPr>
          <w:p w14:paraId="7C09E749" w14:textId="10E394C7" w:rsidR="00F30FDF" w:rsidRDefault="00F30FDF" w:rsidP="00F30FDF">
            <w:pPr>
              <w:pStyle w:val="TableText-Left"/>
              <w:spacing w:line="276" w:lineRule="auto"/>
              <w:jc w:val="center"/>
            </w:pPr>
            <w:r w:rsidRPr="00846F08">
              <w:t>Uplift 1.1 Q</w:t>
            </w:r>
            <w:r>
              <w:t>9</w:t>
            </w:r>
          </w:p>
        </w:tc>
        <w:tc>
          <w:tcPr>
            <w:tcW w:w="0" w:type="auto"/>
            <w:vAlign w:val="center"/>
          </w:tcPr>
          <w:p w14:paraId="22FAD9ED" w14:textId="665BB093" w:rsidR="00F30FDF" w:rsidRPr="00F84772" w:rsidRDefault="005901B3" w:rsidP="00F84772">
            <w:pPr>
              <w:rPr>
                <w:rFonts w:eastAsia="Times New Roman"/>
              </w:rPr>
            </w:pPr>
            <w:r w:rsidRPr="005901B3">
              <w:rPr>
                <w:rFonts w:eastAsia="Times New Roman"/>
              </w:rPr>
              <w:t>Do you agree with the proposed amendment date of 3 April 2020 (or, if necessary, as soon as reasonably practicable within one month thereafter) for the SMETS1 SVTAD and the MTAD using draft notification at Attachment 2?</w:t>
            </w:r>
          </w:p>
        </w:tc>
        <w:tc>
          <w:tcPr>
            <w:tcW w:w="0" w:type="auto"/>
            <w:vAlign w:val="center"/>
          </w:tcPr>
          <w:p w14:paraId="758BCDF2" w14:textId="77777777" w:rsidR="00F30FDF" w:rsidRPr="008D5712" w:rsidRDefault="00F30FDF" w:rsidP="00F30FDF">
            <w:pPr>
              <w:pStyle w:val="TableText-Left"/>
            </w:pPr>
            <w:r w:rsidRPr="008D5712">
              <w:t>[please add your response here</w:t>
            </w:r>
          </w:p>
          <w:p w14:paraId="0F68C1FD" w14:textId="77777777" w:rsidR="00F30FDF" w:rsidRDefault="00F30FDF" w:rsidP="00F30FDF">
            <w:pPr>
              <w:pStyle w:val="TableText-Left"/>
            </w:pPr>
            <w:r w:rsidRPr="008D5712">
              <w:t>NB the table will resize automatically based on the text added</w:t>
            </w:r>
          </w:p>
          <w:p w14:paraId="0C871D10" w14:textId="40E6D12A" w:rsidR="00F30FDF" w:rsidRPr="008D5712" w:rsidRDefault="00F30FDF" w:rsidP="00F30FDF">
            <w:pPr>
              <w:pStyle w:val="TableText-Left"/>
            </w:pPr>
            <w:r>
              <w:t xml:space="preserve">Please feel free to split </w:t>
            </w:r>
            <w:proofErr w:type="spellStart"/>
            <w:r>
              <w:t>you</w:t>
            </w:r>
            <w:proofErr w:type="spellEnd"/>
            <w:r>
              <w:t xml:space="preserve"> comments into multiple rows if needed</w:t>
            </w:r>
            <w:r w:rsidRPr="008D5712">
              <w:t>]</w:t>
            </w:r>
          </w:p>
        </w:tc>
      </w:tr>
    </w:tbl>
    <w:p w14:paraId="633C2D72" w14:textId="77777777" w:rsidR="00CE3299" w:rsidRDefault="00CE3299" w:rsidP="00EB0019">
      <w:pPr>
        <w:spacing w:before="0" w:after="0" w:line="276" w:lineRule="auto"/>
        <w:jc w:val="both"/>
        <w:rPr>
          <w:rFonts w:eastAsia="MS PGothic"/>
          <w:szCs w:val="22"/>
        </w:rPr>
      </w:pPr>
    </w:p>
    <w:sectPr w:rsidR="00CE3299" w:rsidSect="00B6705E">
      <w:headerReference w:type="default" r:id="rId12"/>
      <w:footerReference w:type="default" r:id="rId13"/>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8FC2B" w14:textId="77777777" w:rsidR="0022024F" w:rsidRDefault="0022024F" w:rsidP="00FA568E">
      <w:pPr>
        <w:spacing w:after="0"/>
      </w:pPr>
      <w:r>
        <w:separator/>
      </w:r>
    </w:p>
  </w:endnote>
  <w:endnote w:type="continuationSeparator" w:id="0">
    <w:p w14:paraId="61517D7A" w14:textId="77777777" w:rsidR="0022024F" w:rsidRDefault="0022024F" w:rsidP="00FA568E">
      <w:pPr>
        <w:spacing w:after="0"/>
      </w:pPr>
      <w:r>
        <w:continuationSeparator/>
      </w:r>
    </w:p>
  </w:endnote>
  <w:endnote w:type="continuationNotice" w:id="1">
    <w:p w14:paraId="6D24EDDC" w14:textId="77777777" w:rsidR="0022024F" w:rsidRDefault="002202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3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12B0A99F" w:rsidR="00E34ABA" w:rsidRDefault="00A8498E" w:rsidP="00F37854">
          <w:pPr>
            <w:pStyle w:val="Footer"/>
            <w:rPr>
              <w:sz w:val="20"/>
              <w:szCs w:val="20"/>
            </w:rPr>
          </w:pPr>
          <w:r>
            <w:rPr>
              <w:sz w:val="20"/>
              <w:szCs w:val="20"/>
            </w:rPr>
            <w:t>[Title]</w:t>
          </w:r>
        </w:p>
      </w:tc>
      <w:tc>
        <w:tcPr>
          <w:tcW w:w="1666" w:type="pct"/>
        </w:tcPr>
        <w:p w14:paraId="1FDA7819" w14:textId="3E3B0D22"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Pr>
              <w:sz w:val="20"/>
              <w:szCs w:val="20"/>
            </w:rPr>
            <w:t>[Public/Controlled/Confidential]</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C318A" w14:textId="77777777" w:rsidR="0022024F" w:rsidRDefault="0022024F" w:rsidP="00FA568E">
      <w:pPr>
        <w:spacing w:after="0"/>
      </w:pPr>
      <w:r>
        <w:separator/>
      </w:r>
    </w:p>
  </w:footnote>
  <w:footnote w:type="continuationSeparator" w:id="0">
    <w:p w14:paraId="655645ED" w14:textId="77777777" w:rsidR="0022024F" w:rsidRDefault="0022024F" w:rsidP="00FA568E">
      <w:pPr>
        <w:spacing w:after="0"/>
      </w:pPr>
      <w:r>
        <w:continuationSeparator/>
      </w:r>
    </w:p>
  </w:footnote>
  <w:footnote w:type="continuationNotice" w:id="1">
    <w:p w14:paraId="66911B1B" w14:textId="77777777" w:rsidR="0022024F" w:rsidRDefault="0022024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removePersonalInformation/>
  <w:removeDateAndTime/>
  <w:embedSystemFont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195"/>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C8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4795B"/>
    <w:rsid w:val="001523C6"/>
    <w:rsid w:val="00152599"/>
    <w:rsid w:val="001540FD"/>
    <w:rsid w:val="00155248"/>
    <w:rsid w:val="001567AC"/>
    <w:rsid w:val="00156F7C"/>
    <w:rsid w:val="00157576"/>
    <w:rsid w:val="00157E13"/>
    <w:rsid w:val="00157EAD"/>
    <w:rsid w:val="00160E14"/>
    <w:rsid w:val="00161429"/>
    <w:rsid w:val="001615DF"/>
    <w:rsid w:val="00162283"/>
    <w:rsid w:val="00162EEB"/>
    <w:rsid w:val="001630B3"/>
    <w:rsid w:val="00165546"/>
    <w:rsid w:val="00167C5F"/>
    <w:rsid w:val="00171256"/>
    <w:rsid w:val="00173189"/>
    <w:rsid w:val="001768E6"/>
    <w:rsid w:val="001805D9"/>
    <w:rsid w:val="00180C58"/>
    <w:rsid w:val="00180E2E"/>
    <w:rsid w:val="00182E10"/>
    <w:rsid w:val="00183D12"/>
    <w:rsid w:val="001848AA"/>
    <w:rsid w:val="001856F4"/>
    <w:rsid w:val="00185D64"/>
    <w:rsid w:val="00186C94"/>
    <w:rsid w:val="00187E49"/>
    <w:rsid w:val="001900A6"/>
    <w:rsid w:val="00190109"/>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6E38"/>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332B"/>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56BF"/>
    <w:rsid w:val="002158D6"/>
    <w:rsid w:val="00215DEA"/>
    <w:rsid w:val="00215FC3"/>
    <w:rsid w:val="0021692D"/>
    <w:rsid w:val="00216FD1"/>
    <w:rsid w:val="00217F24"/>
    <w:rsid w:val="0022024F"/>
    <w:rsid w:val="002211C6"/>
    <w:rsid w:val="002212D2"/>
    <w:rsid w:val="002225AE"/>
    <w:rsid w:val="00222909"/>
    <w:rsid w:val="00222C88"/>
    <w:rsid w:val="0022370A"/>
    <w:rsid w:val="00223C5F"/>
    <w:rsid w:val="00227287"/>
    <w:rsid w:val="0023250C"/>
    <w:rsid w:val="00233DEA"/>
    <w:rsid w:val="00234082"/>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6A0"/>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2B39"/>
    <w:rsid w:val="002C4A1A"/>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3F9C"/>
    <w:rsid w:val="00316163"/>
    <w:rsid w:val="0031740C"/>
    <w:rsid w:val="00317745"/>
    <w:rsid w:val="003178C7"/>
    <w:rsid w:val="00320F3D"/>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398"/>
    <w:rsid w:val="00393741"/>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AE7"/>
    <w:rsid w:val="003E0887"/>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BF5"/>
    <w:rsid w:val="00402D80"/>
    <w:rsid w:val="00403A06"/>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0BD3"/>
    <w:rsid w:val="00422846"/>
    <w:rsid w:val="00422DE0"/>
    <w:rsid w:val="00422EF3"/>
    <w:rsid w:val="00423A1D"/>
    <w:rsid w:val="0042418F"/>
    <w:rsid w:val="00424B53"/>
    <w:rsid w:val="00425B34"/>
    <w:rsid w:val="00426134"/>
    <w:rsid w:val="004274E0"/>
    <w:rsid w:val="004277F0"/>
    <w:rsid w:val="00430182"/>
    <w:rsid w:val="0043041F"/>
    <w:rsid w:val="004313F5"/>
    <w:rsid w:val="0043177D"/>
    <w:rsid w:val="004320E3"/>
    <w:rsid w:val="00432202"/>
    <w:rsid w:val="0043422F"/>
    <w:rsid w:val="004347F0"/>
    <w:rsid w:val="00434FE5"/>
    <w:rsid w:val="00435747"/>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01C4"/>
    <w:rsid w:val="004604F8"/>
    <w:rsid w:val="00461FBA"/>
    <w:rsid w:val="00463124"/>
    <w:rsid w:val="004655DE"/>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319"/>
    <w:rsid w:val="00490594"/>
    <w:rsid w:val="004919FD"/>
    <w:rsid w:val="00491C0F"/>
    <w:rsid w:val="00492074"/>
    <w:rsid w:val="00493968"/>
    <w:rsid w:val="00494768"/>
    <w:rsid w:val="00494AA1"/>
    <w:rsid w:val="00496641"/>
    <w:rsid w:val="004A016C"/>
    <w:rsid w:val="004A3969"/>
    <w:rsid w:val="004A4FD8"/>
    <w:rsid w:val="004A5819"/>
    <w:rsid w:val="004A6CBB"/>
    <w:rsid w:val="004B040C"/>
    <w:rsid w:val="004B0A6E"/>
    <w:rsid w:val="004B1BCE"/>
    <w:rsid w:val="004B1BF7"/>
    <w:rsid w:val="004B2131"/>
    <w:rsid w:val="004B2950"/>
    <w:rsid w:val="004B2C2A"/>
    <w:rsid w:val="004B3ADB"/>
    <w:rsid w:val="004B3C40"/>
    <w:rsid w:val="004B4611"/>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41A6"/>
    <w:rsid w:val="00515217"/>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14"/>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C5F"/>
    <w:rsid w:val="00584536"/>
    <w:rsid w:val="00584D6C"/>
    <w:rsid w:val="00585630"/>
    <w:rsid w:val="00585984"/>
    <w:rsid w:val="005901B3"/>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549"/>
    <w:rsid w:val="005C4713"/>
    <w:rsid w:val="005C523A"/>
    <w:rsid w:val="005C54C5"/>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4E6"/>
    <w:rsid w:val="006265F8"/>
    <w:rsid w:val="00626EDF"/>
    <w:rsid w:val="0063087F"/>
    <w:rsid w:val="00630A9B"/>
    <w:rsid w:val="00631C2A"/>
    <w:rsid w:val="0063371A"/>
    <w:rsid w:val="00641A72"/>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0E0B"/>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34"/>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2639"/>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6F6A78"/>
    <w:rsid w:val="00700899"/>
    <w:rsid w:val="00701BB0"/>
    <w:rsid w:val="00702EA2"/>
    <w:rsid w:val="00704261"/>
    <w:rsid w:val="00704F3C"/>
    <w:rsid w:val="00705E49"/>
    <w:rsid w:val="007064C3"/>
    <w:rsid w:val="007102B4"/>
    <w:rsid w:val="00711F1A"/>
    <w:rsid w:val="00713E88"/>
    <w:rsid w:val="00714998"/>
    <w:rsid w:val="0071784A"/>
    <w:rsid w:val="00720E9D"/>
    <w:rsid w:val="00721005"/>
    <w:rsid w:val="00721324"/>
    <w:rsid w:val="00721CD9"/>
    <w:rsid w:val="00722C59"/>
    <w:rsid w:val="0072466F"/>
    <w:rsid w:val="00724A7F"/>
    <w:rsid w:val="007254BB"/>
    <w:rsid w:val="0072632B"/>
    <w:rsid w:val="007268B9"/>
    <w:rsid w:val="00726D10"/>
    <w:rsid w:val="00727410"/>
    <w:rsid w:val="0073084B"/>
    <w:rsid w:val="0073093B"/>
    <w:rsid w:val="00731293"/>
    <w:rsid w:val="007316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8F"/>
    <w:rsid w:val="007D05AA"/>
    <w:rsid w:val="007D1AA7"/>
    <w:rsid w:val="007D1C0E"/>
    <w:rsid w:val="007D2211"/>
    <w:rsid w:val="007D24D9"/>
    <w:rsid w:val="007D42F0"/>
    <w:rsid w:val="007D4BD3"/>
    <w:rsid w:val="007D4BF4"/>
    <w:rsid w:val="007D540C"/>
    <w:rsid w:val="007D68BF"/>
    <w:rsid w:val="007D6E1D"/>
    <w:rsid w:val="007E0EA2"/>
    <w:rsid w:val="007E149E"/>
    <w:rsid w:val="007E15B7"/>
    <w:rsid w:val="007E1D76"/>
    <w:rsid w:val="007E1EBE"/>
    <w:rsid w:val="007E20BB"/>
    <w:rsid w:val="007E24AE"/>
    <w:rsid w:val="007E2914"/>
    <w:rsid w:val="007E29CF"/>
    <w:rsid w:val="007E6F6A"/>
    <w:rsid w:val="007E7802"/>
    <w:rsid w:val="007F20DA"/>
    <w:rsid w:val="007F219F"/>
    <w:rsid w:val="007F23AB"/>
    <w:rsid w:val="007F345B"/>
    <w:rsid w:val="007F35F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61015"/>
    <w:rsid w:val="00863FA7"/>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DC0"/>
    <w:rsid w:val="008B353A"/>
    <w:rsid w:val="008B39FF"/>
    <w:rsid w:val="008B5ADB"/>
    <w:rsid w:val="008B5F33"/>
    <w:rsid w:val="008B7164"/>
    <w:rsid w:val="008C04AF"/>
    <w:rsid w:val="008C1F11"/>
    <w:rsid w:val="008C618F"/>
    <w:rsid w:val="008C67CE"/>
    <w:rsid w:val="008C6BA2"/>
    <w:rsid w:val="008C6F7F"/>
    <w:rsid w:val="008D0AEC"/>
    <w:rsid w:val="008D0B80"/>
    <w:rsid w:val="008D184C"/>
    <w:rsid w:val="008D3EE1"/>
    <w:rsid w:val="008D4E90"/>
    <w:rsid w:val="008D5009"/>
    <w:rsid w:val="008D5712"/>
    <w:rsid w:val="008D6F40"/>
    <w:rsid w:val="008D740E"/>
    <w:rsid w:val="008E20C6"/>
    <w:rsid w:val="008E25C6"/>
    <w:rsid w:val="008E3102"/>
    <w:rsid w:val="008E472A"/>
    <w:rsid w:val="008E4840"/>
    <w:rsid w:val="008E5757"/>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530B"/>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335B"/>
    <w:rsid w:val="009C3D84"/>
    <w:rsid w:val="009C5345"/>
    <w:rsid w:val="009C65DA"/>
    <w:rsid w:val="009C685F"/>
    <w:rsid w:val="009C6966"/>
    <w:rsid w:val="009C6F0C"/>
    <w:rsid w:val="009C7AD3"/>
    <w:rsid w:val="009D00A5"/>
    <w:rsid w:val="009D22A3"/>
    <w:rsid w:val="009D2DEA"/>
    <w:rsid w:val="009D36DB"/>
    <w:rsid w:val="009D65CC"/>
    <w:rsid w:val="009D7B53"/>
    <w:rsid w:val="009E003A"/>
    <w:rsid w:val="009E05F1"/>
    <w:rsid w:val="009E21D1"/>
    <w:rsid w:val="009E276F"/>
    <w:rsid w:val="009E2965"/>
    <w:rsid w:val="009E2DF0"/>
    <w:rsid w:val="009E2E6D"/>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7136"/>
    <w:rsid w:val="00A879B6"/>
    <w:rsid w:val="00A87CA9"/>
    <w:rsid w:val="00A92F82"/>
    <w:rsid w:val="00A94C54"/>
    <w:rsid w:val="00A95E22"/>
    <w:rsid w:val="00A9763E"/>
    <w:rsid w:val="00AA16A9"/>
    <w:rsid w:val="00AA39B7"/>
    <w:rsid w:val="00AA46DD"/>
    <w:rsid w:val="00AA7448"/>
    <w:rsid w:val="00AA7A58"/>
    <w:rsid w:val="00AA7FBF"/>
    <w:rsid w:val="00AB1575"/>
    <w:rsid w:val="00AB3DB3"/>
    <w:rsid w:val="00AB414D"/>
    <w:rsid w:val="00AB56E5"/>
    <w:rsid w:val="00AB6291"/>
    <w:rsid w:val="00AB6765"/>
    <w:rsid w:val="00AB6CE7"/>
    <w:rsid w:val="00AB742A"/>
    <w:rsid w:val="00AB751B"/>
    <w:rsid w:val="00AC2A8F"/>
    <w:rsid w:val="00AC5FC6"/>
    <w:rsid w:val="00AC663B"/>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4FC4"/>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270C"/>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0FFB"/>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90745"/>
    <w:rsid w:val="00C9122E"/>
    <w:rsid w:val="00C91FDE"/>
    <w:rsid w:val="00C928F0"/>
    <w:rsid w:val="00C95BD8"/>
    <w:rsid w:val="00C95CAE"/>
    <w:rsid w:val="00C96081"/>
    <w:rsid w:val="00C97578"/>
    <w:rsid w:val="00C97961"/>
    <w:rsid w:val="00CA03F5"/>
    <w:rsid w:val="00CA3378"/>
    <w:rsid w:val="00CA4D07"/>
    <w:rsid w:val="00CA5744"/>
    <w:rsid w:val="00CA5AE5"/>
    <w:rsid w:val="00CA67D5"/>
    <w:rsid w:val="00CA7FAF"/>
    <w:rsid w:val="00CB0C32"/>
    <w:rsid w:val="00CB36CA"/>
    <w:rsid w:val="00CB49E7"/>
    <w:rsid w:val="00CB4BC1"/>
    <w:rsid w:val="00CB5834"/>
    <w:rsid w:val="00CB6CF9"/>
    <w:rsid w:val="00CB6F08"/>
    <w:rsid w:val="00CC063E"/>
    <w:rsid w:val="00CC1713"/>
    <w:rsid w:val="00CC21A8"/>
    <w:rsid w:val="00CC2422"/>
    <w:rsid w:val="00CC2D89"/>
    <w:rsid w:val="00CC3923"/>
    <w:rsid w:val="00CC4697"/>
    <w:rsid w:val="00CC4AB4"/>
    <w:rsid w:val="00CC4BBF"/>
    <w:rsid w:val="00CC4DD8"/>
    <w:rsid w:val="00CD25AF"/>
    <w:rsid w:val="00CD2C22"/>
    <w:rsid w:val="00CD32D6"/>
    <w:rsid w:val="00CD6B86"/>
    <w:rsid w:val="00CD7613"/>
    <w:rsid w:val="00CE05C6"/>
    <w:rsid w:val="00CE1ADE"/>
    <w:rsid w:val="00CE1F09"/>
    <w:rsid w:val="00CE3118"/>
    <w:rsid w:val="00CE31FA"/>
    <w:rsid w:val="00CE3299"/>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1A6"/>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BFC"/>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261"/>
    <w:rsid w:val="00D42B61"/>
    <w:rsid w:val="00D42C8E"/>
    <w:rsid w:val="00D44A3F"/>
    <w:rsid w:val="00D4515E"/>
    <w:rsid w:val="00D4554D"/>
    <w:rsid w:val="00D457D8"/>
    <w:rsid w:val="00D45A44"/>
    <w:rsid w:val="00D46547"/>
    <w:rsid w:val="00D46E89"/>
    <w:rsid w:val="00D471EE"/>
    <w:rsid w:val="00D474D1"/>
    <w:rsid w:val="00D47BBE"/>
    <w:rsid w:val="00D52006"/>
    <w:rsid w:val="00D52225"/>
    <w:rsid w:val="00D53F47"/>
    <w:rsid w:val="00D545B1"/>
    <w:rsid w:val="00D5522E"/>
    <w:rsid w:val="00D552B0"/>
    <w:rsid w:val="00D554D9"/>
    <w:rsid w:val="00D56154"/>
    <w:rsid w:val="00D572B0"/>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2EEB"/>
    <w:rsid w:val="00DA31A9"/>
    <w:rsid w:val="00DA47FB"/>
    <w:rsid w:val="00DA4AEE"/>
    <w:rsid w:val="00DA6510"/>
    <w:rsid w:val="00DA67A2"/>
    <w:rsid w:val="00DA7299"/>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32A9"/>
    <w:rsid w:val="00EC432C"/>
    <w:rsid w:val="00EC6DC6"/>
    <w:rsid w:val="00EC7361"/>
    <w:rsid w:val="00EC7A81"/>
    <w:rsid w:val="00ED0180"/>
    <w:rsid w:val="00ED0A49"/>
    <w:rsid w:val="00ED16DC"/>
    <w:rsid w:val="00ED1F96"/>
    <w:rsid w:val="00ED5AB7"/>
    <w:rsid w:val="00ED5ED1"/>
    <w:rsid w:val="00ED6594"/>
    <w:rsid w:val="00ED72B8"/>
    <w:rsid w:val="00EE115B"/>
    <w:rsid w:val="00EE231F"/>
    <w:rsid w:val="00EE23C3"/>
    <w:rsid w:val="00EE3462"/>
    <w:rsid w:val="00EE4775"/>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EF754E"/>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706B"/>
    <w:rsid w:val="00F27273"/>
    <w:rsid w:val="00F27AB9"/>
    <w:rsid w:val="00F30FDF"/>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CC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77D70"/>
    <w:rsid w:val="00F806FF"/>
    <w:rsid w:val="00F80CD1"/>
    <w:rsid w:val="00F824D5"/>
    <w:rsid w:val="00F8409C"/>
    <w:rsid w:val="00F84772"/>
    <w:rsid w:val="00F8486D"/>
    <w:rsid w:val="00F8524C"/>
    <w:rsid w:val="00F85DCE"/>
    <w:rsid w:val="00F86380"/>
    <w:rsid w:val="00F872D6"/>
    <w:rsid w:val="00F9009E"/>
    <w:rsid w:val="00F90A1C"/>
    <w:rsid w:val="00F923F0"/>
    <w:rsid w:val="00F95202"/>
    <w:rsid w:val="00F963F9"/>
    <w:rsid w:val="00F96493"/>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Bold" w:hAnsi="Arial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link w:val="BodyTextItalicChar"/>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D42261"/>
    <w:rPr>
      <w:color w:val="605E5C"/>
      <w:shd w:val="clear" w:color="auto" w:fill="E1DFDD"/>
    </w:rPr>
  </w:style>
  <w:style w:type="character" w:customStyle="1" w:styleId="BodyTextItalicChar">
    <w:name w:val="Body Text – Italic Char"/>
    <w:basedOn w:val="DefaultParagraphFont"/>
    <w:link w:val="BodyTextItalic"/>
    <w:rsid w:val="00704F3C"/>
    <w:rPr>
      <w:rFonts w:ascii="Arial" w:hAnsi="Arial"/>
      <w:i/>
      <w:i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874193693">
          <w:marLeft w:val="562"/>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smartdcc.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08B3FC8D5A0074AAAA6BBD3D0109F0A" ma:contentTypeVersion="10" ma:contentTypeDescription="Create a new document." ma:contentTypeScope="" ma:versionID="c82ee3752cf5f2e50170443953edc4b1">
  <xsd:schema xmlns:xsd="http://www.w3.org/2001/XMLSchema" xmlns:xs="http://www.w3.org/2001/XMLSchema" xmlns:p="http://schemas.microsoft.com/office/2006/metadata/properties" xmlns:ns2="309ea106-2a53-4bac-bf2a-c3e0296d36fe" xmlns:ns3="3c991414-cb10-423a-aca4-c650f7b6397d" targetNamespace="http://schemas.microsoft.com/office/2006/metadata/properties" ma:root="true" ma:fieldsID="8f3b25c959c2a34bb5477242437c40f1" ns2:_="" ns3:_="">
    <xsd:import namespace="309ea106-2a53-4bac-bf2a-c3e0296d36fe"/>
    <xsd:import namespace="3c991414-cb10-423a-aca4-c650f7b639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91414-cb10-423a-aca4-c650f7b639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CA519-F8C7-47D3-8397-6B17A3FC89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4213D-A612-4968-98B8-E43BC6F66C17}">
  <ds:schemaRefs>
    <ds:schemaRef ds:uri="http://schemas.microsoft.com/sharepoint/events"/>
  </ds:schemaRefs>
</ds:datastoreItem>
</file>

<file path=customXml/itemProps3.xml><?xml version="1.0" encoding="utf-8"?>
<ds:datastoreItem xmlns:ds="http://schemas.openxmlformats.org/officeDocument/2006/customXml" ds:itemID="{E0F43249-176C-4735-B3E2-1116C4FB4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a106-2a53-4bac-bf2a-c3e0296d36fe"/>
    <ds:schemaRef ds:uri="3c991414-cb10-423a-aca4-c650f7b63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04DBF-0696-496D-9E5A-8F8D0DC2A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Base/>
  <HLinks>
    <vt:vector size="6" baseType="variant">
      <vt:variant>
        <vt:i4>3604553</vt:i4>
      </vt:variant>
      <vt:variant>
        <vt:i4>0</vt:i4>
      </vt:variant>
      <vt:variant>
        <vt:i4>0</vt:i4>
      </vt:variant>
      <vt:variant>
        <vt:i4>5</vt:i4>
      </vt:variant>
      <vt:variant>
        <vt:lpwstr>mailto:consultations@smartdcc.co.uk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2020-02-14T22:42:00Z</dcterms:created>
  <dcterms:modified xsi:type="dcterms:W3CDTF">2020-02-24T22:08:00Z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0x010100508B3FC8D5A0074AAAA6BBD3D0109F0A</vt:lpwstr>
  </property>
  <property fmtid="{D5CDD505-2E9C-101B-9397-08002B2CF9AE}" pid="3" name="SmartDCCFunction">
    <vt:lpwstr>13;#Programme|e24db258-5cc0-4671-945e-52c385cb4a03</vt:lpwstr>
  </property>
  <property fmtid="{D5CDD505-2E9C-101B-9397-08002B2CF9AE}" pid="4" name="TaxKeyword">
    <vt:lpwstr/>
  </property>
</Properties>
</file>