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967A" w14:textId="77777777" w:rsidR="00CB7220" w:rsidRPr="00DC0E70" w:rsidRDefault="00CB7220" w:rsidP="00CB7220">
      <w:pPr>
        <w:spacing w:before="0" w:after="0"/>
        <w:rPr>
          <w:sz w:val="18"/>
          <w:szCs w:val="18"/>
        </w:rPr>
      </w:pPr>
      <w:r w:rsidRPr="00DC0E70">
        <w:rPr>
          <w:sz w:val="18"/>
          <w:szCs w:val="18"/>
        </w:rPr>
        <w:t>Key:</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06"/>
      </w:tblGrid>
      <w:tr w:rsidR="009013E9" w:rsidRPr="00DC0E70" w14:paraId="4F61E0B6" w14:textId="77777777" w:rsidTr="009013E9">
        <w:trPr>
          <w:trHeight w:val="198"/>
        </w:trPr>
        <w:tc>
          <w:tcPr>
            <w:tcW w:w="10206" w:type="dxa"/>
            <w:tcBorders>
              <w:bottom w:val="single" w:sz="4" w:space="0" w:color="C0C0C0"/>
            </w:tcBorders>
          </w:tcPr>
          <w:p w14:paraId="1F3BACD3" w14:textId="77777777" w:rsidR="009013E9" w:rsidRPr="00DC0E70" w:rsidRDefault="009013E9" w:rsidP="009013E9">
            <w:pPr>
              <w:spacing w:before="0" w:after="0"/>
              <w:rPr>
                <w:iCs/>
                <w:sz w:val="18"/>
                <w:szCs w:val="18"/>
              </w:rPr>
            </w:pPr>
            <w:r w:rsidRPr="00DC0E70">
              <w:rPr>
                <w:iCs/>
                <w:sz w:val="18"/>
                <w:szCs w:val="18"/>
              </w:rPr>
              <w:t xml:space="preserve">Guidance, cell completed by </w:t>
            </w:r>
            <w:r w:rsidR="008C1891" w:rsidRPr="00DC0E70">
              <w:rPr>
                <w:iCs/>
                <w:sz w:val="18"/>
                <w:szCs w:val="18"/>
              </w:rPr>
              <w:t>RFC Initiator</w:t>
            </w:r>
          </w:p>
        </w:tc>
      </w:tr>
      <w:tr w:rsidR="009013E9" w:rsidRPr="00DC0E70" w14:paraId="22A356AC" w14:textId="77777777" w:rsidTr="00D34568">
        <w:trPr>
          <w:trHeight w:val="230"/>
        </w:trPr>
        <w:tc>
          <w:tcPr>
            <w:tcW w:w="10206" w:type="dxa"/>
            <w:tcBorders>
              <w:bottom w:val="single" w:sz="4" w:space="0" w:color="C0C0C0"/>
            </w:tcBorders>
            <w:shd w:val="clear" w:color="auto" w:fill="F2F2F2" w:themeFill="background1" w:themeFillShade="F2"/>
          </w:tcPr>
          <w:p w14:paraId="78F67996" w14:textId="77777777" w:rsidR="009013E9" w:rsidRPr="00DC0E70" w:rsidRDefault="009013E9" w:rsidP="00BB5D69">
            <w:pPr>
              <w:tabs>
                <w:tab w:val="left" w:pos="5490"/>
              </w:tabs>
              <w:spacing w:before="0" w:after="0"/>
              <w:rPr>
                <w:iCs/>
                <w:szCs w:val="20"/>
                <w:u w:val="single"/>
              </w:rPr>
            </w:pPr>
            <w:r w:rsidRPr="00DC0E70">
              <w:rPr>
                <w:iCs/>
                <w:sz w:val="18"/>
                <w:szCs w:val="18"/>
              </w:rPr>
              <w:t>Guidance, cell completed by</w:t>
            </w:r>
            <w:r w:rsidR="00BB5D69" w:rsidRPr="00DC0E70">
              <w:rPr>
                <w:iCs/>
                <w:sz w:val="18"/>
                <w:szCs w:val="18"/>
              </w:rPr>
              <w:t xml:space="preserve"> Design and Delivery Admin &amp; Secretariat </w:t>
            </w:r>
            <w:r w:rsidR="00715604" w:rsidRPr="00DC0E70">
              <w:rPr>
                <w:iCs/>
                <w:sz w:val="18"/>
                <w:szCs w:val="18"/>
              </w:rPr>
              <w:t xml:space="preserve">(A&amp;S) </w:t>
            </w:r>
            <w:r w:rsidR="00BB5D69" w:rsidRPr="00DC0E70">
              <w:rPr>
                <w:iCs/>
                <w:sz w:val="18"/>
                <w:szCs w:val="18"/>
              </w:rPr>
              <w:t>Teams</w:t>
            </w:r>
          </w:p>
        </w:tc>
      </w:tr>
      <w:tr w:rsidR="00D34568" w:rsidRPr="00DC0E70" w14:paraId="21906206" w14:textId="77777777" w:rsidTr="00D34568">
        <w:trPr>
          <w:trHeight w:val="230"/>
        </w:trPr>
        <w:tc>
          <w:tcPr>
            <w:tcW w:w="10206" w:type="dxa"/>
            <w:shd w:val="clear" w:color="auto" w:fill="auto"/>
          </w:tcPr>
          <w:p w14:paraId="6F40BC9A" w14:textId="77777777" w:rsidR="00D34568" w:rsidRPr="00DC0E70" w:rsidRDefault="00D34568" w:rsidP="00BB5D69">
            <w:pPr>
              <w:tabs>
                <w:tab w:val="left" w:pos="5490"/>
              </w:tabs>
              <w:spacing w:before="0" w:after="0"/>
              <w:rPr>
                <w:iCs/>
                <w:sz w:val="18"/>
                <w:szCs w:val="18"/>
              </w:rPr>
            </w:pPr>
            <w:r w:rsidRPr="00DC0E70">
              <w:rPr>
                <w:iCs/>
                <w:sz w:val="18"/>
                <w:szCs w:val="18"/>
              </w:rPr>
              <w:t>Guidance, cell completed by other SMIP parties</w:t>
            </w:r>
          </w:p>
        </w:tc>
      </w:tr>
    </w:tbl>
    <w:p w14:paraId="3B0D403E" w14:textId="77777777" w:rsidR="00435BAE" w:rsidRPr="00DC0E70" w:rsidRDefault="00435BAE" w:rsidP="00092214">
      <w:pPr>
        <w:spacing w:before="0" w:after="0"/>
        <w:rPr>
          <w:b/>
          <w:sz w:val="20"/>
          <w:szCs w:val="28"/>
        </w:rPr>
      </w:pPr>
    </w:p>
    <w:p w14:paraId="06666FFB" w14:textId="77777777" w:rsidR="009333FA" w:rsidRPr="00DC0E70" w:rsidRDefault="009333FA" w:rsidP="00CC344D">
      <w:pPr>
        <w:spacing w:before="120" w:after="120"/>
        <w:rPr>
          <w:b/>
          <w:sz w:val="28"/>
          <w:szCs w:val="28"/>
        </w:rPr>
      </w:pPr>
      <w:r w:rsidRPr="00DC0E70">
        <w:rPr>
          <w:b/>
          <w:sz w:val="28"/>
          <w:szCs w:val="28"/>
        </w:rPr>
        <w:t xml:space="preserve">Section 1: </w:t>
      </w:r>
      <w:r w:rsidR="00C65C20" w:rsidRPr="00DC0E70">
        <w:rPr>
          <w:b/>
          <w:sz w:val="28"/>
          <w:szCs w:val="28"/>
        </w:rPr>
        <w:t>Cover Shee</w:t>
      </w:r>
      <w:r w:rsidR="00AD6C4F" w:rsidRPr="00DC0E70">
        <w:rPr>
          <w:b/>
          <w:sz w:val="28"/>
          <w:szCs w:val="28"/>
        </w:rPr>
        <w:t>t</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19"/>
        <w:gridCol w:w="3260"/>
        <w:gridCol w:w="142"/>
        <w:gridCol w:w="3685"/>
      </w:tblGrid>
      <w:tr w:rsidR="002D588A" w:rsidRPr="00DC0E70" w14:paraId="087168D9" w14:textId="77777777" w:rsidTr="00895573">
        <w:trPr>
          <w:trHeight w:val="343"/>
        </w:trPr>
        <w:tc>
          <w:tcPr>
            <w:tcW w:w="3119" w:type="dxa"/>
            <w:shd w:val="clear" w:color="auto" w:fill="C6D9F1" w:themeFill="text2" w:themeFillTint="33"/>
          </w:tcPr>
          <w:p w14:paraId="22E2A16A" w14:textId="77777777" w:rsidR="002D588A" w:rsidRPr="00DC0E70" w:rsidRDefault="0099487E" w:rsidP="006A62FF">
            <w:pPr>
              <w:pStyle w:val="ListParagraph"/>
              <w:spacing w:before="60" w:after="60"/>
              <w:ind w:left="340" w:hanging="340"/>
              <w:jc w:val="left"/>
              <w:rPr>
                <w:b/>
                <w:bCs/>
                <w:szCs w:val="20"/>
              </w:rPr>
            </w:pPr>
            <w:r w:rsidRPr="00DC0E70">
              <w:rPr>
                <w:b/>
                <w:bCs/>
                <w:szCs w:val="20"/>
              </w:rPr>
              <w:t xml:space="preserve">1.1 </w:t>
            </w:r>
            <w:r w:rsidR="009333FA" w:rsidRPr="00DC0E70">
              <w:rPr>
                <w:b/>
                <w:bCs/>
                <w:szCs w:val="20"/>
              </w:rPr>
              <w:t>RFC Title</w:t>
            </w:r>
          </w:p>
        </w:tc>
        <w:tc>
          <w:tcPr>
            <w:tcW w:w="7087" w:type="dxa"/>
            <w:gridSpan w:val="3"/>
            <w:tcBorders>
              <w:bottom w:val="single" w:sz="4" w:space="0" w:color="C0C0C0"/>
            </w:tcBorders>
          </w:tcPr>
          <w:p w14:paraId="6B571FF2" w14:textId="0A525C82" w:rsidR="002D588A" w:rsidRPr="00DC0E70" w:rsidRDefault="00D10743" w:rsidP="00A72261">
            <w:pPr>
              <w:spacing w:before="60" w:after="60"/>
              <w:jc w:val="left"/>
              <w:rPr>
                <w:iCs/>
                <w:sz w:val="20"/>
                <w:szCs w:val="20"/>
              </w:rPr>
            </w:pPr>
            <w:r>
              <w:rPr>
                <w:iCs/>
                <w:sz w:val="20"/>
                <w:szCs w:val="20"/>
              </w:rPr>
              <w:t xml:space="preserve">Proposed changes to the SEC </w:t>
            </w:r>
            <w:r w:rsidR="00E22148">
              <w:rPr>
                <w:iCs/>
                <w:sz w:val="20"/>
                <w:szCs w:val="20"/>
              </w:rPr>
              <w:t>Appendix AM</w:t>
            </w:r>
            <w:r>
              <w:rPr>
                <w:iCs/>
                <w:sz w:val="20"/>
                <w:szCs w:val="20"/>
              </w:rPr>
              <w:t xml:space="preserve"> – SMETS1 Supporting Requirements (S1SR) to accommodate additional device specific behaviour</w:t>
            </w:r>
            <w:r w:rsidR="00516050">
              <w:rPr>
                <w:iCs/>
                <w:sz w:val="20"/>
                <w:szCs w:val="20"/>
              </w:rPr>
              <w:t>s</w:t>
            </w:r>
          </w:p>
        </w:tc>
      </w:tr>
      <w:tr w:rsidR="00CB7220" w:rsidRPr="00DC0E70" w14:paraId="3186272A" w14:textId="77777777" w:rsidTr="00895573">
        <w:trPr>
          <w:trHeight w:val="343"/>
        </w:trPr>
        <w:tc>
          <w:tcPr>
            <w:tcW w:w="3119" w:type="dxa"/>
            <w:shd w:val="clear" w:color="auto" w:fill="C6D9F1" w:themeFill="text2" w:themeFillTint="33"/>
          </w:tcPr>
          <w:p w14:paraId="01D00FE6" w14:textId="77777777" w:rsidR="00CB7220" w:rsidRPr="00DC0E70" w:rsidRDefault="0099487E" w:rsidP="006A62FF">
            <w:pPr>
              <w:pStyle w:val="ListParagraph"/>
              <w:spacing w:before="60" w:after="60"/>
              <w:ind w:left="340" w:hanging="340"/>
              <w:jc w:val="left"/>
              <w:rPr>
                <w:b/>
                <w:bCs/>
                <w:szCs w:val="20"/>
              </w:rPr>
            </w:pPr>
            <w:r w:rsidRPr="00DC0E70">
              <w:rPr>
                <w:b/>
                <w:bCs/>
                <w:szCs w:val="20"/>
              </w:rPr>
              <w:t xml:space="preserve">1.2 </w:t>
            </w:r>
            <w:r w:rsidR="00CB7220" w:rsidRPr="00DC0E70">
              <w:rPr>
                <w:b/>
                <w:bCs/>
                <w:szCs w:val="20"/>
              </w:rPr>
              <w:t>RFC Reference ID</w:t>
            </w:r>
          </w:p>
        </w:tc>
        <w:tc>
          <w:tcPr>
            <w:tcW w:w="7087" w:type="dxa"/>
            <w:gridSpan w:val="3"/>
            <w:shd w:val="clear" w:color="auto" w:fill="F2F2F2" w:themeFill="background1" w:themeFillShade="F2"/>
          </w:tcPr>
          <w:p w14:paraId="25FE8D79" w14:textId="29672C42" w:rsidR="00CB7220" w:rsidRPr="00DC0E70" w:rsidRDefault="009837DE" w:rsidP="0052322C">
            <w:pPr>
              <w:spacing w:before="60" w:after="60"/>
              <w:jc w:val="left"/>
              <w:rPr>
                <w:iCs/>
                <w:sz w:val="20"/>
                <w:szCs w:val="20"/>
              </w:rPr>
            </w:pPr>
            <w:r>
              <w:rPr>
                <w:iCs/>
                <w:sz w:val="20"/>
                <w:szCs w:val="20"/>
              </w:rPr>
              <w:t>TBDG CR</w:t>
            </w:r>
          </w:p>
        </w:tc>
      </w:tr>
      <w:tr w:rsidR="00A130B1" w:rsidRPr="00DC0E70" w14:paraId="215F9B1F" w14:textId="77777777" w:rsidTr="00895573">
        <w:trPr>
          <w:trHeight w:val="343"/>
        </w:trPr>
        <w:tc>
          <w:tcPr>
            <w:tcW w:w="3119" w:type="dxa"/>
            <w:shd w:val="clear" w:color="auto" w:fill="C6D9F1" w:themeFill="text2" w:themeFillTint="33"/>
          </w:tcPr>
          <w:p w14:paraId="02993653" w14:textId="77777777" w:rsidR="00A130B1" w:rsidRPr="00DC0E70" w:rsidRDefault="0099487E" w:rsidP="006A62FF">
            <w:pPr>
              <w:pStyle w:val="ListParagraph"/>
              <w:spacing w:before="60" w:after="60"/>
              <w:ind w:left="340" w:hanging="340"/>
              <w:jc w:val="left"/>
              <w:rPr>
                <w:b/>
                <w:bCs/>
                <w:szCs w:val="20"/>
              </w:rPr>
            </w:pPr>
            <w:r w:rsidRPr="00DC0E70">
              <w:rPr>
                <w:b/>
                <w:bCs/>
                <w:szCs w:val="20"/>
              </w:rPr>
              <w:t xml:space="preserve">1.3 </w:t>
            </w:r>
            <w:r w:rsidR="00A130B1" w:rsidRPr="00DC0E70">
              <w:rPr>
                <w:b/>
                <w:bCs/>
                <w:szCs w:val="20"/>
              </w:rPr>
              <w:t>Related RFC Reference IDs</w:t>
            </w:r>
          </w:p>
        </w:tc>
        <w:tc>
          <w:tcPr>
            <w:tcW w:w="7087" w:type="dxa"/>
            <w:gridSpan w:val="3"/>
            <w:shd w:val="clear" w:color="auto" w:fill="F2F2F2" w:themeFill="background1" w:themeFillShade="F2"/>
          </w:tcPr>
          <w:p w14:paraId="4AC5CD3E" w14:textId="088C81DD" w:rsidR="00A130B1" w:rsidRPr="00DC0E70" w:rsidRDefault="00A130B1" w:rsidP="00796444">
            <w:pPr>
              <w:spacing w:before="60" w:after="60"/>
              <w:jc w:val="left"/>
              <w:rPr>
                <w:iCs/>
                <w:sz w:val="20"/>
                <w:szCs w:val="20"/>
              </w:rPr>
            </w:pPr>
          </w:p>
        </w:tc>
      </w:tr>
      <w:tr w:rsidR="009333FA" w:rsidRPr="00DC0E70" w14:paraId="1784E39F" w14:textId="77777777" w:rsidTr="00895573">
        <w:trPr>
          <w:trHeight w:val="343"/>
        </w:trPr>
        <w:tc>
          <w:tcPr>
            <w:tcW w:w="3119" w:type="dxa"/>
            <w:shd w:val="clear" w:color="auto" w:fill="C6D9F1" w:themeFill="text2" w:themeFillTint="33"/>
          </w:tcPr>
          <w:p w14:paraId="6BCEA556" w14:textId="77777777" w:rsidR="009333FA" w:rsidRPr="00DC0E70" w:rsidRDefault="0099487E" w:rsidP="006A62FF">
            <w:pPr>
              <w:pStyle w:val="ListParagraph"/>
              <w:spacing w:before="60" w:after="60"/>
              <w:ind w:left="340" w:hanging="340"/>
              <w:jc w:val="left"/>
              <w:rPr>
                <w:b/>
                <w:bCs/>
                <w:szCs w:val="20"/>
              </w:rPr>
            </w:pPr>
            <w:r w:rsidRPr="00DC0E70">
              <w:rPr>
                <w:b/>
                <w:bCs/>
                <w:szCs w:val="20"/>
              </w:rPr>
              <w:t xml:space="preserve">1.4 </w:t>
            </w:r>
            <w:r w:rsidR="009333FA" w:rsidRPr="00DC0E70">
              <w:rPr>
                <w:b/>
                <w:bCs/>
                <w:szCs w:val="20"/>
              </w:rPr>
              <w:t xml:space="preserve">RFC </w:t>
            </w:r>
            <w:r w:rsidR="008C1891" w:rsidRPr="00DC0E70">
              <w:rPr>
                <w:b/>
                <w:bCs/>
                <w:szCs w:val="20"/>
              </w:rPr>
              <w:t>Initiator</w:t>
            </w:r>
          </w:p>
        </w:tc>
        <w:tc>
          <w:tcPr>
            <w:tcW w:w="3402" w:type="dxa"/>
            <w:gridSpan w:val="2"/>
          </w:tcPr>
          <w:p w14:paraId="71A9D378" w14:textId="77777777" w:rsidR="009333FA" w:rsidRPr="00DC0E70" w:rsidRDefault="00895573" w:rsidP="006456CD">
            <w:pPr>
              <w:spacing w:before="60" w:after="60"/>
              <w:jc w:val="left"/>
              <w:rPr>
                <w:b/>
                <w:iCs/>
                <w:sz w:val="20"/>
                <w:szCs w:val="20"/>
              </w:rPr>
            </w:pPr>
            <w:r w:rsidRPr="00DC0E70">
              <w:rPr>
                <w:b/>
                <w:iCs/>
                <w:sz w:val="20"/>
                <w:szCs w:val="20"/>
              </w:rPr>
              <w:t xml:space="preserve">1.4.1. </w:t>
            </w:r>
            <w:r w:rsidR="00C65C20" w:rsidRPr="00DC0E70">
              <w:rPr>
                <w:b/>
                <w:iCs/>
                <w:sz w:val="20"/>
                <w:szCs w:val="20"/>
              </w:rPr>
              <w:t>SMIP party raising request</w:t>
            </w:r>
          </w:p>
        </w:tc>
        <w:tc>
          <w:tcPr>
            <w:tcW w:w="3685" w:type="dxa"/>
          </w:tcPr>
          <w:p w14:paraId="1B228CEB" w14:textId="77777777" w:rsidR="00713BC4" w:rsidRPr="00DC0E70" w:rsidRDefault="005A097A" w:rsidP="008E7145">
            <w:pPr>
              <w:spacing w:before="60" w:after="60"/>
              <w:jc w:val="left"/>
              <w:rPr>
                <w:iCs/>
                <w:sz w:val="20"/>
                <w:szCs w:val="20"/>
              </w:rPr>
            </w:pPr>
            <w:r>
              <w:rPr>
                <w:iCs/>
                <w:sz w:val="20"/>
                <w:szCs w:val="20"/>
              </w:rPr>
              <w:t>DCC</w:t>
            </w:r>
          </w:p>
        </w:tc>
      </w:tr>
      <w:tr w:rsidR="009333FA" w:rsidRPr="00DC0E70" w14:paraId="509F028D" w14:textId="77777777" w:rsidTr="00895573">
        <w:trPr>
          <w:trHeight w:val="343"/>
        </w:trPr>
        <w:tc>
          <w:tcPr>
            <w:tcW w:w="3119" w:type="dxa"/>
            <w:shd w:val="clear" w:color="auto" w:fill="C6D9F1" w:themeFill="text2" w:themeFillTint="33"/>
          </w:tcPr>
          <w:p w14:paraId="601D12D7" w14:textId="77777777" w:rsidR="009333FA" w:rsidRPr="00DC0E70" w:rsidRDefault="009333FA" w:rsidP="006A62FF">
            <w:pPr>
              <w:pStyle w:val="ListParagraph"/>
              <w:spacing w:before="60" w:after="60"/>
              <w:ind w:left="340" w:hanging="340"/>
              <w:jc w:val="left"/>
              <w:rPr>
                <w:b/>
                <w:bCs/>
                <w:szCs w:val="20"/>
              </w:rPr>
            </w:pPr>
          </w:p>
        </w:tc>
        <w:tc>
          <w:tcPr>
            <w:tcW w:w="3402" w:type="dxa"/>
            <w:gridSpan w:val="2"/>
          </w:tcPr>
          <w:p w14:paraId="5668B844" w14:textId="77777777" w:rsidR="009333FA" w:rsidRPr="00DC0E70" w:rsidRDefault="00895573" w:rsidP="006456CD">
            <w:pPr>
              <w:spacing w:before="60" w:after="60"/>
              <w:jc w:val="left"/>
              <w:rPr>
                <w:b/>
                <w:iCs/>
                <w:sz w:val="20"/>
                <w:szCs w:val="20"/>
              </w:rPr>
            </w:pPr>
            <w:r w:rsidRPr="00DC0E70">
              <w:rPr>
                <w:b/>
                <w:iCs/>
                <w:sz w:val="20"/>
                <w:szCs w:val="20"/>
              </w:rPr>
              <w:t xml:space="preserve">1.4.2. </w:t>
            </w:r>
            <w:r w:rsidR="00713BC4" w:rsidRPr="00DC0E70">
              <w:rPr>
                <w:b/>
                <w:iCs/>
                <w:sz w:val="20"/>
                <w:szCs w:val="20"/>
              </w:rPr>
              <w:t>Change Co-ordinator</w:t>
            </w:r>
          </w:p>
        </w:tc>
        <w:tc>
          <w:tcPr>
            <w:tcW w:w="3685" w:type="dxa"/>
          </w:tcPr>
          <w:p w14:paraId="0A71F3B4" w14:textId="780E0226" w:rsidR="009333FA" w:rsidRPr="00DC0E70" w:rsidRDefault="00EF5FBC" w:rsidP="00D81A39">
            <w:pPr>
              <w:spacing w:before="60" w:after="60"/>
              <w:jc w:val="left"/>
              <w:rPr>
                <w:iCs/>
                <w:sz w:val="20"/>
                <w:szCs w:val="20"/>
              </w:rPr>
            </w:pPr>
            <w:r>
              <w:rPr>
                <w:iCs/>
                <w:sz w:val="20"/>
                <w:szCs w:val="20"/>
              </w:rPr>
              <w:t>Robin Seaby</w:t>
            </w:r>
          </w:p>
        </w:tc>
      </w:tr>
      <w:tr w:rsidR="009333FA" w:rsidRPr="00DC0E70" w14:paraId="341F7D23" w14:textId="77777777" w:rsidTr="00895573">
        <w:trPr>
          <w:trHeight w:val="343"/>
        </w:trPr>
        <w:tc>
          <w:tcPr>
            <w:tcW w:w="3119" w:type="dxa"/>
            <w:shd w:val="clear" w:color="auto" w:fill="C6D9F1" w:themeFill="text2" w:themeFillTint="33"/>
          </w:tcPr>
          <w:p w14:paraId="7F31C3F8" w14:textId="77777777" w:rsidR="009333FA" w:rsidRPr="00DC0E70" w:rsidRDefault="009333FA" w:rsidP="006A62FF">
            <w:pPr>
              <w:pStyle w:val="ListParagraph"/>
              <w:spacing w:before="60" w:after="60"/>
              <w:ind w:left="340" w:hanging="340"/>
              <w:jc w:val="left"/>
              <w:rPr>
                <w:b/>
                <w:bCs/>
                <w:szCs w:val="20"/>
              </w:rPr>
            </w:pPr>
          </w:p>
        </w:tc>
        <w:tc>
          <w:tcPr>
            <w:tcW w:w="3402" w:type="dxa"/>
            <w:gridSpan w:val="2"/>
          </w:tcPr>
          <w:p w14:paraId="3337FEC0" w14:textId="77777777" w:rsidR="009333FA" w:rsidRPr="00DC0E70" w:rsidRDefault="00895573" w:rsidP="006456CD">
            <w:pPr>
              <w:spacing w:before="60" w:after="60"/>
              <w:jc w:val="left"/>
              <w:rPr>
                <w:b/>
                <w:iCs/>
                <w:sz w:val="20"/>
                <w:szCs w:val="20"/>
              </w:rPr>
            </w:pPr>
            <w:r w:rsidRPr="00DC0E70">
              <w:rPr>
                <w:b/>
                <w:iCs/>
                <w:sz w:val="20"/>
                <w:szCs w:val="20"/>
              </w:rPr>
              <w:t xml:space="preserve">1.4.3 </w:t>
            </w:r>
            <w:r w:rsidR="009D061A" w:rsidRPr="00DC0E70">
              <w:rPr>
                <w:b/>
                <w:iCs/>
                <w:sz w:val="20"/>
                <w:szCs w:val="20"/>
              </w:rPr>
              <w:t xml:space="preserve"> </w:t>
            </w:r>
            <w:r w:rsidR="009333FA" w:rsidRPr="00DC0E70">
              <w:rPr>
                <w:b/>
                <w:iCs/>
                <w:sz w:val="20"/>
                <w:szCs w:val="20"/>
              </w:rPr>
              <w:t>Contact Email Address</w:t>
            </w:r>
          </w:p>
        </w:tc>
        <w:tc>
          <w:tcPr>
            <w:tcW w:w="3685" w:type="dxa"/>
          </w:tcPr>
          <w:p w14:paraId="0634D6C2" w14:textId="77290C0D" w:rsidR="009333FA" w:rsidRPr="00DC0E70" w:rsidRDefault="00EF5FBC" w:rsidP="00D81A39">
            <w:pPr>
              <w:spacing w:before="60" w:after="60"/>
              <w:jc w:val="left"/>
              <w:rPr>
                <w:iCs/>
                <w:sz w:val="20"/>
                <w:szCs w:val="20"/>
              </w:rPr>
            </w:pPr>
            <w:r>
              <w:rPr>
                <w:iCs/>
                <w:sz w:val="20"/>
                <w:szCs w:val="20"/>
              </w:rPr>
              <w:t>Robin.seaby</w:t>
            </w:r>
            <w:r w:rsidR="005A097A">
              <w:rPr>
                <w:iCs/>
                <w:sz w:val="20"/>
                <w:szCs w:val="20"/>
              </w:rPr>
              <w:t>@</w:t>
            </w:r>
            <w:r>
              <w:rPr>
                <w:iCs/>
                <w:sz w:val="20"/>
                <w:szCs w:val="20"/>
              </w:rPr>
              <w:t>smartdcc</w:t>
            </w:r>
            <w:r w:rsidR="005A097A">
              <w:rPr>
                <w:iCs/>
                <w:sz w:val="20"/>
                <w:szCs w:val="20"/>
              </w:rPr>
              <w:t>.co.uk</w:t>
            </w:r>
          </w:p>
        </w:tc>
      </w:tr>
      <w:tr w:rsidR="008F400B" w:rsidRPr="00DC0E70" w14:paraId="1B80DD05" w14:textId="77777777" w:rsidTr="00EF5FBC">
        <w:trPr>
          <w:trHeight w:val="1431"/>
        </w:trPr>
        <w:tc>
          <w:tcPr>
            <w:tcW w:w="3119" w:type="dxa"/>
            <w:shd w:val="clear" w:color="auto" w:fill="C6D9F1" w:themeFill="text2" w:themeFillTint="33"/>
          </w:tcPr>
          <w:p w14:paraId="37106515" w14:textId="77777777" w:rsidR="008F400B" w:rsidRPr="00DC0E70" w:rsidRDefault="008F400B" w:rsidP="00084E91">
            <w:pPr>
              <w:pStyle w:val="ListParagraph"/>
              <w:numPr>
                <w:ilvl w:val="1"/>
                <w:numId w:val="16"/>
              </w:numPr>
              <w:spacing w:before="60" w:after="60"/>
              <w:jc w:val="left"/>
              <w:rPr>
                <w:b/>
                <w:bCs/>
                <w:szCs w:val="20"/>
              </w:rPr>
            </w:pPr>
            <w:r w:rsidRPr="00DC0E70">
              <w:rPr>
                <w:b/>
                <w:bCs/>
                <w:szCs w:val="20"/>
              </w:rPr>
              <w:t>Products Impacted by RFC</w:t>
            </w:r>
          </w:p>
        </w:tc>
        <w:tc>
          <w:tcPr>
            <w:tcW w:w="7087" w:type="dxa"/>
            <w:gridSpan w:val="3"/>
          </w:tcPr>
          <w:p w14:paraId="0B02A768" w14:textId="77777777" w:rsidR="00084E91" w:rsidRDefault="00D10743" w:rsidP="00084E91">
            <w:pPr>
              <w:pStyle w:val="ListBullet"/>
              <w:numPr>
                <w:ilvl w:val="0"/>
                <w:numId w:val="0"/>
              </w:numPr>
              <w:ind w:left="567" w:hanging="567"/>
              <w:rPr>
                <w:rFonts w:eastAsia="Calibri"/>
                <w:sz w:val="20"/>
                <w:szCs w:val="20"/>
              </w:rPr>
            </w:pPr>
            <w:r>
              <w:rPr>
                <w:rFonts w:eastAsia="Calibri"/>
                <w:sz w:val="20"/>
                <w:szCs w:val="20"/>
              </w:rPr>
              <w:t>Consultation to introduce additional changes to the:</w:t>
            </w:r>
          </w:p>
          <w:p w14:paraId="7FDCECE9" w14:textId="77777777" w:rsidR="00D10743" w:rsidRDefault="00D10743" w:rsidP="00084E91">
            <w:pPr>
              <w:pStyle w:val="ListBullet"/>
              <w:numPr>
                <w:ilvl w:val="0"/>
                <w:numId w:val="0"/>
              </w:numPr>
              <w:ind w:left="567" w:hanging="567"/>
              <w:rPr>
                <w:rFonts w:eastAsia="Calibri"/>
                <w:sz w:val="20"/>
                <w:szCs w:val="20"/>
              </w:rPr>
            </w:pPr>
          </w:p>
          <w:p w14:paraId="5979A652" w14:textId="58CFECE6" w:rsidR="00D10743" w:rsidRPr="00084E91" w:rsidRDefault="00E22148" w:rsidP="00D10743">
            <w:pPr>
              <w:pStyle w:val="ListBullet"/>
              <w:numPr>
                <w:ilvl w:val="0"/>
                <w:numId w:val="35"/>
              </w:numPr>
              <w:rPr>
                <w:rFonts w:eastAsia="Calibri"/>
                <w:sz w:val="20"/>
                <w:szCs w:val="20"/>
              </w:rPr>
            </w:pPr>
            <w:r>
              <w:rPr>
                <w:sz w:val="20"/>
                <w:szCs w:val="20"/>
              </w:rPr>
              <w:t xml:space="preserve">SEC Appendix AM - </w:t>
            </w:r>
            <w:r w:rsidR="00D10743">
              <w:rPr>
                <w:sz w:val="20"/>
                <w:szCs w:val="20"/>
              </w:rPr>
              <w:t>SMETS1 Suppo</w:t>
            </w:r>
            <w:r w:rsidR="00DB527A">
              <w:rPr>
                <w:sz w:val="20"/>
                <w:szCs w:val="20"/>
              </w:rPr>
              <w:t>rting Requirements (S1SR)</w:t>
            </w:r>
          </w:p>
          <w:p w14:paraId="52D455BB" w14:textId="77777777" w:rsidR="00C440C7" w:rsidRDefault="00C440C7" w:rsidP="00084E91">
            <w:pPr>
              <w:pStyle w:val="ListBullet"/>
              <w:numPr>
                <w:ilvl w:val="0"/>
                <w:numId w:val="0"/>
              </w:numPr>
              <w:rPr>
                <w:rFonts w:eastAsia="Calibri"/>
                <w:iCs/>
                <w:sz w:val="20"/>
                <w:szCs w:val="20"/>
              </w:rPr>
            </w:pPr>
          </w:p>
          <w:p w14:paraId="2AEE8569" w14:textId="775F4CAB" w:rsidR="0073022E" w:rsidRPr="00084E91" w:rsidRDefault="0073022E" w:rsidP="00EF5FBC">
            <w:pPr>
              <w:pStyle w:val="ListBullet"/>
              <w:numPr>
                <w:ilvl w:val="0"/>
                <w:numId w:val="0"/>
              </w:numPr>
              <w:rPr>
                <w:rFonts w:eastAsia="Calibri"/>
                <w:iCs/>
                <w:sz w:val="20"/>
                <w:szCs w:val="20"/>
              </w:rPr>
            </w:pPr>
          </w:p>
        </w:tc>
      </w:tr>
      <w:tr w:rsidR="00B71651" w:rsidRPr="00DC0E70" w14:paraId="0F34F38F" w14:textId="77777777" w:rsidTr="00895573">
        <w:trPr>
          <w:trHeight w:val="343"/>
        </w:trPr>
        <w:tc>
          <w:tcPr>
            <w:tcW w:w="3119" w:type="dxa"/>
            <w:shd w:val="clear" w:color="auto" w:fill="C6D9F1" w:themeFill="text2" w:themeFillTint="33"/>
          </w:tcPr>
          <w:p w14:paraId="39ABD46B" w14:textId="77777777" w:rsidR="00B71651" w:rsidRPr="00DC0E70" w:rsidRDefault="00895573" w:rsidP="006A62FF">
            <w:pPr>
              <w:pStyle w:val="ListParagraph"/>
              <w:spacing w:before="60" w:after="60"/>
              <w:ind w:left="340" w:hanging="340"/>
              <w:jc w:val="left"/>
              <w:rPr>
                <w:b/>
                <w:bCs/>
                <w:szCs w:val="20"/>
              </w:rPr>
            </w:pPr>
            <w:r w:rsidRPr="00DC0E70">
              <w:rPr>
                <w:b/>
                <w:bCs/>
                <w:szCs w:val="20"/>
              </w:rPr>
              <w:t xml:space="preserve">1.6 </w:t>
            </w:r>
            <w:r w:rsidR="00B71651" w:rsidRPr="00DC0E70">
              <w:rPr>
                <w:b/>
                <w:bCs/>
                <w:szCs w:val="20"/>
              </w:rPr>
              <w:t>Parties Impacted by RFC</w:t>
            </w:r>
          </w:p>
        </w:tc>
        <w:tc>
          <w:tcPr>
            <w:tcW w:w="7087" w:type="dxa"/>
            <w:gridSpan w:val="3"/>
            <w:tcBorders>
              <w:bottom w:val="single" w:sz="4" w:space="0" w:color="C0C0C0"/>
            </w:tcBorders>
          </w:tcPr>
          <w:p w14:paraId="1000F147" w14:textId="2719502A" w:rsidR="006B2858" w:rsidRPr="00DC0E70" w:rsidRDefault="00D10743" w:rsidP="0052322C">
            <w:pPr>
              <w:spacing w:before="60" w:after="60"/>
              <w:jc w:val="left"/>
              <w:rPr>
                <w:iCs/>
                <w:sz w:val="20"/>
                <w:szCs w:val="20"/>
              </w:rPr>
            </w:pPr>
            <w:r>
              <w:rPr>
                <w:iCs/>
                <w:sz w:val="20"/>
                <w:szCs w:val="20"/>
              </w:rPr>
              <w:t xml:space="preserve">SEC Parties, DCC, </w:t>
            </w:r>
            <w:r w:rsidR="00CD719E">
              <w:rPr>
                <w:iCs/>
                <w:sz w:val="20"/>
                <w:szCs w:val="20"/>
              </w:rPr>
              <w:t>Energy Suppliers</w:t>
            </w:r>
            <w:r>
              <w:rPr>
                <w:iCs/>
                <w:sz w:val="20"/>
                <w:szCs w:val="20"/>
              </w:rPr>
              <w:t xml:space="preserve">, </w:t>
            </w:r>
            <w:r w:rsidR="00CD719E">
              <w:rPr>
                <w:iCs/>
                <w:sz w:val="20"/>
                <w:szCs w:val="20"/>
              </w:rPr>
              <w:t xml:space="preserve">Network </w:t>
            </w:r>
            <w:r w:rsidR="00487AD3">
              <w:rPr>
                <w:iCs/>
                <w:sz w:val="20"/>
                <w:szCs w:val="20"/>
              </w:rPr>
              <w:t>Operators</w:t>
            </w:r>
            <w:r w:rsidR="00CD719E">
              <w:rPr>
                <w:iCs/>
                <w:sz w:val="20"/>
                <w:szCs w:val="20"/>
              </w:rPr>
              <w:t>, Other Service Users, and Registered Supplier Agents</w:t>
            </w:r>
          </w:p>
        </w:tc>
      </w:tr>
      <w:tr w:rsidR="00DD6C65" w:rsidRPr="00DC0E70" w14:paraId="3DA8ED2D" w14:textId="77777777" w:rsidTr="00895573">
        <w:trPr>
          <w:trHeight w:val="343"/>
        </w:trPr>
        <w:tc>
          <w:tcPr>
            <w:tcW w:w="3119" w:type="dxa"/>
            <w:shd w:val="clear" w:color="auto" w:fill="C6D9F1" w:themeFill="text2" w:themeFillTint="33"/>
          </w:tcPr>
          <w:p w14:paraId="7D70625A" w14:textId="77777777" w:rsidR="00DD6C65" w:rsidRPr="00DC0E70" w:rsidRDefault="00895573" w:rsidP="006A62FF">
            <w:pPr>
              <w:pStyle w:val="ListParagraph"/>
              <w:spacing w:before="60" w:after="60"/>
              <w:ind w:left="340" w:hanging="340"/>
              <w:jc w:val="left"/>
              <w:rPr>
                <w:b/>
                <w:bCs/>
                <w:szCs w:val="20"/>
              </w:rPr>
            </w:pPr>
            <w:r w:rsidRPr="00DC0E70">
              <w:rPr>
                <w:b/>
                <w:bCs/>
                <w:szCs w:val="20"/>
              </w:rPr>
              <w:t xml:space="preserve">1.7 </w:t>
            </w:r>
            <w:r w:rsidR="00DD6C65" w:rsidRPr="00DC0E70">
              <w:rPr>
                <w:b/>
                <w:bCs/>
                <w:szCs w:val="20"/>
              </w:rPr>
              <w:t>High Level Indicative Impact Assessment</w:t>
            </w:r>
          </w:p>
        </w:tc>
        <w:tc>
          <w:tcPr>
            <w:tcW w:w="3402" w:type="dxa"/>
            <w:gridSpan w:val="2"/>
            <w:shd w:val="clear" w:color="auto" w:fill="C6D9F1" w:themeFill="text2" w:themeFillTint="33"/>
          </w:tcPr>
          <w:p w14:paraId="5B7A19BE" w14:textId="77777777" w:rsidR="00DD6C65" w:rsidRPr="00DC0E70" w:rsidRDefault="00DD6C65" w:rsidP="00895573">
            <w:pPr>
              <w:spacing w:before="60" w:after="60"/>
              <w:jc w:val="left"/>
              <w:rPr>
                <w:b/>
                <w:bCs/>
                <w:sz w:val="20"/>
                <w:szCs w:val="20"/>
              </w:rPr>
            </w:pPr>
            <w:r w:rsidRPr="00DC0E70">
              <w:rPr>
                <w:b/>
                <w:bCs/>
                <w:sz w:val="20"/>
                <w:szCs w:val="20"/>
              </w:rPr>
              <w:t>Initial Assessment by RFC Requestor</w:t>
            </w:r>
          </w:p>
        </w:tc>
        <w:tc>
          <w:tcPr>
            <w:tcW w:w="3685" w:type="dxa"/>
            <w:shd w:val="clear" w:color="auto" w:fill="C6D9F1" w:themeFill="text2" w:themeFillTint="33"/>
          </w:tcPr>
          <w:p w14:paraId="763A8262" w14:textId="77777777" w:rsidR="00DD6C65" w:rsidRPr="00DC0E70" w:rsidRDefault="00715604" w:rsidP="00895573">
            <w:pPr>
              <w:spacing w:before="60" w:after="60"/>
              <w:jc w:val="left"/>
              <w:rPr>
                <w:b/>
                <w:iCs/>
                <w:sz w:val="20"/>
                <w:szCs w:val="20"/>
              </w:rPr>
            </w:pPr>
            <w:r w:rsidRPr="00DC0E70">
              <w:rPr>
                <w:b/>
                <w:bCs/>
                <w:sz w:val="20"/>
                <w:szCs w:val="20"/>
              </w:rPr>
              <w:t>Validated Assessment by A&amp;S Teams</w:t>
            </w:r>
          </w:p>
        </w:tc>
      </w:tr>
      <w:tr w:rsidR="00715604" w:rsidRPr="00DC0E70" w14:paraId="0852ED7C" w14:textId="77777777" w:rsidTr="00895573">
        <w:trPr>
          <w:trHeight w:val="343"/>
        </w:trPr>
        <w:tc>
          <w:tcPr>
            <w:tcW w:w="3119" w:type="dxa"/>
            <w:shd w:val="clear" w:color="auto" w:fill="C6D9F1" w:themeFill="text2" w:themeFillTint="33"/>
          </w:tcPr>
          <w:p w14:paraId="149FAFB1" w14:textId="77777777" w:rsidR="00715604" w:rsidRPr="00DC0E70" w:rsidRDefault="00895573" w:rsidP="00DD6C65">
            <w:pPr>
              <w:spacing w:before="60" w:after="60"/>
              <w:jc w:val="left"/>
              <w:rPr>
                <w:b/>
                <w:iCs/>
                <w:sz w:val="20"/>
                <w:szCs w:val="20"/>
              </w:rPr>
            </w:pPr>
            <w:r w:rsidRPr="00DC0E70">
              <w:rPr>
                <w:b/>
                <w:iCs/>
                <w:sz w:val="20"/>
                <w:szCs w:val="20"/>
              </w:rPr>
              <w:t xml:space="preserve">1.7.1 </w:t>
            </w:r>
            <w:r w:rsidR="00715604" w:rsidRPr="00DC0E70">
              <w:rPr>
                <w:b/>
                <w:iCs/>
                <w:sz w:val="20"/>
                <w:szCs w:val="20"/>
              </w:rPr>
              <w:t xml:space="preserve">Impact Level </w:t>
            </w:r>
          </w:p>
        </w:tc>
        <w:tc>
          <w:tcPr>
            <w:tcW w:w="3402" w:type="dxa"/>
            <w:gridSpan w:val="2"/>
          </w:tcPr>
          <w:p w14:paraId="4D23D2B2" w14:textId="630C8057" w:rsidR="00715604" w:rsidRPr="00DC0E70" w:rsidRDefault="001C6788" w:rsidP="00D43FDA">
            <w:pPr>
              <w:spacing w:before="60" w:after="60"/>
              <w:jc w:val="left"/>
              <w:rPr>
                <w:iCs/>
                <w:sz w:val="20"/>
                <w:szCs w:val="20"/>
              </w:rPr>
            </w:pPr>
            <w:r>
              <w:rPr>
                <w:iCs/>
                <w:sz w:val="20"/>
                <w:szCs w:val="20"/>
              </w:rPr>
              <w:t>Low</w:t>
            </w:r>
          </w:p>
        </w:tc>
        <w:tc>
          <w:tcPr>
            <w:tcW w:w="3685" w:type="dxa"/>
            <w:tcBorders>
              <w:bottom w:val="single" w:sz="4" w:space="0" w:color="C0C0C0"/>
            </w:tcBorders>
            <w:shd w:val="clear" w:color="auto" w:fill="F2F2F2" w:themeFill="background1" w:themeFillShade="F2"/>
          </w:tcPr>
          <w:p w14:paraId="7256D5BF" w14:textId="77777777" w:rsidR="00715604" w:rsidRPr="00DC0E70" w:rsidRDefault="00715604" w:rsidP="00C84AF7">
            <w:pPr>
              <w:spacing w:before="60" w:after="60"/>
              <w:jc w:val="left"/>
              <w:rPr>
                <w:iCs/>
                <w:sz w:val="20"/>
                <w:szCs w:val="20"/>
              </w:rPr>
            </w:pPr>
          </w:p>
        </w:tc>
      </w:tr>
      <w:tr w:rsidR="00715604" w:rsidRPr="00DC0E70" w14:paraId="3D83C3A0" w14:textId="77777777" w:rsidTr="00895573">
        <w:trPr>
          <w:trHeight w:val="343"/>
        </w:trPr>
        <w:tc>
          <w:tcPr>
            <w:tcW w:w="3119" w:type="dxa"/>
            <w:shd w:val="clear" w:color="auto" w:fill="C6D9F1" w:themeFill="text2" w:themeFillTint="33"/>
          </w:tcPr>
          <w:p w14:paraId="706D7381" w14:textId="77777777" w:rsidR="00715604" w:rsidRPr="00DC0E70" w:rsidRDefault="00895573" w:rsidP="00DD6C65">
            <w:pPr>
              <w:spacing w:before="60" w:after="60"/>
              <w:jc w:val="left"/>
              <w:rPr>
                <w:b/>
                <w:iCs/>
                <w:sz w:val="20"/>
                <w:szCs w:val="20"/>
              </w:rPr>
            </w:pPr>
            <w:r w:rsidRPr="00DC0E70">
              <w:rPr>
                <w:b/>
                <w:iCs/>
                <w:sz w:val="20"/>
                <w:szCs w:val="20"/>
              </w:rPr>
              <w:t xml:space="preserve">1.7.2 </w:t>
            </w:r>
            <w:r w:rsidR="00715604" w:rsidRPr="00DC0E70">
              <w:rPr>
                <w:b/>
                <w:iCs/>
                <w:sz w:val="20"/>
                <w:szCs w:val="20"/>
              </w:rPr>
              <w:t xml:space="preserve">Priority Level </w:t>
            </w:r>
          </w:p>
        </w:tc>
        <w:tc>
          <w:tcPr>
            <w:tcW w:w="3402" w:type="dxa"/>
            <w:gridSpan w:val="2"/>
          </w:tcPr>
          <w:p w14:paraId="31F50451" w14:textId="1617571A" w:rsidR="00715604" w:rsidRPr="00DC0E70" w:rsidRDefault="001C6788" w:rsidP="00D43FDA">
            <w:pPr>
              <w:spacing w:before="60" w:after="60"/>
              <w:jc w:val="left"/>
              <w:rPr>
                <w:iCs/>
                <w:sz w:val="20"/>
                <w:szCs w:val="20"/>
              </w:rPr>
            </w:pPr>
            <w:r>
              <w:rPr>
                <w:iCs/>
                <w:sz w:val="20"/>
                <w:szCs w:val="20"/>
              </w:rPr>
              <w:t>Medium</w:t>
            </w:r>
          </w:p>
        </w:tc>
        <w:tc>
          <w:tcPr>
            <w:tcW w:w="3685" w:type="dxa"/>
            <w:shd w:val="clear" w:color="auto" w:fill="F2F2F2" w:themeFill="background1" w:themeFillShade="F2"/>
          </w:tcPr>
          <w:p w14:paraId="1FB352FF" w14:textId="77777777" w:rsidR="00715604" w:rsidRPr="00DC0E70" w:rsidRDefault="00715604" w:rsidP="00720672">
            <w:pPr>
              <w:spacing w:before="60" w:after="60"/>
              <w:jc w:val="left"/>
              <w:rPr>
                <w:iCs/>
                <w:sz w:val="20"/>
                <w:szCs w:val="20"/>
              </w:rPr>
            </w:pPr>
          </w:p>
        </w:tc>
      </w:tr>
      <w:tr w:rsidR="00715604" w:rsidRPr="00DC0E70" w14:paraId="7BC90002" w14:textId="77777777" w:rsidTr="00895573">
        <w:trPr>
          <w:trHeight w:val="138"/>
        </w:trPr>
        <w:tc>
          <w:tcPr>
            <w:tcW w:w="10206" w:type="dxa"/>
            <w:gridSpan w:val="4"/>
            <w:tcBorders>
              <w:left w:val="nil"/>
              <w:bottom w:val="single" w:sz="4" w:space="0" w:color="C0C0C0"/>
              <w:right w:val="nil"/>
            </w:tcBorders>
          </w:tcPr>
          <w:p w14:paraId="02F49371" w14:textId="77777777" w:rsidR="00715604" w:rsidRPr="00DC0E70" w:rsidRDefault="00715604" w:rsidP="00A130B1">
            <w:pPr>
              <w:rPr>
                <w:b/>
                <w:sz w:val="24"/>
                <w:szCs w:val="24"/>
              </w:rPr>
            </w:pPr>
          </w:p>
        </w:tc>
      </w:tr>
      <w:tr w:rsidR="00251EA6" w:rsidRPr="00DC0E70" w14:paraId="7C8041C1" w14:textId="77777777" w:rsidTr="0013449D">
        <w:trPr>
          <w:trHeight w:val="283"/>
        </w:trPr>
        <w:tc>
          <w:tcPr>
            <w:tcW w:w="10206" w:type="dxa"/>
            <w:gridSpan w:val="4"/>
            <w:tcBorders>
              <w:bottom w:val="single" w:sz="4" w:space="0" w:color="C0C0C0"/>
            </w:tcBorders>
            <w:shd w:val="clear" w:color="auto" w:fill="D9D9D9" w:themeFill="background1" w:themeFillShade="D9"/>
          </w:tcPr>
          <w:p w14:paraId="69124224" w14:textId="77777777" w:rsidR="00251EA6" w:rsidRPr="00DC0E70" w:rsidRDefault="00251EA6" w:rsidP="00251EA6">
            <w:pPr>
              <w:spacing w:before="60" w:after="60"/>
              <w:jc w:val="left"/>
              <w:rPr>
                <w:b/>
                <w:bCs/>
              </w:rPr>
            </w:pPr>
            <w:r w:rsidRPr="00DC0E70">
              <w:rPr>
                <w:b/>
              </w:rPr>
              <w:t>RFC Process Tracker (completed by Design and Delivery Admin &amp; Secretariat)</w:t>
            </w:r>
          </w:p>
        </w:tc>
      </w:tr>
      <w:tr w:rsidR="00715604" w:rsidRPr="00DC0E70" w14:paraId="04EC9919" w14:textId="77777777" w:rsidTr="00895573">
        <w:trPr>
          <w:trHeight w:val="283"/>
        </w:trPr>
        <w:tc>
          <w:tcPr>
            <w:tcW w:w="3119" w:type="dxa"/>
            <w:tcBorders>
              <w:bottom w:val="single" w:sz="4" w:space="0" w:color="C0C0C0"/>
            </w:tcBorders>
            <w:shd w:val="clear" w:color="auto" w:fill="D9D9D9" w:themeFill="background1" w:themeFillShade="D9"/>
          </w:tcPr>
          <w:p w14:paraId="5F6791C8" w14:textId="77777777" w:rsidR="00715604" w:rsidRPr="00DC0E70" w:rsidRDefault="00715604" w:rsidP="004034D5">
            <w:pPr>
              <w:spacing w:before="60" w:after="60"/>
              <w:jc w:val="left"/>
              <w:rPr>
                <w:b/>
                <w:bCs/>
                <w:szCs w:val="20"/>
              </w:rPr>
            </w:pPr>
            <w:r w:rsidRPr="00DC0E70">
              <w:rPr>
                <w:b/>
                <w:bCs/>
                <w:szCs w:val="20"/>
              </w:rPr>
              <w:t>RFC Process Step</w:t>
            </w:r>
          </w:p>
        </w:tc>
        <w:tc>
          <w:tcPr>
            <w:tcW w:w="3260" w:type="dxa"/>
            <w:tcBorders>
              <w:bottom w:val="single" w:sz="4" w:space="0" w:color="C0C0C0"/>
            </w:tcBorders>
            <w:shd w:val="clear" w:color="auto" w:fill="D9D9D9" w:themeFill="background1" w:themeFillShade="D9"/>
          </w:tcPr>
          <w:p w14:paraId="23508B7C" w14:textId="77777777" w:rsidR="00715604" w:rsidRPr="00DC0E70" w:rsidRDefault="00715604" w:rsidP="001E4080">
            <w:pPr>
              <w:spacing w:before="60" w:after="60"/>
              <w:jc w:val="center"/>
              <w:rPr>
                <w:b/>
                <w:bCs/>
              </w:rPr>
            </w:pPr>
            <w:r w:rsidRPr="00DC0E70">
              <w:rPr>
                <w:b/>
                <w:bCs/>
              </w:rPr>
              <w:t>Date Step Started</w:t>
            </w:r>
          </w:p>
        </w:tc>
        <w:tc>
          <w:tcPr>
            <w:tcW w:w="3827" w:type="dxa"/>
            <w:gridSpan w:val="2"/>
            <w:tcBorders>
              <w:bottom w:val="single" w:sz="4" w:space="0" w:color="C0C0C0"/>
            </w:tcBorders>
            <w:shd w:val="clear" w:color="auto" w:fill="D9D9D9" w:themeFill="background1" w:themeFillShade="D9"/>
          </w:tcPr>
          <w:p w14:paraId="6403E81D" w14:textId="77777777" w:rsidR="00715604" w:rsidRPr="00DC0E70" w:rsidRDefault="00715604" w:rsidP="001E4080">
            <w:pPr>
              <w:spacing w:before="60" w:after="60"/>
              <w:jc w:val="center"/>
              <w:rPr>
                <w:b/>
                <w:bCs/>
              </w:rPr>
            </w:pPr>
            <w:r w:rsidRPr="00DC0E70">
              <w:rPr>
                <w:b/>
                <w:bCs/>
              </w:rPr>
              <w:t>Date Step Finished</w:t>
            </w:r>
          </w:p>
        </w:tc>
      </w:tr>
      <w:tr w:rsidR="00715604" w:rsidRPr="00DC0E70" w14:paraId="6439C45C" w14:textId="77777777" w:rsidTr="00895573">
        <w:trPr>
          <w:trHeight w:val="343"/>
        </w:trPr>
        <w:tc>
          <w:tcPr>
            <w:tcW w:w="3119" w:type="dxa"/>
            <w:shd w:val="clear" w:color="auto" w:fill="D9D9D9" w:themeFill="background1" w:themeFillShade="D9"/>
          </w:tcPr>
          <w:p w14:paraId="03BA1187" w14:textId="77777777" w:rsidR="00715604" w:rsidRPr="00DC0E70" w:rsidRDefault="00715604" w:rsidP="004034D5">
            <w:pPr>
              <w:spacing w:before="60" w:after="60"/>
              <w:jc w:val="left"/>
              <w:rPr>
                <w:b/>
                <w:bCs/>
                <w:szCs w:val="20"/>
              </w:rPr>
            </w:pPr>
            <w:r w:rsidRPr="00DC0E70">
              <w:rPr>
                <w:b/>
                <w:bCs/>
                <w:szCs w:val="20"/>
              </w:rPr>
              <w:t>Step 1 – Initiation</w:t>
            </w:r>
          </w:p>
        </w:tc>
        <w:tc>
          <w:tcPr>
            <w:tcW w:w="3260" w:type="dxa"/>
            <w:shd w:val="clear" w:color="auto" w:fill="F2F2F2" w:themeFill="background1" w:themeFillShade="F2"/>
          </w:tcPr>
          <w:p w14:paraId="143F196C" w14:textId="77777777" w:rsidR="00715604" w:rsidRPr="00DC0E70" w:rsidRDefault="00715604" w:rsidP="00984FB5">
            <w:pPr>
              <w:spacing w:before="60" w:after="60"/>
              <w:jc w:val="left"/>
              <w:rPr>
                <w:b/>
                <w:bCs/>
                <w:sz w:val="20"/>
                <w:szCs w:val="20"/>
              </w:rPr>
            </w:pPr>
          </w:p>
        </w:tc>
        <w:tc>
          <w:tcPr>
            <w:tcW w:w="3827" w:type="dxa"/>
            <w:gridSpan w:val="2"/>
            <w:shd w:val="clear" w:color="auto" w:fill="F2F2F2" w:themeFill="background1" w:themeFillShade="F2"/>
          </w:tcPr>
          <w:p w14:paraId="53BF129C" w14:textId="77777777" w:rsidR="00715604" w:rsidRPr="00DC0E70" w:rsidRDefault="00715604" w:rsidP="00984FB5">
            <w:pPr>
              <w:spacing w:before="60" w:after="60"/>
              <w:jc w:val="left"/>
              <w:rPr>
                <w:b/>
                <w:bCs/>
                <w:sz w:val="20"/>
                <w:szCs w:val="20"/>
              </w:rPr>
            </w:pPr>
          </w:p>
        </w:tc>
      </w:tr>
      <w:tr w:rsidR="00715604" w:rsidRPr="00DC0E70" w14:paraId="3E2CC40F" w14:textId="77777777" w:rsidTr="00895573">
        <w:trPr>
          <w:trHeight w:val="343"/>
        </w:trPr>
        <w:tc>
          <w:tcPr>
            <w:tcW w:w="3119" w:type="dxa"/>
            <w:shd w:val="clear" w:color="auto" w:fill="D9D9D9" w:themeFill="background1" w:themeFillShade="D9"/>
          </w:tcPr>
          <w:p w14:paraId="172EE786" w14:textId="77777777" w:rsidR="00715604" w:rsidRPr="00DC0E70" w:rsidRDefault="00715604" w:rsidP="004034D5">
            <w:pPr>
              <w:spacing w:before="60" w:after="60"/>
              <w:jc w:val="left"/>
              <w:rPr>
                <w:b/>
                <w:bCs/>
                <w:szCs w:val="20"/>
              </w:rPr>
            </w:pPr>
            <w:r w:rsidRPr="00DC0E70">
              <w:rPr>
                <w:b/>
                <w:bCs/>
                <w:szCs w:val="20"/>
              </w:rPr>
              <w:t>Step 2 - Validation</w:t>
            </w:r>
          </w:p>
        </w:tc>
        <w:tc>
          <w:tcPr>
            <w:tcW w:w="3260" w:type="dxa"/>
            <w:shd w:val="clear" w:color="auto" w:fill="F2F2F2" w:themeFill="background1" w:themeFillShade="F2"/>
          </w:tcPr>
          <w:p w14:paraId="7D74BAF2" w14:textId="77777777" w:rsidR="00715604" w:rsidRPr="00DC0E70" w:rsidRDefault="00715604" w:rsidP="00984FB5">
            <w:pPr>
              <w:spacing w:before="60" w:after="60"/>
              <w:jc w:val="left"/>
              <w:rPr>
                <w:b/>
                <w:bCs/>
                <w:sz w:val="20"/>
                <w:szCs w:val="20"/>
              </w:rPr>
            </w:pPr>
          </w:p>
        </w:tc>
        <w:tc>
          <w:tcPr>
            <w:tcW w:w="3827" w:type="dxa"/>
            <w:gridSpan w:val="2"/>
            <w:shd w:val="clear" w:color="auto" w:fill="F2F2F2" w:themeFill="background1" w:themeFillShade="F2"/>
          </w:tcPr>
          <w:p w14:paraId="0234C9C2" w14:textId="77777777" w:rsidR="00715604" w:rsidRPr="00DC0E70" w:rsidRDefault="00715604" w:rsidP="00984FB5">
            <w:pPr>
              <w:spacing w:before="60" w:after="60"/>
              <w:jc w:val="left"/>
              <w:rPr>
                <w:b/>
                <w:bCs/>
                <w:sz w:val="20"/>
                <w:szCs w:val="20"/>
              </w:rPr>
            </w:pPr>
          </w:p>
        </w:tc>
      </w:tr>
      <w:tr w:rsidR="00715604" w:rsidRPr="00DC0E70" w14:paraId="7DB1C262" w14:textId="77777777" w:rsidTr="00895573">
        <w:trPr>
          <w:trHeight w:val="343"/>
        </w:trPr>
        <w:tc>
          <w:tcPr>
            <w:tcW w:w="3119" w:type="dxa"/>
            <w:shd w:val="clear" w:color="auto" w:fill="D9D9D9" w:themeFill="background1" w:themeFillShade="D9"/>
          </w:tcPr>
          <w:p w14:paraId="566A5036" w14:textId="77777777" w:rsidR="00715604" w:rsidRPr="00DC0E70" w:rsidRDefault="00715604" w:rsidP="004034D5">
            <w:pPr>
              <w:spacing w:before="60" w:after="60"/>
              <w:jc w:val="left"/>
              <w:rPr>
                <w:b/>
                <w:bCs/>
                <w:szCs w:val="20"/>
              </w:rPr>
            </w:pPr>
            <w:r w:rsidRPr="00DC0E70">
              <w:rPr>
                <w:b/>
                <w:bCs/>
                <w:szCs w:val="20"/>
              </w:rPr>
              <w:t xml:space="preserve">Step 3 – </w:t>
            </w:r>
            <w:r w:rsidR="00F51080" w:rsidRPr="00DC0E70">
              <w:rPr>
                <w:b/>
                <w:bCs/>
                <w:szCs w:val="20"/>
              </w:rPr>
              <w:t>Consultation</w:t>
            </w:r>
          </w:p>
        </w:tc>
        <w:tc>
          <w:tcPr>
            <w:tcW w:w="3260" w:type="dxa"/>
            <w:shd w:val="clear" w:color="auto" w:fill="F2F2F2" w:themeFill="background1" w:themeFillShade="F2"/>
          </w:tcPr>
          <w:p w14:paraId="47941384" w14:textId="77777777" w:rsidR="00715604" w:rsidRPr="00DC0E70" w:rsidRDefault="00715604" w:rsidP="00984FB5">
            <w:pPr>
              <w:spacing w:before="60" w:after="60"/>
              <w:jc w:val="left"/>
              <w:rPr>
                <w:iCs/>
                <w:sz w:val="20"/>
                <w:szCs w:val="20"/>
              </w:rPr>
            </w:pPr>
          </w:p>
        </w:tc>
        <w:tc>
          <w:tcPr>
            <w:tcW w:w="3827" w:type="dxa"/>
            <w:gridSpan w:val="2"/>
            <w:shd w:val="clear" w:color="auto" w:fill="F2F2F2" w:themeFill="background1" w:themeFillShade="F2"/>
          </w:tcPr>
          <w:p w14:paraId="16BD7803" w14:textId="77777777" w:rsidR="00715604" w:rsidRPr="00DC0E70" w:rsidRDefault="00715604" w:rsidP="00984FB5">
            <w:pPr>
              <w:spacing w:before="60" w:after="60"/>
              <w:jc w:val="left"/>
              <w:rPr>
                <w:iCs/>
                <w:sz w:val="20"/>
                <w:szCs w:val="20"/>
              </w:rPr>
            </w:pPr>
          </w:p>
        </w:tc>
      </w:tr>
      <w:tr w:rsidR="00715604" w:rsidRPr="00DC0E70" w14:paraId="350E8BCA" w14:textId="77777777" w:rsidTr="00895573">
        <w:trPr>
          <w:trHeight w:val="343"/>
        </w:trPr>
        <w:tc>
          <w:tcPr>
            <w:tcW w:w="3119" w:type="dxa"/>
            <w:shd w:val="clear" w:color="auto" w:fill="D9D9D9" w:themeFill="background1" w:themeFillShade="D9"/>
          </w:tcPr>
          <w:p w14:paraId="277B2BC1" w14:textId="77777777" w:rsidR="00715604" w:rsidRPr="00DC0E70" w:rsidRDefault="00715604" w:rsidP="004034D5">
            <w:pPr>
              <w:spacing w:before="60" w:after="60"/>
              <w:jc w:val="left"/>
              <w:rPr>
                <w:b/>
                <w:bCs/>
                <w:szCs w:val="20"/>
              </w:rPr>
            </w:pPr>
            <w:r w:rsidRPr="00DC0E70">
              <w:rPr>
                <w:b/>
                <w:bCs/>
                <w:szCs w:val="20"/>
              </w:rPr>
              <w:t>Step 4 – Decision Making</w:t>
            </w:r>
          </w:p>
        </w:tc>
        <w:tc>
          <w:tcPr>
            <w:tcW w:w="3260" w:type="dxa"/>
            <w:shd w:val="clear" w:color="auto" w:fill="F2F2F2" w:themeFill="background1" w:themeFillShade="F2"/>
          </w:tcPr>
          <w:p w14:paraId="3B4A5239" w14:textId="77777777" w:rsidR="00715604" w:rsidRPr="00DC0E70" w:rsidRDefault="00715604" w:rsidP="00984FB5">
            <w:pPr>
              <w:spacing w:before="60" w:after="60"/>
              <w:jc w:val="left"/>
              <w:rPr>
                <w:b/>
                <w:bCs/>
                <w:sz w:val="20"/>
                <w:szCs w:val="20"/>
              </w:rPr>
            </w:pPr>
          </w:p>
        </w:tc>
        <w:tc>
          <w:tcPr>
            <w:tcW w:w="3827" w:type="dxa"/>
            <w:gridSpan w:val="2"/>
            <w:shd w:val="clear" w:color="auto" w:fill="F2F2F2" w:themeFill="background1" w:themeFillShade="F2"/>
          </w:tcPr>
          <w:p w14:paraId="2D4116A5" w14:textId="77777777" w:rsidR="00715604" w:rsidRPr="00DC0E70" w:rsidRDefault="00715604" w:rsidP="00984FB5">
            <w:pPr>
              <w:spacing w:before="60" w:after="60"/>
              <w:jc w:val="left"/>
              <w:rPr>
                <w:b/>
                <w:bCs/>
                <w:sz w:val="20"/>
                <w:szCs w:val="20"/>
              </w:rPr>
            </w:pPr>
          </w:p>
        </w:tc>
      </w:tr>
      <w:tr w:rsidR="00715604" w:rsidRPr="00DC0E70" w14:paraId="189D7D76" w14:textId="77777777" w:rsidTr="00895573">
        <w:trPr>
          <w:trHeight w:val="343"/>
        </w:trPr>
        <w:tc>
          <w:tcPr>
            <w:tcW w:w="3119" w:type="dxa"/>
            <w:shd w:val="clear" w:color="auto" w:fill="D9D9D9" w:themeFill="background1" w:themeFillShade="D9"/>
          </w:tcPr>
          <w:p w14:paraId="0A1581AE" w14:textId="77777777" w:rsidR="00715604" w:rsidRPr="00DC0E70" w:rsidRDefault="00715604" w:rsidP="004034D5">
            <w:pPr>
              <w:spacing w:before="60" w:after="60"/>
              <w:jc w:val="left"/>
              <w:rPr>
                <w:b/>
                <w:bCs/>
                <w:szCs w:val="20"/>
              </w:rPr>
            </w:pPr>
            <w:r w:rsidRPr="00DC0E70">
              <w:rPr>
                <w:b/>
                <w:bCs/>
                <w:szCs w:val="20"/>
              </w:rPr>
              <w:t>Step 5 - Implementation</w:t>
            </w:r>
          </w:p>
        </w:tc>
        <w:tc>
          <w:tcPr>
            <w:tcW w:w="3260" w:type="dxa"/>
            <w:shd w:val="clear" w:color="auto" w:fill="F2F2F2" w:themeFill="background1" w:themeFillShade="F2"/>
          </w:tcPr>
          <w:p w14:paraId="761C93A6" w14:textId="77777777" w:rsidR="00715604" w:rsidRPr="00DC0E70" w:rsidRDefault="00715604" w:rsidP="00984FB5">
            <w:pPr>
              <w:spacing w:before="60" w:after="60"/>
              <w:jc w:val="left"/>
              <w:rPr>
                <w:iCs/>
                <w:sz w:val="20"/>
                <w:szCs w:val="20"/>
              </w:rPr>
            </w:pPr>
          </w:p>
        </w:tc>
        <w:tc>
          <w:tcPr>
            <w:tcW w:w="3827" w:type="dxa"/>
            <w:gridSpan w:val="2"/>
            <w:shd w:val="clear" w:color="auto" w:fill="F2F2F2" w:themeFill="background1" w:themeFillShade="F2"/>
          </w:tcPr>
          <w:p w14:paraId="41594449" w14:textId="77777777" w:rsidR="00715604" w:rsidRPr="00DC0E70" w:rsidRDefault="00715604" w:rsidP="00984FB5">
            <w:pPr>
              <w:spacing w:before="60" w:after="60"/>
              <w:jc w:val="left"/>
              <w:rPr>
                <w:iCs/>
                <w:sz w:val="20"/>
                <w:szCs w:val="20"/>
              </w:rPr>
            </w:pPr>
          </w:p>
        </w:tc>
      </w:tr>
    </w:tbl>
    <w:p w14:paraId="6CE2E2A5" w14:textId="77777777" w:rsidR="008E4E9D" w:rsidRPr="00DC0E70" w:rsidRDefault="008E4E9D">
      <w:pPr>
        <w:rPr>
          <w:sz w:val="4"/>
          <w:szCs w:val="4"/>
        </w:rPr>
      </w:pPr>
    </w:p>
    <w:p w14:paraId="571DB86B" w14:textId="77777777" w:rsidR="00520135" w:rsidRDefault="00520135" w:rsidP="00480BDF">
      <w:pPr>
        <w:spacing w:before="0" w:after="0" w:line="240" w:lineRule="auto"/>
        <w:jc w:val="left"/>
        <w:rPr>
          <w:sz w:val="4"/>
          <w:szCs w:val="4"/>
        </w:rPr>
      </w:pPr>
      <w:r>
        <w:rPr>
          <w:sz w:val="4"/>
          <w:szCs w:val="4"/>
        </w:rPr>
        <w:t>`</w:t>
      </w:r>
    </w:p>
    <w:p w14:paraId="2A38D10A" w14:textId="69FC19F8" w:rsidR="00A15BFE" w:rsidRPr="00DC0E70" w:rsidRDefault="00431711" w:rsidP="00480BDF">
      <w:pPr>
        <w:spacing w:before="0" w:after="0" w:line="240" w:lineRule="auto"/>
        <w:jc w:val="left"/>
        <w:rPr>
          <w:b/>
          <w:sz w:val="28"/>
          <w:szCs w:val="28"/>
        </w:rPr>
      </w:pPr>
      <w:r w:rsidRPr="00DC0E70">
        <w:rPr>
          <w:sz w:val="4"/>
          <w:szCs w:val="4"/>
        </w:rPr>
        <w:br w:type="page"/>
      </w:r>
      <w:r w:rsidR="00A130B1" w:rsidRPr="00DC0E70">
        <w:rPr>
          <w:b/>
          <w:sz w:val="28"/>
          <w:szCs w:val="28"/>
        </w:rPr>
        <w:lastRenderedPageBreak/>
        <w:t xml:space="preserve">Section 2: </w:t>
      </w:r>
      <w:r w:rsidR="00874103" w:rsidRPr="00DC0E70">
        <w:rPr>
          <w:b/>
          <w:sz w:val="28"/>
          <w:szCs w:val="28"/>
        </w:rPr>
        <w:t>Detail of Proposed Change</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7654"/>
      </w:tblGrid>
      <w:tr w:rsidR="00BC65C9" w:rsidRPr="00DC0E70" w14:paraId="504E0D83" w14:textId="77777777" w:rsidTr="006954EC">
        <w:trPr>
          <w:trHeight w:val="343"/>
        </w:trPr>
        <w:tc>
          <w:tcPr>
            <w:tcW w:w="2552" w:type="dxa"/>
            <w:shd w:val="clear" w:color="auto" w:fill="C6D9F1" w:themeFill="text2" w:themeFillTint="33"/>
          </w:tcPr>
          <w:p w14:paraId="60B84340" w14:textId="77777777" w:rsidR="00874103" w:rsidRPr="00803063" w:rsidRDefault="00895573" w:rsidP="006A62FF">
            <w:pPr>
              <w:pStyle w:val="ListParagraph"/>
              <w:spacing w:before="60" w:after="60"/>
              <w:ind w:left="340" w:hanging="340"/>
              <w:jc w:val="left"/>
              <w:rPr>
                <w:b/>
                <w:bCs/>
                <w:szCs w:val="20"/>
              </w:rPr>
            </w:pPr>
            <w:r w:rsidRPr="00803063">
              <w:rPr>
                <w:b/>
                <w:bCs/>
                <w:szCs w:val="20"/>
              </w:rPr>
              <w:t xml:space="preserve">2.1 </w:t>
            </w:r>
            <w:r w:rsidR="00EC7A93" w:rsidRPr="00803063">
              <w:rPr>
                <w:b/>
                <w:bCs/>
                <w:szCs w:val="20"/>
              </w:rPr>
              <w:t>RFC Summary</w:t>
            </w:r>
          </w:p>
        </w:tc>
        <w:tc>
          <w:tcPr>
            <w:tcW w:w="7654" w:type="dxa"/>
            <w:tcBorders>
              <w:bottom w:val="single" w:sz="4" w:space="0" w:color="C0C0C0"/>
            </w:tcBorders>
          </w:tcPr>
          <w:p w14:paraId="33BD5189" w14:textId="59CCE7D2" w:rsidR="00563997" w:rsidRDefault="00D10743" w:rsidP="00F77B7E">
            <w:pPr>
              <w:spacing w:before="0" w:after="0" w:line="240" w:lineRule="auto"/>
              <w:rPr>
                <w:iCs/>
                <w:sz w:val="20"/>
                <w:szCs w:val="20"/>
              </w:rPr>
            </w:pPr>
            <w:r w:rsidRPr="00803063">
              <w:rPr>
                <w:iCs/>
                <w:sz w:val="20"/>
                <w:szCs w:val="20"/>
              </w:rPr>
              <w:t xml:space="preserve">DCC has identified a </w:t>
            </w:r>
            <w:r w:rsidR="00002C83" w:rsidRPr="00803063">
              <w:rPr>
                <w:iCs/>
                <w:sz w:val="20"/>
                <w:szCs w:val="20"/>
              </w:rPr>
              <w:t>change that need</w:t>
            </w:r>
            <w:r w:rsidR="00E22148">
              <w:rPr>
                <w:iCs/>
                <w:sz w:val="20"/>
                <w:szCs w:val="20"/>
              </w:rPr>
              <w:t>s</w:t>
            </w:r>
            <w:r w:rsidR="00002C83" w:rsidRPr="00803063">
              <w:rPr>
                <w:iCs/>
                <w:sz w:val="20"/>
                <w:szCs w:val="20"/>
              </w:rPr>
              <w:t xml:space="preserve"> to be made to the </w:t>
            </w:r>
            <w:r w:rsidR="001C084D" w:rsidRPr="00803063">
              <w:rPr>
                <w:iCs/>
                <w:sz w:val="20"/>
                <w:szCs w:val="20"/>
              </w:rPr>
              <w:t xml:space="preserve">SMETS1 </w:t>
            </w:r>
            <w:r w:rsidR="001C6788" w:rsidRPr="00803063">
              <w:rPr>
                <w:iCs/>
                <w:sz w:val="20"/>
                <w:szCs w:val="20"/>
              </w:rPr>
              <w:t>Supporting Requirements documentation</w:t>
            </w:r>
            <w:r w:rsidR="00F356CF">
              <w:rPr>
                <w:iCs/>
                <w:sz w:val="20"/>
                <w:szCs w:val="20"/>
              </w:rPr>
              <w:t>.</w:t>
            </w:r>
          </w:p>
          <w:p w14:paraId="7FA468B9" w14:textId="1348AEB2" w:rsidR="00E22148" w:rsidRPr="00F356CF" w:rsidRDefault="00F356CF" w:rsidP="00F356CF">
            <w:pPr>
              <w:pStyle w:val="BodyTextNormal"/>
              <w:rPr>
                <w:sz w:val="20"/>
              </w:rPr>
            </w:pPr>
            <w:r w:rsidRPr="00F356CF">
              <w:rPr>
                <w:sz w:val="20"/>
              </w:rPr>
              <w:t xml:space="preserve">A new provision has been made to Table 5 in Clause 13.1 to address configuration settings that are required for certain device sets without which certain Service Requests will not have the expected result. </w:t>
            </w:r>
          </w:p>
          <w:p w14:paraId="375212D6" w14:textId="4E849680" w:rsidR="00E22148" w:rsidRDefault="00E22148" w:rsidP="00F77B7E">
            <w:pPr>
              <w:spacing w:before="0" w:after="0" w:line="240" w:lineRule="auto"/>
              <w:rPr>
                <w:iCs/>
                <w:sz w:val="20"/>
                <w:szCs w:val="20"/>
              </w:rPr>
            </w:pPr>
            <w:r>
              <w:rPr>
                <w:iCs/>
                <w:sz w:val="20"/>
                <w:szCs w:val="20"/>
              </w:rPr>
              <w:t>Table 5, new row containing:</w:t>
            </w:r>
          </w:p>
          <w:p w14:paraId="4F8E9A7E" w14:textId="371F025C" w:rsidR="00E22148" w:rsidRDefault="00E22148" w:rsidP="00F77B7E">
            <w:pPr>
              <w:spacing w:before="0" w:after="0" w:line="240" w:lineRule="auto"/>
              <w:rPr>
                <w:iCs/>
                <w:sz w:val="20"/>
                <w:szCs w:val="20"/>
              </w:rPr>
            </w:pPr>
            <w:r w:rsidRPr="00F356CF">
              <w:rPr>
                <w:b/>
                <w:iCs/>
                <w:sz w:val="20"/>
                <w:szCs w:val="20"/>
              </w:rPr>
              <w:t xml:space="preserve">Feature </w:t>
            </w:r>
            <w:r>
              <w:rPr>
                <w:iCs/>
                <w:sz w:val="20"/>
                <w:szCs w:val="20"/>
              </w:rPr>
              <w:t>– Any other configurable setting</w:t>
            </w:r>
            <w:r w:rsidR="00B859AA">
              <w:rPr>
                <w:iCs/>
                <w:sz w:val="20"/>
                <w:szCs w:val="20"/>
              </w:rPr>
              <w:t>s</w:t>
            </w:r>
          </w:p>
          <w:p w14:paraId="6FF13BFC" w14:textId="0DB61F24" w:rsidR="00E22148" w:rsidRDefault="00E22148" w:rsidP="00F77B7E">
            <w:pPr>
              <w:spacing w:before="0" w:after="0" w:line="240" w:lineRule="auto"/>
              <w:rPr>
                <w:iCs/>
                <w:sz w:val="20"/>
                <w:szCs w:val="20"/>
              </w:rPr>
            </w:pPr>
            <w:r w:rsidRPr="00F356CF">
              <w:rPr>
                <w:b/>
                <w:iCs/>
                <w:sz w:val="20"/>
                <w:szCs w:val="20"/>
              </w:rPr>
              <w:t>Type of Device</w:t>
            </w:r>
            <w:r>
              <w:rPr>
                <w:iCs/>
                <w:sz w:val="20"/>
                <w:szCs w:val="20"/>
              </w:rPr>
              <w:t xml:space="preserve"> – Any SMETS1 Device</w:t>
            </w:r>
          </w:p>
          <w:p w14:paraId="171ACDB8" w14:textId="65D51E91" w:rsidR="00E22148" w:rsidRDefault="00E22148" w:rsidP="00F77B7E">
            <w:pPr>
              <w:spacing w:before="0" w:after="0" w:line="240" w:lineRule="auto"/>
              <w:rPr>
                <w:iCs/>
                <w:sz w:val="20"/>
                <w:szCs w:val="20"/>
              </w:rPr>
            </w:pPr>
            <w:r w:rsidRPr="00F356CF">
              <w:rPr>
                <w:b/>
                <w:iCs/>
                <w:sz w:val="20"/>
                <w:szCs w:val="20"/>
              </w:rPr>
              <w:t>Required Configuration</w:t>
            </w:r>
            <w:r>
              <w:rPr>
                <w:iCs/>
                <w:sz w:val="20"/>
                <w:szCs w:val="20"/>
              </w:rPr>
              <w:t xml:space="preserve"> – The device shall be configured so that, where relevant, it is capable of giving effect to the intended </w:t>
            </w:r>
            <w:r w:rsidR="00967E99">
              <w:rPr>
                <w:iCs/>
                <w:sz w:val="20"/>
                <w:szCs w:val="20"/>
              </w:rPr>
              <w:t>e</w:t>
            </w:r>
            <w:r>
              <w:rPr>
                <w:iCs/>
                <w:sz w:val="20"/>
                <w:szCs w:val="20"/>
              </w:rPr>
              <w:t>ffect of any Instruction.</w:t>
            </w:r>
          </w:p>
          <w:p w14:paraId="358683C3" w14:textId="0479ACFB" w:rsidR="00F356CF" w:rsidRDefault="00F356CF" w:rsidP="00F77B7E">
            <w:pPr>
              <w:spacing w:before="0" w:after="0" w:line="240" w:lineRule="auto"/>
              <w:rPr>
                <w:iCs/>
                <w:sz w:val="20"/>
                <w:szCs w:val="20"/>
              </w:rPr>
            </w:pPr>
          </w:p>
          <w:p w14:paraId="002DA487" w14:textId="2E579248" w:rsidR="00E22148" w:rsidRDefault="00E22148" w:rsidP="00F77B7E">
            <w:pPr>
              <w:spacing w:before="0" w:after="0" w:line="240" w:lineRule="auto"/>
              <w:rPr>
                <w:iCs/>
                <w:sz w:val="20"/>
                <w:szCs w:val="20"/>
              </w:rPr>
            </w:pPr>
            <w:r>
              <w:rPr>
                <w:iCs/>
                <w:sz w:val="20"/>
                <w:szCs w:val="20"/>
              </w:rPr>
              <w:t>Clause 13.2 is being added to oblige DCC to notify relevant Suppliers of any configuration requirements on SMETS1 Devices that DCC becomes aware of.</w:t>
            </w:r>
          </w:p>
          <w:p w14:paraId="7093AEBE" w14:textId="6CA3A003" w:rsidR="00A3749F" w:rsidRDefault="00A3749F" w:rsidP="00F77B7E">
            <w:pPr>
              <w:spacing w:before="0" w:after="0" w:line="240" w:lineRule="auto"/>
              <w:rPr>
                <w:iCs/>
                <w:sz w:val="20"/>
                <w:szCs w:val="20"/>
              </w:rPr>
            </w:pPr>
          </w:p>
          <w:p w14:paraId="5C3E8FFE" w14:textId="400E6747" w:rsidR="00A3749F" w:rsidRDefault="008B1FDD" w:rsidP="00F77B7E">
            <w:pPr>
              <w:spacing w:before="0" w:after="0" w:line="240" w:lineRule="auto"/>
              <w:rPr>
                <w:iCs/>
                <w:sz w:val="20"/>
                <w:szCs w:val="20"/>
              </w:rPr>
            </w:pPr>
            <w:r w:rsidRPr="008B1FDD">
              <w:rPr>
                <w:iCs/>
                <w:sz w:val="20"/>
                <w:szCs w:val="20"/>
              </w:rPr>
              <w:t xml:space="preserve">We have also included some additional text </w:t>
            </w:r>
            <w:r>
              <w:rPr>
                <w:iCs/>
                <w:sz w:val="20"/>
                <w:szCs w:val="20"/>
              </w:rPr>
              <w:t xml:space="preserve">and Clause 18.1(k) </w:t>
            </w:r>
            <w:r w:rsidRPr="008B1FDD">
              <w:rPr>
                <w:iCs/>
                <w:sz w:val="20"/>
                <w:szCs w:val="20"/>
              </w:rPr>
              <w:t xml:space="preserve">to refer to an emergent issue with a small number of devices where there may be an external switch that facilitates certain Economy 7 and Economy 10 type tariffs. When the tariff is changed there is a risk that the controls that manage the switch will be </w:t>
            </w:r>
            <w:r w:rsidR="00BC0555">
              <w:rPr>
                <w:iCs/>
                <w:sz w:val="20"/>
                <w:szCs w:val="20"/>
              </w:rPr>
              <w:t>impacted</w:t>
            </w:r>
            <w:r w:rsidRPr="008B1FDD">
              <w:rPr>
                <w:iCs/>
                <w:sz w:val="20"/>
                <w:szCs w:val="20"/>
              </w:rPr>
              <w:t>. DCC is urgently seeking a solution to this and so the provision may well change or fall away in time.</w:t>
            </w:r>
          </w:p>
          <w:p w14:paraId="3DFE6D94" w14:textId="77777777" w:rsidR="00803063" w:rsidRPr="00803063" w:rsidRDefault="00803063" w:rsidP="009B682C">
            <w:pPr>
              <w:spacing w:before="0" w:after="0" w:line="240" w:lineRule="auto"/>
              <w:rPr>
                <w:iCs/>
                <w:sz w:val="20"/>
                <w:szCs w:val="20"/>
              </w:rPr>
            </w:pPr>
          </w:p>
          <w:p w14:paraId="64BEAB3E" w14:textId="21CB28CB" w:rsidR="00803063" w:rsidRPr="001C6788" w:rsidRDefault="00803063" w:rsidP="00803063">
            <w:pPr>
              <w:pStyle w:val="Default"/>
              <w:jc w:val="both"/>
              <w:rPr>
                <w:rFonts w:ascii="Arial" w:eastAsia="Calibri" w:hAnsi="Arial" w:cs="Arial"/>
                <w:iCs/>
                <w:color w:val="auto"/>
                <w:sz w:val="20"/>
                <w:szCs w:val="20"/>
                <w:lang w:eastAsia="en-US"/>
              </w:rPr>
            </w:pPr>
            <w:r w:rsidRPr="001C6788">
              <w:rPr>
                <w:rFonts w:ascii="Arial" w:eastAsia="Calibri" w:hAnsi="Arial" w:cs="Arial"/>
                <w:iCs/>
                <w:color w:val="auto"/>
                <w:sz w:val="20"/>
                <w:szCs w:val="20"/>
                <w:lang w:eastAsia="en-US"/>
              </w:rPr>
              <w:t xml:space="preserve">This change request invites views from stakeholders on the proposed amendments to the S1SR. In particular, we are inviting responses to the following consultation question: </w:t>
            </w:r>
          </w:p>
          <w:p w14:paraId="01BC599F" w14:textId="77777777" w:rsidR="00803063" w:rsidRPr="001C6788" w:rsidRDefault="00803063" w:rsidP="00803063">
            <w:pPr>
              <w:pStyle w:val="Default"/>
              <w:jc w:val="both"/>
              <w:rPr>
                <w:rFonts w:ascii="Arial" w:eastAsia="Calibri" w:hAnsi="Arial" w:cs="Arial"/>
                <w:iCs/>
                <w:color w:val="auto"/>
                <w:sz w:val="20"/>
                <w:szCs w:val="20"/>
                <w:lang w:eastAsia="en-US"/>
              </w:rPr>
            </w:pPr>
          </w:p>
          <w:p w14:paraId="31C6D20C" w14:textId="77777777" w:rsidR="00803063" w:rsidRPr="001C6788" w:rsidRDefault="00803063" w:rsidP="009C2627">
            <w:pPr>
              <w:pStyle w:val="Default"/>
              <w:numPr>
                <w:ilvl w:val="0"/>
                <w:numId w:val="37"/>
              </w:numPr>
              <w:jc w:val="both"/>
              <w:rPr>
                <w:rFonts w:ascii="Arial" w:eastAsia="Calibri" w:hAnsi="Arial" w:cs="Arial"/>
                <w:iCs/>
                <w:color w:val="auto"/>
                <w:sz w:val="20"/>
                <w:szCs w:val="20"/>
                <w:lang w:eastAsia="en-US"/>
              </w:rPr>
            </w:pPr>
            <w:r w:rsidRPr="001C6788">
              <w:rPr>
                <w:rFonts w:ascii="Arial" w:eastAsia="Calibri" w:hAnsi="Arial" w:cs="Arial"/>
                <w:iCs/>
                <w:color w:val="auto"/>
                <w:sz w:val="20"/>
                <w:szCs w:val="20"/>
                <w:lang w:eastAsia="en-US"/>
              </w:rPr>
              <w:t xml:space="preserve">Do you agree with the proposed amendments to the SMETS1 Supporting Requirements Document (S1SR)? </w:t>
            </w:r>
          </w:p>
          <w:p w14:paraId="75AC82F1" w14:textId="77777777" w:rsidR="00132ADC" w:rsidRPr="001C6788" w:rsidRDefault="00132ADC" w:rsidP="00EF5FBC">
            <w:pPr>
              <w:spacing w:before="60" w:after="60"/>
              <w:ind w:left="720"/>
              <w:contextualSpacing/>
              <w:jc w:val="left"/>
              <w:rPr>
                <w:iCs/>
                <w:sz w:val="20"/>
                <w:szCs w:val="20"/>
              </w:rPr>
            </w:pPr>
          </w:p>
          <w:p w14:paraId="28AB57A5" w14:textId="5C9E93A4" w:rsidR="00803063" w:rsidRPr="00803063" w:rsidRDefault="00A03B80" w:rsidP="00AF0063">
            <w:pPr>
              <w:spacing w:before="0" w:after="0" w:line="240" w:lineRule="auto"/>
              <w:rPr>
                <w:iCs/>
                <w:sz w:val="20"/>
                <w:szCs w:val="20"/>
              </w:rPr>
            </w:pPr>
            <w:r>
              <w:rPr>
                <w:iCs/>
                <w:sz w:val="20"/>
                <w:szCs w:val="20"/>
              </w:rPr>
              <w:t xml:space="preserve">The consultation will run from </w:t>
            </w:r>
            <w:r w:rsidR="00B34354">
              <w:rPr>
                <w:iCs/>
                <w:sz w:val="20"/>
                <w:szCs w:val="20"/>
              </w:rPr>
              <w:t>9</w:t>
            </w:r>
            <w:r w:rsidR="00967E99">
              <w:rPr>
                <w:iCs/>
                <w:sz w:val="20"/>
                <w:szCs w:val="20"/>
              </w:rPr>
              <w:t xml:space="preserve"> September</w:t>
            </w:r>
            <w:r w:rsidR="00EF5FBC">
              <w:rPr>
                <w:iCs/>
                <w:sz w:val="20"/>
                <w:szCs w:val="20"/>
              </w:rPr>
              <w:t xml:space="preserve"> 2019 </w:t>
            </w:r>
            <w:r>
              <w:rPr>
                <w:iCs/>
                <w:sz w:val="20"/>
                <w:szCs w:val="20"/>
              </w:rPr>
              <w:t xml:space="preserve">to </w:t>
            </w:r>
            <w:r w:rsidR="00967E99">
              <w:rPr>
                <w:iCs/>
                <w:sz w:val="20"/>
                <w:szCs w:val="20"/>
              </w:rPr>
              <w:t>26</w:t>
            </w:r>
            <w:r w:rsidR="00F77B7E">
              <w:rPr>
                <w:iCs/>
                <w:sz w:val="20"/>
                <w:szCs w:val="20"/>
              </w:rPr>
              <w:t xml:space="preserve"> </w:t>
            </w:r>
            <w:r w:rsidR="00F356CF">
              <w:rPr>
                <w:iCs/>
                <w:sz w:val="20"/>
                <w:szCs w:val="20"/>
              </w:rPr>
              <w:t>September</w:t>
            </w:r>
            <w:r w:rsidR="00EF5FBC">
              <w:rPr>
                <w:iCs/>
                <w:sz w:val="20"/>
                <w:szCs w:val="20"/>
              </w:rPr>
              <w:t xml:space="preserve"> 2019</w:t>
            </w:r>
            <w:r>
              <w:rPr>
                <w:iCs/>
                <w:sz w:val="20"/>
                <w:szCs w:val="20"/>
              </w:rPr>
              <w:t xml:space="preserve">, with responses due by 17:00 on </w:t>
            </w:r>
            <w:r w:rsidR="00F356CF">
              <w:rPr>
                <w:iCs/>
                <w:sz w:val="20"/>
                <w:szCs w:val="20"/>
              </w:rPr>
              <w:t>2</w:t>
            </w:r>
            <w:r w:rsidR="00B34354">
              <w:rPr>
                <w:iCs/>
                <w:sz w:val="20"/>
                <w:szCs w:val="20"/>
              </w:rPr>
              <w:t>7</w:t>
            </w:r>
            <w:r w:rsidR="00F77B7E">
              <w:rPr>
                <w:iCs/>
                <w:sz w:val="20"/>
                <w:szCs w:val="20"/>
              </w:rPr>
              <w:t xml:space="preserve"> </w:t>
            </w:r>
            <w:r w:rsidR="00F356CF">
              <w:rPr>
                <w:iCs/>
                <w:sz w:val="20"/>
                <w:szCs w:val="20"/>
              </w:rPr>
              <w:t>September</w:t>
            </w:r>
            <w:r w:rsidR="00EF5FBC">
              <w:rPr>
                <w:iCs/>
                <w:sz w:val="20"/>
                <w:szCs w:val="20"/>
              </w:rPr>
              <w:t xml:space="preserve"> 2019</w:t>
            </w:r>
            <w:r>
              <w:rPr>
                <w:iCs/>
                <w:sz w:val="20"/>
                <w:szCs w:val="20"/>
              </w:rPr>
              <w:t>.</w:t>
            </w:r>
            <w:r w:rsidR="00AF0063">
              <w:rPr>
                <w:iCs/>
                <w:sz w:val="20"/>
                <w:szCs w:val="20"/>
              </w:rPr>
              <w:t xml:space="preserve"> Please send responses to </w:t>
            </w:r>
            <w:hyperlink r:id="rId8" w:history="1">
              <w:r w:rsidR="00AF0063" w:rsidRPr="004D5A95">
                <w:rPr>
                  <w:rStyle w:val="Hyperlink"/>
                  <w:iCs/>
                  <w:sz w:val="20"/>
                  <w:szCs w:val="20"/>
                </w:rPr>
                <w:t>consultations@smartdcc.co.uk</w:t>
              </w:r>
            </w:hyperlink>
            <w:r w:rsidR="00AF0063">
              <w:rPr>
                <w:iCs/>
                <w:sz w:val="20"/>
                <w:szCs w:val="20"/>
              </w:rPr>
              <w:t>.</w:t>
            </w:r>
          </w:p>
        </w:tc>
      </w:tr>
      <w:tr w:rsidR="00874103" w:rsidRPr="00DC0E70" w14:paraId="22AC19B4" w14:textId="77777777" w:rsidTr="006954EC">
        <w:trPr>
          <w:trHeight w:val="343"/>
        </w:trPr>
        <w:tc>
          <w:tcPr>
            <w:tcW w:w="2552" w:type="dxa"/>
            <w:shd w:val="clear" w:color="auto" w:fill="C6D9F1" w:themeFill="text2" w:themeFillTint="33"/>
          </w:tcPr>
          <w:p w14:paraId="5D6939BF" w14:textId="77777777" w:rsidR="00874103" w:rsidRPr="00DC0E70" w:rsidRDefault="00895573" w:rsidP="006A62FF">
            <w:pPr>
              <w:pStyle w:val="ListParagraph"/>
              <w:spacing w:before="60" w:after="60"/>
              <w:ind w:left="340" w:hanging="340"/>
              <w:jc w:val="left"/>
              <w:rPr>
                <w:b/>
                <w:bCs/>
                <w:szCs w:val="20"/>
              </w:rPr>
            </w:pPr>
            <w:r w:rsidRPr="00DC0E70">
              <w:rPr>
                <w:b/>
                <w:bCs/>
                <w:szCs w:val="20"/>
              </w:rPr>
              <w:t xml:space="preserve">2.2 </w:t>
            </w:r>
            <w:r w:rsidR="00EC7A93" w:rsidRPr="00DC0E70">
              <w:rPr>
                <w:b/>
                <w:bCs/>
                <w:szCs w:val="20"/>
              </w:rPr>
              <w:t>Essential Background</w:t>
            </w:r>
          </w:p>
        </w:tc>
        <w:tc>
          <w:tcPr>
            <w:tcW w:w="7654" w:type="dxa"/>
            <w:shd w:val="clear" w:color="auto" w:fill="auto"/>
          </w:tcPr>
          <w:p w14:paraId="28D94874" w14:textId="6D9FC656" w:rsidR="001C084D" w:rsidRDefault="001C084D" w:rsidP="001C084D">
            <w:pPr>
              <w:spacing w:before="60" w:after="60"/>
              <w:jc w:val="left"/>
              <w:rPr>
                <w:bCs/>
                <w:sz w:val="20"/>
                <w:szCs w:val="20"/>
              </w:rPr>
            </w:pPr>
            <w:r>
              <w:rPr>
                <w:bCs/>
                <w:sz w:val="20"/>
                <w:szCs w:val="20"/>
              </w:rPr>
              <w:t xml:space="preserve">In the initial stages of the smart meter roll-out across Great Britain, a number of energy suppliers are installing first generation smart devices (known as SMETS1 devices), in consumers’ premises. SMETS1 devices installed by one energy supplier, however, are not always interoperable with and supported by the systems used by another supplier. The Data Communications Company (DCC) has developed a plan and designed a solution for the incorporation of such devices into its national network. It provides important shared benefits for industry and consumers and intends to offer the ability for SMETS1 consumers to maintain their smart services following a decision to switch suppliers. </w:t>
            </w:r>
          </w:p>
          <w:p w14:paraId="1249D3C7" w14:textId="76243D85" w:rsidR="00F356CF" w:rsidRDefault="00F356CF" w:rsidP="001C084D">
            <w:pPr>
              <w:spacing w:before="60" w:after="60"/>
              <w:jc w:val="left"/>
              <w:rPr>
                <w:bCs/>
                <w:sz w:val="20"/>
                <w:szCs w:val="20"/>
              </w:rPr>
            </w:pPr>
            <w:r>
              <w:rPr>
                <w:bCs/>
                <w:sz w:val="20"/>
                <w:szCs w:val="20"/>
              </w:rPr>
              <w:t>On 26 July 2019 BEIS designated Appendix AM SMETS1 Supporting Requirements which became effective on 28</w:t>
            </w:r>
            <w:r>
              <w:rPr>
                <w:bCs/>
                <w:sz w:val="20"/>
                <w:szCs w:val="20"/>
                <w:vertAlign w:val="superscript"/>
              </w:rPr>
              <w:t xml:space="preserve"> </w:t>
            </w:r>
            <w:r>
              <w:rPr>
                <w:bCs/>
                <w:sz w:val="20"/>
                <w:szCs w:val="20"/>
              </w:rPr>
              <w:t>July 2019.</w:t>
            </w:r>
          </w:p>
          <w:p w14:paraId="32BD4B7B" w14:textId="187AE4F5" w:rsidR="00427EE1" w:rsidRPr="00C06B2A" w:rsidRDefault="00427EE1" w:rsidP="001C6788">
            <w:pPr>
              <w:pStyle w:val="ListBullet"/>
              <w:numPr>
                <w:ilvl w:val="0"/>
                <w:numId w:val="0"/>
              </w:numPr>
              <w:ind w:left="67" w:hanging="67"/>
              <w:jc w:val="both"/>
              <w:rPr>
                <w:rFonts w:eastAsia="Calibri" w:cs="Arial"/>
                <w:bCs/>
                <w:sz w:val="20"/>
                <w:szCs w:val="20"/>
              </w:rPr>
            </w:pPr>
            <w:r w:rsidRPr="00C06B2A">
              <w:rPr>
                <w:rFonts w:eastAsia="Calibri" w:cs="Arial"/>
                <w:bCs/>
                <w:sz w:val="20"/>
                <w:szCs w:val="20"/>
              </w:rPr>
              <w:t>This RFC covers</w:t>
            </w:r>
            <w:r w:rsidR="00803063" w:rsidRPr="00C06B2A">
              <w:rPr>
                <w:rFonts w:eastAsia="Calibri" w:cs="Arial"/>
                <w:bCs/>
                <w:sz w:val="20"/>
                <w:szCs w:val="20"/>
              </w:rPr>
              <w:t xml:space="preserve"> </w:t>
            </w:r>
            <w:r w:rsidR="002C6742">
              <w:rPr>
                <w:rFonts w:eastAsia="Calibri" w:cs="Arial"/>
                <w:bCs/>
                <w:sz w:val="20"/>
                <w:szCs w:val="20"/>
              </w:rPr>
              <w:t xml:space="preserve">further proposed </w:t>
            </w:r>
            <w:r w:rsidR="00803063" w:rsidRPr="00C06B2A">
              <w:rPr>
                <w:rFonts w:eastAsia="Calibri" w:cs="Arial"/>
                <w:bCs/>
                <w:sz w:val="20"/>
                <w:szCs w:val="20"/>
              </w:rPr>
              <w:t>changes to</w:t>
            </w:r>
            <w:r w:rsidR="005A097A" w:rsidRPr="00C06B2A">
              <w:rPr>
                <w:rFonts w:eastAsia="Calibri" w:cs="Arial"/>
                <w:bCs/>
                <w:sz w:val="20"/>
                <w:szCs w:val="20"/>
              </w:rPr>
              <w:t xml:space="preserve"> the </w:t>
            </w:r>
            <w:r w:rsidR="00F356CF">
              <w:rPr>
                <w:rFonts w:eastAsia="Calibri" w:cs="Arial"/>
                <w:bCs/>
                <w:sz w:val="20"/>
                <w:szCs w:val="20"/>
              </w:rPr>
              <w:t>designated</w:t>
            </w:r>
            <w:r w:rsidR="00C06B2A">
              <w:rPr>
                <w:rFonts w:eastAsia="Calibri" w:cs="Arial"/>
                <w:bCs/>
                <w:sz w:val="20"/>
                <w:szCs w:val="20"/>
              </w:rPr>
              <w:t xml:space="preserve"> </w:t>
            </w:r>
            <w:r w:rsidR="005A097A" w:rsidRPr="00C06B2A">
              <w:rPr>
                <w:rFonts w:eastAsia="Calibri" w:cs="Arial"/>
                <w:bCs/>
                <w:sz w:val="20"/>
                <w:szCs w:val="20"/>
              </w:rPr>
              <w:t>version of</w:t>
            </w:r>
            <w:r w:rsidR="00803063" w:rsidRPr="00C06B2A">
              <w:rPr>
                <w:rFonts w:eastAsia="Calibri" w:cs="Arial"/>
                <w:bCs/>
                <w:sz w:val="20"/>
                <w:szCs w:val="20"/>
              </w:rPr>
              <w:t xml:space="preserve"> S1</w:t>
            </w:r>
            <w:r w:rsidRPr="00C06B2A">
              <w:rPr>
                <w:rFonts w:eastAsia="Calibri" w:cs="Arial"/>
                <w:bCs/>
                <w:sz w:val="20"/>
                <w:szCs w:val="20"/>
              </w:rPr>
              <w:t>SR.</w:t>
            </w:r>
          </w:p>
          <w:p w14:paraId="23057026" w14:textId="65558625" w:rsidR="00324712" w:rsidRPr="00DC0E70" w:rsidRDefault="00427EE1" w:rsidP="00427EE1">
            <w:pPr>
              <w:spacing w:before="60" w:after="60"/>
              <w:jc w:val="left"/>
              <w:rPr>
                <w:bCs/>
                <w:sz w:val="20"/>
                <w:szCs w:val="20"/>
              </w:rPr>
            </w:pPr>
            <w:r>
              <w:rPr>
                <w:bCs/>
                <w:sz w:val="20"/>
                <w:szCs w:val="20"/>
              </w:rPr>
              <w:t xml:space="preserve">The amendments that are being proposed to the </w:t>
            </w:r>
            <w:r w:rsidR="00F356CF">
              <w:rPr>
                <w:bCs/>
                <w:sz w:val="20"/>
                <w:szCs w:val="20"/>
              </w:rPr>
              <w:t>designated</w:t>
            </w:r>
            <w:r w:rsidR="005A097A">
              <w:rPr>
                <w:bCs/>
                <w:sz w:val="20"/>
                <w:szCs w:val="20"/>
              </w:rPr>
              <w:t xml:space="preserve"> version of </w:t>
            </w:r>
            <w:r>
              <w:rPr>
                <w:bCs/>
                <w:sz w:val="20"/>
                <w:szCs w:val="20"/>
              </w:rPr>
              <w:t>S1SR</w:t>
            </w:r>
            <w:r w:rsidR="005A097A">
              <w:rPr>
                <w:bCs/>
                <w:sz w:val="20"/>
                <w:szCs w:val="20"/>
              </w:rPr>
              <w:t xml:space="preserve"> are</w:t>
            </w:r>
            <w:r w:rsidR="005B22B8">
              <w:rPr>
                <w:bCs/>
                <w:sz w:val="20"/>
                <w:szCs w:val="20"/>
              </w:rPr>
              <w:t xml:space="preserve"> primarily</w:t>
            </w:r>
            <w:r>
              <w:rPr>
                <w:bCs/>
                <w:sz w:val="20"/>
                <w:szCs w:val="20"/>
              </w:rPr>
              <w:t xml:space="preserve"> to accommodate</w:t>
            </w:r>
            <w:r w:rsidR="00C06B2A">
              <w:rPr>
                <w:bCs/>
                <w:sz w:val="20"/>
                <w:szCs w:val="20"/>
              </w:rPr>
              <w:t xml:space="preserve"> </w:t>
            </w:r>
            <w:r w:rsidR="005B22B8">
              <w:rPr>
                <w:bCs/>
                <w:sz w:val="20"/>
                <w:szCs w:val="20"/>
              </w:rPr>
              <w:t>further</w:t>
            </w:r>
            <w:r>
              <w:rPr>
                <w:bCs/>
                <w:sz w:val="20"/>
                <w:szCs w:val="20"/>
              </w:rPr>
              <w:t xml:space="preserve"> device specific behaviours </w:t>
            </w:r>
            <w:r w:rsidR="005B22B8">
              <w:rPr>
                <w:bCs/>
                <w:sz w:val="20"/>
                <w:szCs w:val="20"/>
              </w:rPr>
              <w:t xml:space="preserve">that have been identified in respect of the </w:t>
            </w:r>
            <w:r w:rsidR="00967E99">
              <w:rPr>
                <w:bCs/>
                <w:sz w:val="20"/>
                <w:szCs w:val="20"/>
              </w:rPr>
              <w:t>Initial Operating Capability</w:t>
            </w:r>
            <w:r w:rsidR="00C06B2A">
              <w:rPr>
                <w:bCs/>
                <w:sz w:val="20"/>
                <w:szCs w:val="20"/>
              </w:rPr>
              <w:t xml:space="preserve">. </w:t>
            </w:r>
          </w:p>
        </w:tc>
      </w:tr>
      <w:tr w:rsidR="00874103" w:rsidRPr="00DC0E70" w14:paraId="211861F9" w14:textId="77777777" w:rsidTr="006954EC">
        <w:trPr>
          <w:trHeight w:val="343"/>
        </w:trPr>
        <w:tc>
          <w:tcPr>
            <w:tcW w:w="2552" w:type="dxa"/>
            <w:shd w:val="clear" w:color="auto" w:fill="C6D9F1" w:themeFill="text2" w:themeFillTint="33"/>
          </w:tcPr>
          <w:p w14:paraId="3F62D533" w14:textId="77777777" w:rsidR="00874103" w:rsidRPr="00DC0E70" w:rsidRDefault="00895573" w:rsidP="006A62FF">
            <w:pPr>
              <w:pStyle w:val="ListParagraph"/>
              <w:spacing w:before="60" w:after="60"/>
              <w:ind w:left="340" w:hanging="340"/>
              <w:jc w:val="left"/>
              <w:rPr>
                <w:b/>
                <w:bCs/>
                <w:szCs w:val="20"/>
              </w:rPr>
            </w:pPr>
            <w:r w:rsidRPr="00DC0E70">
              <w:rPr>
                <w:b/>
                <w:bCs/>
                <w:szCs w:val="20"/>
              </w:rPr>
              <w:t xml:space="preserve">2.3 </w:t>
            </w:r>
            <w:r w:rsidR="00EC7A93" w:rsidRPr="00DC0E70">
              <w:rPr>
                <w:b/>
                <w:bCs/>
                <w:szCs w:val="20"/>
              </w:rPr>
              <w:t>Options Summary</w:t>
            </w:r>
          </w:p>
        </w:tc>
        <w:tc>
          <w:tcPr>
            <w:tcW w:w="7654" w:type="dxa"/>
            <w:shd w:val="clear" w:color="auto" w:fill="auto"/>
          </w:tcPr>
          <w:p w14:paraId="57EF4B73" w14:textId="2595C9EF" w:rsidR="00874103" w:rsidRDefault="00C06B2A" w:rsidP="00C84C41">
            <w:pPr>
              <w:spacing w:before="60" w:after="60"/>
              <w:jc w:val="left"/>
              <w:rPr>
                <w:iCs/>
                <w:sz w:val="20"/>
                <w:szCs w:val="20"/>
              </w:rPr>
            </w:pPr>
            <w:r>
              <w:rPr>
                <w:iCs/>
                <w:sz w:val="20"/>
                <w:szCs w:val="20"/>
              </w:rPr>
              <w:t xml:space="preserve">We are consulting for a </w:t>
            </w:r>
            <w:r w:rsidR="00EF5FBC">
              <w:rPr>
                <w:iCs/>
                <w:sz w:val="20"/>
                <w:szCs w:val="20"/>
              </w:rPr>
              <w:t>t</w:t>
            </w:r>
            <w:r w:rsidR="00F77B7E">
              <w:rPr>
                <w:iCs/>
                <w:sz w:val="20"/>
                <w:szCs w:val="20"/>
              </w:rPr>
              <w:t>hree</w:t>
            </w:r>
            <w:r w:rsidR="00EF5FBC">
              <w:rPr>
                <w:iCs/>
                <w:sz w:val="20"/>
                <w:szCs w:val="20"/>
              </w:rPr>
              <w:t>-week</w:t>
            </w:r>
            <w:r>
              <w:rPr>
                <w:iCs/>
                <w:sz w:val="20"/>
                <w:szCs w:val="20"/>
              </w:rPr>
              <w:t xml:space="preserve"> period from </w:t>
            </w:r>
            <w:r w:rsidR="00B34354">
              <w:rPr>
                <w:iCs/>
                <w:sz w:val="20"/>
                <w:szCs w:val="20"/>
              </w:rPr>
              <w:t>9</w:t>
            </w:r>
            <w:r w:rsidR="00967E99">
              <w:rPr>
                <w:iCs/>
                <w:sz w:val="20"/>
                <w:szCs w:val="20"/>
              </w:rPr>
              <w:t xml:space="preserve"> September</w:t>
            </w:r>
            <w:r w:rsidR="00EF5FBC">
              <w:rPr>
                <w:iCs/>
                <w:sz w:val="20"/>
                <w:szCs w:val="20"/>
              </w:rPr>
              <w:t xml:space="preserve"> 2019</w:t>
            </w:r>
            <w:r>
              <w:rPr>
                <w:iCs/>
                <w:sz w:val="20"/>
                <w:szCs w:val="20"/>
              </w:rPr>
              <w:t xml:space="preserve"> and are seeking views by </w:t>
            </w:r>
            <w:r w:rsidR="00392664">
              <w:rPr>
                <w:iCs/>
                <w:sz w:val="20"/>
                <w:szCs w:val="20"/>
              </w:rPr>
              <w:t>2</w:t>
            </w:r>
            <w:r w:rsidR="00B34354">
              <w:rPr>
                <w:iCs/>
                <w:sz w:val="20"/>
                <w:szCs w:val="20"/>
              </w:rPr>
              <w:t>7</w:t>
            </w:r>
            <w:bookmarkStart w:id="0" w:name="_GoBack"/>
            <w:bookmarkEnd w:id="0"/>
            <w:r w:rsidR="00F77B7E">
              <w:rPr>
                <w:iCs/>
                <w:sz w:val="20"/>
                <w:szCs w:val="20"/>
              </w:rPr>
              <w:t xml:space="preserve"> </w:t>
            </w:r>
            <w:r w:rsidR="00392664">
              <w:rPr>
                <w:iCs/>
                <w:sz w:val="20"/>
                <w:szCs w:val="20"/>
              </w:rPr>
              <w:t>September</w:t>
            </w:r>
            <w:r w:rsidR="00EF5FBC">
              <w:rPr>
                <w:iCs/>
                <w:sz w:val="20"/>
                <w:szCs w:val="20"/>
              </w:rPr>
              <w:t xml:space="preserve"> 2019</w:t>
            </w:r>
            <w:r>
              <w:rPr>
                <w:iCs/>
                <w:sz w:val="20"/>
                <w:szCs w:val="20"/>
              </w:rPr>
              <w:t xml:space="preserve">. </w:t>
            </w:r>
            <w:r w:rsidR="001C084D">
              <w:rPr>
                <w:iCs/>
                <w:sz w:val="20"/>
                <w:szCs w:val="20"/>
              </w:rPr>
              <w:t xml:space="preserve">Subject to stakeholder views on the proposed changes, DCC will request at the </w:t>
            </w:r>
            <w:r w:rsidR="005A097A">
              <w:rPr>
                <w:bCs/>
                <w:sz w:val="20"/>
                <w:szCs w:val="20"/>
              </w:rPr>
              <w:t>TBDG i</w:t>
            </w:r>
            <w:r w:rsidR="001C084D">
              <w:rPr>
                <w:bCs/>
                <w:sz w:val="20"/>
                <w:szCs w:val="20"/>
              </w:rPr>
              <w:t xml:space="preserve">n </w:t>
            </w:r>
            <w:r w:rsidR="00392664">
              <w:rPr>
                <w:bCs/>
                <w:sz w:val="20"/>
                <w:szCs w:val="20"/>
              </w:rPr>
              <w:t>October</w:t>
            </w:r>
            <w:r w:rsidR="00EF5FBC">
              <w:rPr>
                <w:bCs/>
                <w:sz w:val="20"/>
                <w:szCs w:val="20"/>
              </w:rPr>
              <w:t xml:space="preserve"> 2019</w:t>
            </w:r>
            <w:r w:rsidR="001C084D">
              <w:rPr>
                <w:bCs/>
                <w:sz w:val="20"/>
                <w:szCs w:val="20"/>
              </w:rPr>
              <w:t xml:space="preserve"> </w:t>
            </w:r>
            <w:r w:rsidR="005A097A">
              <w:rPr>
                <w:iCs/>
                <w:sz w:val="20"/>
                <w:szCs w:val="20"/>
              </w:rPr>
              <w:t>that the updated version of</w:t>
            </w:r>
            <w:r w:rsidR="001C084D">
              <w:rPr>
                <w:iCs/>
                <w:sz w:val="20"/>
                <w:szCs w:val="20"/>
              </w:rPr>
              <w:t xml:space="preserve"> </w:t>
            </w:r>
            <w:r w:rsidR="005A097A">
              <w:rPr>
                <w:iCs/>
                <w:sz w:val="20"/>
                <w:szCs w:val="20"/>
              </w:rPr>
              <w:t xml:space="preserve">the </w:t>
            </w:r>
            <w:r w:rsidR="001C084D">
              <w:rPr>
                <w:iCs/>
                <w:sz w:val="20"/>
                <w:szCs w:val="20"/>
              </w:rPr>
              <w:t xml:space="preserve">S1SR </w:t>
            </w:r>
            <w:r w:rsidR="005A097A">
              <w:rPr>
                <w:iCs/>
                <w:sz w:val="20"/>
                <w:szCs w:val="20"/>
              </w:rPr>
              <w:t>is</w:t>
            </w:r>
            <w:r w:rsidR="001C084D">
              <w:rPr>
                <w:iCs/>
                <w:sz w:val="20"/>
                <w:szCs w:val="20"/>
              </w:rPr>
              <w:t xml:space="preserve"> </w:t>
            </w:r>
            <w:r w:rsidR="00392664">
              <w:rPr>
                <w:iCs/>
                <w:sz w:val="20"/>
                <w:szCs w:val="20"/>
              </w:rPr>
              <w:t>baselined</w:t>
            </w:r>
            <w:r w:rsidR="001C084D">
              <w:rPr>
                <w:iCs/>
                <w:sz w:val="20"/>
                <w:szCs w:val="20"/>
              </w:rPr>
              <w:t xml:space="preserve"> so additional certainty in these elements of the design may be provided</w:t>
            </w:r>
            <w:r w:rsidR="002C4A5C">
              <w:rPr>
                <w:iCs/>
                <w:sz w:val="20"/>
                <w:szCs w:val="20"/>
              </w:rPr>
              <w:t>. Subsequently it</w:t>
            </w:r>
            <w:r w:rsidR="00516050">
              <w:rPr>
                <w:iCs/>
                <w:sz w:val="20"/>
                <w:szCs w:val="20"/>
              </w:rPr>
              <w:t xml:space="preserve"> </w:t>
            </w:r>
            <w:r w:rsidR="00392664">
              <w:rPr>
                <w:iCs/>
                <w:sz w:val="20"/>
                <w:szCs w:val="20"/>
              </w:rPr>
              <w:t xml:space="preserve">will be </w:t>
            </w:r>
            <w:r w:rsidR="001C084D">
              <w:rPr>
                <w:iCs/>
                <w:sz w:val="20"/>
                <w:szCs w:val="20"/>
              </w:rPr>
              <w:t>re-designat</w:t>
            </w:r>
            <w:r w:rsidR="00392664">
              <w:rPr>
                <w:iCs/>
                <w:sz w:val="20"/>
                <w:szCs w:val="20"/>
              </w:rPr>
              <w:t>ed</w:t>
            </w:r>
            <w:r w:rsidR="001C084D">
              <w:rPr>
                <w:iCs/>
                <w:sz w:val="20"/>
                <w:szCs w:val="20"/>
              </w:rPr>
              <w:t xml:space="preserve"> at </w:t>
            </w:r>
            <w:r w:rsidR="00392664">
              <w:rPr>
                <w:iCs/>
                <w:sz w:val="20"/>
                <w:szCs w:val="20"/>
              </w:rPr>
              <w:t>an</w:t>
            </w:r>
            <w:r w:rsidR="001C084D">
              <w:rPr>
                <w:iCs/>
                <w:sz w:val="20"/>
                <w:szCs w:val="20"/>
              </w:rPr>
              <w:t xml:space="preserve"> appropriate point in time as </w:t>
            </w:r>
            <w:r w:rsidR="001C084D">
              <w:rPr>
                <w:iCs/>
                <w:sz w:val="20"/>
                <w:szCs w:val="20"/>
              </w:rPr>
              <w:lastRenderedPageBreak/>
              <w:t>determined by the Secretary of State, pursuant Condition 22 of the DCC Licence and Section X5 of the SEC</w:t>
            </w:r>
            <w:r>
              <w:rPr>
                <w:iCs/>
                <w:sz w:val="20"/>
                <w:szCs w:val="20"/>
              </w:rPr>
              <w:t>.</w:t>
            </w:r>
          </w:p>
          <w:p w14:paraId="18510D7A" w14:textId="77777777" w:rsidR="00A65C4D" w:rsidRDefault="00A65C4D" w:rsidP="00C84C41">
            <w:pPr>
              <w:spacing w:before="60" w:after="60"/>
              <w:jc w:val="left"/>
              <w:rPr>
                <w:bCs/>
                <w:sz w:val="20"/>
                <w:szCs w:val="20"/>
              </w:rPr>
            </w:pPr>
          </w:p>
          <w:p w14:paraId="4D99D1F4" w14:textId="5DE8B929" w:rsidR="00A65C4D" w:rsidRPr="00A65C4D" w:rsidRDefault="00A65C4D" w:rsidP="00C84C41">
            <w:pPr>
              <w:spacing w:before="60" w:after="60"/>
              <w:jc w:val="left"/>
              <w:rPr>
                <w:b/>
                <w:bCs/>
                <w:sz w:val="20"/>
                <w:szCs w:val="20"/>
              </w:rPr>
            </w:pPr>
          </w:p>
        </w:tc>
      </w:tr>
      <w:tr w:rsidR="006954EC" w:rsidRPr="00DC0E70" w14:paraId="2C1BE564" w14:textId="77777777" w:rsidTr="006954EC">
        <w:trPr>
          <w:trHeight w:val="343"/>
        </w:trPr>
        <w:tc>
          <w:tcPr>
            <w:tcW w:w="2552" w:type="dxa"/>
            <w:shd w:val="clear" w:color="auto" w:fill="C6D9F1" w:themeFill="text2" w:themeFillTint="33"/>
          </w:tcPr>
          <w:p w14:paraId="3F734940" w14:textId="77777777" w:rsidR="006954EC" w:rsidRPr="00DC0E70" w:rsidRDefault="00895573" w:rsidP="006A62FF">
            <w:pPr>
              <w:pStyle w:val="ListParagraph"/>
              <w:spacing w:before="60" w:after="60"/>
              <w:ind w:left="340" w:hanging="340"/>
              <w:jc w:val="left"/>
              <w:rPr>
                <w:b/>
                <w:bCs/>
                <w:szCs w:val="20"/>
              </w:rPr>
            </w:pPr>
            <w:r w:rsidRPr="00DC0E70">
              <w:rPr>
                <w:b/>
                <w:bCs/>
                <w:szCs w:val="20"/>
              </w:rPr>
              <w:lastRenderedPageBreak/>
              <w:t xml:space="preserve">2.4 </w:t>
            </w:r>
            <w:r w:rsidR="006954EC" w:rsidRPr="00DC0E70">
              <w:rPr>
                <w:b/>
                <w:bCs/>
                <w:szCs w:val="20"/>
              </w:rPr>
              <w:t>Recommended Option</w:t>
            </w:r>
          </w:p>
        </w:tc>
        <w:tc>
          <w:tcPr>
            <w:tcW w:w="7654" w:type="dxa"/>
            <w:shd w:val="clear" w:color="auto" w:fill="auto"/>
          </w:tcPr>
          <w:p w14:paraId="44CDF424" w14:textId="3B635C3E" w:rsidR="009F35FE" w:rsidRPr="00DC0E70" w:rsidRDefault="00BF492E" w:rsidP="00D43FDA">
            <w:pPr>
              <w:spacing w:before="60" w:after="60"/>
              <w:jc w:val="left"/>
              <w:rPr>
                <w:bCs/>
                <w:sz w:val="20"/>
                <w:szCs w:val="20"/>
              </w:rPr>
            </w:pPr>
            <w:r w:rsidRPr="001F42B8">
              <w:rPr>
                <w:bCs/>
                <w:sz w:val="20"/>
                <w:szCs w:val="20"/>
              </w:rPr>
              <w:t xml:space="preserve">Our recommended option is that the updated version of the </w:t>
            </w:r>
            <w:r w:rsidR="00891C43">
              <w:rPr>
                <w:bCs/>
                <w:sz w:val="20"/>
                <w:szCs w:val="20"/>
              </w:rPr>
              <w:t>S1SR is</w:t>
            </w:r>
            <w:r>
              <w:rPr>
                <w:bCs/>
                <w:sz w:val="20"/>
                <w:szCs w:val="20"/>
              </w:rPr>
              <w:t xml:space="preserve"> baseline</w:t>
            </w:r>
            <w:r w:rsidR="00392664">
              <w:rPr>
                <w:bCs/>
                <w:sz w:val="20"/>
                <w:szCs w:val="20"/>
              </w:rPr>
              <w:t>d</w:t>
            </w:r>
            <w:r>
              <w:rPr>
                <w:bCs/>
                <w:sz w:val="20"/>
                <w:szCs w:val="20"/>
              </w:rPr>
              <w:t>.</w:t>
            </w:r>
          </w:p>
        </w:tc>
      </w:tr>
      <w:tr w:rsidR="00B609D9" w:rsidRPr="00DC0E70" w14:paraId="748798E1" w14:textId="77777777" w:rsidTr="006954EC">
        <w:trPr>
          <w:trHeight w:val="343"/>
        </w:trPr>
        <w:tc>
          <w:tcPr>
            <w:tcW w:w="2552" w:type="dxa"/>
            <w:shd w:val="clear" w:color="auto" w:fill="C6D9F1" w:themeFill="text2" w:themeFillTint="33"/>
          </w:tcPr>
          <w:p w14:paraId="453BFEC6" w14:textId="77777777" w:rsidR="00B609D9" w:rsidRPr="00DC0E70" w:rsidRDefault="00B609D9" w:rsidP="00B609D9">
            <w:pPr>
              <w:pStyle w:val="ListParagraph"/>
              <w:spacing w:before="60" w:after="60"/>
              <w:ind w:left="340" w:hanging="340"/>
              <w:jc w:val="left"/>
              <w:rPr>
                <w:b/>
                <w:bCs/>
                <w:szCs w:val="20"/>
              </w:rPr>
            </w:pPr>
            <w:r w:rsidRPr="00DC0E70">
              <w:rPr>
                <w:b/>
                <w:bCs/>
                <w:szCs w:val="20"/>
              </w:rPr>
              <w:t>2.5 Summary Impact Assessment of Recommended Option</w:t>
            </w:r>
          </w:p>
        </w:tc>
        <w:tc>
          <w:tcPr>
            <w:tcW w:w="7654" w:type="dxa"/>
            <w:shd w:val="clear" w:color="auto" w:fill="auto"/>
          </w:tcPr>
          <w:p w14:paraId="29A9DCC7" w14:textId="12D95CAC" w:rsidR="00B609D9" w:rsidRDefault="00791858" w:rsidP="00B609D9">
            <w:r w:rsidRPr="00791858">
              <w:rPr>
                <w:bCs/>
                <w:sz w:val="20"/>
                <w:szCs w:val="20"/>
              </w:rPr>
              <w:t xml:space="preserve">The amendments that are being proposed to the S1SR are primarily to accommodate further device specific behaviours that have been identified in respect of the IOC cohort. Updating the </w:t>
            </w:r>
            <w:r w:rsidR="00392664">
              <w:rPr>
                <w:bCs/>
                <w:sz w:val="20"/>
                <w:szCs w:val="20"/>
              </w:rPr>
              <w:t>designated</w:t>
            </w:r>
            <w:r w:rsidRPr="00791858">
              <w:rPr>
                <w:bCs/>
                <w:sz w:val="20"/>
                <w:szCs w:val="20"/>
              </w:rPr>
              <w:t xml:space="preserve"> version will provide certainty for industry on device specific behaviours</w:t>
            </w:r>
          </w:p>
        </w:tc>
      </w:tr>
      <w:tr w:rsidR="00B609D9" w:rsidRPr="00DC0E70" w14:paraId="28AEE64B" w14:textId="77777777" w:rsidTr="006954EC">
        <w:trPr>
          <w:trHeight w:val="343"/>
        </w:trPr>
        <w:tc>
          <w:tcPr>
            <w:tcW w:w="2552" w:type="dxa"/>
            <w:shd w:val="clear" w:color="auto" w:fill="C6D9F1" w:themeFill="text2" w:themeFillTint="33"/>
          </w:tcPr>
          <w:p w14:paraId="1100E0BC" w14:textId="77777777" w:rsidR="00B609D9" w:rsidRPr="00DC0E70" w:rsidRDefault="00B609D9" w:rsidP="00B609D9">
            <w:pPr>
              <w:pStyle w:val="ListParagraph"/>
              <w:spacing w:before="60" w:after="60"/>
              <w:ind w:left="340" w:hanging="340"/>
              <w:jc w:val="left"/>
              <w:rPr>
                <w:b/>
                <w:bCs/>
                <w:szCs w:val="20"/>
              </w:rPr>
            </w:pPr>
            <w:r w:rsidRPr="00DC0E70">
              <w:rPr>
                <w:b/>
                <w:bCs/>
                <w:szCs w:val="20"/>
              </w:rPr>
              <w:t>2.6 Summary Impact Assessment of not adopting change</w:t>
            </w:r>
          </w:p>
        </w:tc>
        <w:tc>
          <w:tcPr>
            <w:tcW w:w="7654" w:type="dxa"/>
            <w:shd w:val="clear" w:color="auto" w:fill="auto"/>
          </w:tcPr>
          <w:p w14:paraId="69BA3C79" w14:textId="62A2FFFE" w:rsidR="00B609D9" w:rsidRDefault="00791858" w:rsidP="00B609D9">
            <w:r w:rsidRPr="00791858">
              <w:rPr>
                <w:bCs/>
                <w:sz w:val="20"/>
                <w:szCs w:val="20"/>
              </w:rPr>
              <w:t xml:space="preserve">Failure to update the </w:t>
            </w:r>
            <w:r w:rsidR="00392664">
              <w:rPr>
                <w:bCs/>
                <w:sz w:val="20"/>
                <w:szCs w:val="20"/>
              </w:rPr>
              <w:t>designated</w:t>
            </w:r>
            <w:r w:rsidRPr="00791858">
              <w:rPr>
                <w:bCs/>
                <w:sz w:val="20"/>
                <w:szCs w:val="20"/>
              </w:rPr>
              <w:t xml:space="preserve"> version will result in uncertainty for suppliers on device specific behaviours.</w:t>
            </w:r>
          </w:p>
        </w:tc>
      </w:tr>
      <w:tr w:rsidR="00B609D9" w:rsidRPr="00DC0E70" w14:paraId="2926051D" w14:textId="77777777" w:rsidTr="006954EC">
        <w:trPr>
          <w:trHeight w:val="343"/>
        </w:trPr>
        <w:tc>
          <w:tcPr>
            <w:tcW w:w="2552" w:type="dxa"/>
            <w:shd w:val="clear" w:color="auto" w:fill="C6D9F1" w:themeFill="text2" w:themeFillTint="33"/>
          </w:tcPr>
          <w:p w14:paraId="58C59A25" w14:textId="77777777" w:rsidR="00B609D9" w:rsidRPr="00DC0E70" w:rsidRDefault="00B609D9" w:rsidP="00B609D9">
            <w:pPr>
              <w:pStyle w:val="ListParagraph"/>
              <w:spacing w:before="60" w:after="60"/>
              <w:ind w:left="340" w:hanging="340"/>
              <w:jc w:val="left"/>
              <w:rPr>
                <w:b/>
                <w:bCs/>
                <w:szCs w:val="20"/>
              </w:rPr>
            </w:pPr>
            <w:r w:rsidRPr="00DC0E70">
              <w:rPr>
                <w:b/>
                <w:bCs/>
                <w:szCs w:val="20"/>
              </w:rPr>
              <w:t>2.7 Other Recommended Next Steps (Optional)</w:t>
            </w:r>
          </w:p>
        </w:tc>
        <w:tc>
          <w:tcPr>
            <w:tcW w:w="7654" w:type="dxa"/>
            <w:shd w:val="clear" w:color="auto" w:fill="auto"/>
          </w:tcPr>
          <w:p w14:paraId="2FB7618C" w14:textId="77777777" w:rsidR="00B609D9" w:rsidRDefault="00B609D9" w:rsidP="00B609D9">
            <w:r w:rsidRPr="005E2C75">
              <w:rPr>
                <w:bCs/>
                <w:sz w:val="20"/>
                <w:szCs w:val="20"/>
              </w:rPr>
              <w:t>TBC</w:t>
            </w:r>
          </w:p>
        </w:tc>
      </w:tr>
    </w:tbl>
    <w:p w14:paraId="329EE76D" w14:textId="77777777" w:rsidR="00FB3B8E" w:rsidRPr="00DC0E70" w:rsidRDefault="00FB3B8E" w:rsidP="00CB7220">
      <w:pPr>
        <w:pStyle w:val="Heading1"/>
      </w:pPr>
    </w:p>
    <w:p w14:paraId="15211BCA" w14:textId="77777777" w:rsidR="00D34568" w:rsidRPr="00DC0E70" w:rsidRDefault="00600A5D" w:rsidP="0051635E">
      <w:pPr>
        <w:spacing w:before="0" w:after="0" w:line="240" w:lineRule="auto"/>
        <w:jc w:val="left"/>
        <w:rPr>
          <w:b/>
          <w:sz w:val="28"/>
          <w:szCs w:val="28"/>
        </w:rPr>
      </w:pPr>
      <w:r w:rsidRPr="00DC0E70">
        <w:rPr>
          <w:b/>
          <w:sz w:val="28"/>
          <w:szCs w:val="28"/>
        </w:rPr>
        <w:br w:type="page"/>
      </w:r>
      <w:r w:rsidR="00222D65" w:rsidRPr="00DC0E70">
        <w:rPr>
          <w:b/>
          <w:sz w:val="28"/>
          <w:szCs w:val="28"/>
        </w:rPr>
        <w:lastRenderedPageBreak/>
        <w:t>Section 3:</w:t>
      </w:r>
      <w:r w:rsidR="00251EA6" w:rsidRPr="00DC0E70">
        <w:rPr>
          <w:b/>
          <w:sz w:val="28"/>
          <w:szCs w:val="28"/>
        </w:rPr>
        <w:t xml:space="preserve"> Individual</w:t>
      </w:r>
      <w:r w:rsidR="00222D65" w:rsidRPr="00DC0E70">
        <w:rPr>
          <w:b/>
          <w:sz w:val="28"/>
          <w:szCs w:val="28"/>
        </w:rPr>
        <w:t xml:space="preserve"> </w:t>
      </w:r>
      <w:r w:rsidR="008C1891" w:rsidRPr="00DC0E70">
        <w:rPr>
          <w:b/>
          <w:sz w:val="28"/>
          <w:szCs w:val="28"/>
        </w:rPr>
        <w:t>Impact Assessment</w:t>
      </w:r>
      <w:r w:rsidR="005636B2" w:rsidRPr="00DC0E70">
        <w:rPr>
          <w:b/>
          <w:sz w:val="28"/>
          <w:szCs w:val="28"/>
        </w:rPr>
        <w:t xml:space="preserve">s by other </w:t>
      </w:r>
      <w:r w:rsidRPr="00DC0E70">
        <w:rPr>
          <w:b/>
          <w:sz w:val="28"/>
          <w:szCs w:val="28"/>
        </w:rPr>
        <w:t xml:space="preserve">SMIP </w:t>
      </w:r>
      <w:r w:rsidR="005636B2" w:rsidRPr="00DC0E70">
        <w:rPr>
          <w:b/>
          <w:sz w:val="28"/>
          <w:szCs w:val="28"/>
        </w:rPr>
        <w:t>Parties (if required)</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7654"/>
      </w:tblGrid>
      <w:tr w:rsidR="005636B2" w:rsidRPr="00DC0E70" w14:paraId="6227E370" w14:textId="77777777" w:rsidTr="0013449D">
        <w:trPr>
          <w:trHeight w:val="343"/>
        </w:trPr>
        <w:tc>
          <w:tcPr>
            <w:tcW w:w="2552" w:type="dxa"/>
            <w:shd w:val="clear" w:color="auto" w:fill="C6D9F1" w:themeFill="text2" w:themeFillTint="33"/>
          </w:tcPr>
          <w:p w14:paraId="3233CA08" w14:textId="77777777" w:rsidR="005636B2" w:rsidRPr="00DC0E70" w:rsidRDefault="00895573" w:rsidP="006A62FF">
            <w:pPr>
              <w:pStyle w:val="ListParagraph"/>
              <w:spacing w:before="60" w:after="60"/>
              <w:ind w:left="340" w:hanging="340"/>
              <w:jc w:val="left"/>
              <w:rPr>
                <w:b/>
                <w:bCs/>
                <w:szCs w:val="20"/>
              </w:rPr>
            </w:pPr>
            <w:r w:rsidRPr="00DC0E70">
              <w:rPr>
                <w:b/>
                <w:bCs/>
                <w:szCs w:val="20"/>
              </w:rPr>
              <w:t xml:space="preserve">3.1 </w:t>
            </w:r>
            <w:r w:rsidR="009574D5" w:rsidRPr="00DC0E70">
              <w:rPr>
                <w:b/>
                <w:bCs/>
                <w:szCs w:val="20"/>
              </w:rPr>
              <w:t>SMIP Party carrying out Impact Assessment</w:t>
            </w:r>
          </w:p>
        </w:tc>
        <w:tc>
          <w:tcPr>
            <w:tcW w:w="7654" w:type="dxa"/>
            <w:shd w:val="clear" w:color="auto" w:fill="auto"/>
          </w:tcPr>
          <w:p w14:paraId="07DA70D9" w14:textId="1F7B8CE6" w:rsidR="004F4EE0" w:rsidRPr="00DC0E70" w:rsidRDefault="004F4EE0" w:rsidP="00D34568">
            <w:pPr>
              <w:spacing w:before="60" w:after="60"/>
              <w:jc w:val="left"/>
              <w:rPr>
                <w:iCs/>
                <w:sz w:val="20"/>
                <w:szCs w:val="20"/>
              </w:rPr>
            </w:pPr>
          </w:p>
        </w:tc>
      </w:tr>
      <w:tr w:rsidR="0051635E" w:rsidRPr="00DC0E70" w14:paraId="452F1FF7" w14:textId="77777777" w:rsidTr="0013449D">
        <w:trPr>
          <w:trHeight w:val="343"/>
        </w:trPr>
        <w:tc>
          <w:tcPr>
            <w:tcW w:w="2552" w:type="dxa"/>
            <w:shd w:val="clear" w:color="auto" w:fill="C6D9F1" w:themeFill="text2" w:themeFillTint="33"/>
          </w:tcPr>
          <w:p w14:paraId="2F4D18C7" w14:textId="77777777" w:rsidR="0051635E" w:rsidRPr="00DC0E70" w:rsidRDefault="0051635E" w:rsidP="0051635E">
            <w:pPr>
              <w:pStyle w:val="ListParagraph"/>
              <w:spacing w:before="60" w:after="60"/>
              <w:ind w:left="340" w:hanging="340"/>
              <w:jc w:val="left"/>
              <w:rPr>
                <w:b/>
                <w:bCs/>
                <w:szCs w:val="20"/>
              </w:rPr>
            </w:pPr>
            <w:r w:rsidRPr="00DC0E70">
              <w:rPr>
                <w:b/>
                <w:bCs/>
                <w:szCs w:val="20"/>
              </w:rPr>
              <w:t>3.2 Summary Impact Assessment</w:t>
            </w:r>
          </w:p>
        </w:tc>
        <w:tc>
          <w:tcPr>
            <w:tcW w:w="7654" w:type="dxa"/>
            <w:shd w:val="clear" w:color="auto" w:fill="auto"/>
          </w:tcPr>
          <w:p w14:paraId="3BBC6302" w14:textId="3E997072" w:rsidR="0051635E" w:rsidRPr="00DC0E70" w:rsidRDefault="0051635E" w:rsidP="0051635E">
            <w:pPr>
              <w:spacing w:before="60" w:after="60"/>
              <w:jc w:val="left"/>
              <w:rPr>
                <w:iCs/>
                <w:sz w:val="20"/>
                <w:szCs w:val="20"/>
              </w:rPr>
            </w:pPr>
          </w:p>
        </w:tc>
      </w:tr>
    </w:tbl>
    <w:p w14:paraId="3BEA1136" w14:textId="77777777" w:rsidR="00251EA6" w:rsidRPr="00DC0E70" w:rsidRDefault="00251EA6" w:rsidP="003D49D7">
      <w:pPr>
        <w:spacing w:before="240" w:after="120"/>
        <w:rPr>
          <w:b/>
          <w:sz w:val="28"/>
          <w:szCs w:val="28"/>
        </w:rPr>
      </w:pPr>
    </w:p>
    <w:p w14:paraId="1DA30D3A" w14:textId="77777777" w:rsidR="00D34568" w:rsidRPr="00DC0E70" w:rsidRDefault="00251EA6" w:rsidP="002A5807">
      <w:pPr>
        <w:spacing w:before="0" w:after="0" w:line="240" w:lineRule="auto"/>
        <w:jc w:val="left"/>
        <w:rPr>
          <w:b/>
          <w:sz w:val="28"/>
          <w:szCs w:val="28"/>
        </w:rPr>
      </w:pPr>
      <w:r w:rsidRPr="00DC0E70">
        <w:rPr>
          <w:b/>
          <w:sz w:val="28"/>
          <w:szCs w:val="28"/>
        </w:rPr>
        <w:br w:type="page"/>
      </w:r>
      <w:r w:rsidRPr="00DC0E70">
        <w:rPr>
          <w:b/>
          <w:sz w:val="28"/>
          <w:szCs w:val="28"/>
        </w:rPr>
        <w:lastRenderedPageBreak/>
        <w:t xml:space="preserve">Section 4: </w:t>
      </w:r>
      <w:r w:rsidR="00D34568" w:rsidRPr="00DC0E70">
        <w:rPr>
          <w:b/>
          <w:sz w:val="28"/>
          <w:szCs w:val="28"/>
        </w:rPr>
        <w:t>Summary of Impact Assessments</w:t>
      </w:r>
      <w:r w:rsidR="00600A5D" w:rsidRPr="00DC0E70">
        <w:rPr>
          <w:b/>
          <w:sz w:val="28"/>
          <w:szCs w:val="28"/>
        </w:rPr>
        <w:t xml:space="preserve"> </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722"/>
        <w:gridCol w:w="7484"/>
      </w:tblGrid>
      <w:tr w:rsidR="003E0FC3" w:rsidRPr="00DC0E70" w14:paraId="7A072D3F" w14:textId="77777777" w:rsidTr="003E0FC3">
        <w:trPr>
          <w:trHeight w:val="343"/>
        </w:trPr>
        <w:tc>
          <w:tcPr>
            <w:tcW w:w="2722" w:type="dxa"/>
            <w:shd w:val="clear" w:color="auto" w:fill="C6D9F1" w:themeFill="text2" w:themeFillTint="33"/>
          </w:tcPr>
          <w:p w14:paraId="133F1DEC" w14:textId="77777777" w:rsidR="003E0FC3" w:rsidRPr="00DC0E70" w:rsidRDefault="003E0FC3" w:rsidP="003E0FC3">
            <w:pPr>
              <w:pStyle w:val="ListParagraph"/>
              <w:spacing w:before="60" w:after="60"/>
              <w:ind w:left="340" w:hanging="340"/>
              <w:jc w:val="left"/>
              <w:rPr>
                <w:b/>
                <w:bCs/>
                <w:szCs w:val="20"/>
              </w:rPr>
            </w:pPr>
            <w:r w:rsidRPr="00DC0E70">
              <w:rPr>
                <w:b/>
                <w:bCs/>
                <w:szCs w:val="20"/>
              </w:rPr>
              <w:t>4.1 List of SMIP Parties who completed Impact Assessments</w:t>
            </w:r>
          </w:p>
        </w:tc>
        <w:tc>
          <w:tcPr>
            <w:tcW w:w="7484" w:type="dxa"/>
            <w:shd w:val="clear" w:color="auto" w:fill="F2F2F2" w:themeFill="background1" w:themeFillShade="F2"/>
          </w:tcPr>
          <w:p w14:paraId="776BB4E2" w14:textId="2243A5D7" w:rsidR="009231C3" w:rsidRPr="00DC0E70" w:rsidRDefault="009231C3" w:rsidP="00C1693F">
            <w:pPr>
              <w:pStyle w:val="DECCBullet1"/>
              <w:numPr>
                <w:ilvl w:val="0"/>
                <w:numId w:val="0"/>
              </w:numPr>
              <w:rPr>
                <w:rFonts w:eastAsia="Calibri"/>
                <w:bCs/>
                <w:sz w:val="20"/>
                <w:szCs w:val="20"/>
              </w:rPr>
            </w:pPr>
          </w:p>
        </w:tc>
      </w:tr>
      <w:tr w:rsidR="007A3077" w:rsidRPr="00DC0E70" w14:paraId="703421CC" w14:textId="77777777" w:rsidTr="003E0FC3">
        <w:trPr>
          <w:trHeight w:val="343"/>
        </w:trPr>
        <w:tc>
          <w:tcPr>
            <w:tcW w:w="2722" w:type="dxa"/>
            <w:shd w:val="clear" w:color="auto" w:fill="C6D9F1" w:themeFill="text2" w:themeFillTint="33"/>
          </w:tcPr>
          <w:p w14:paraId="005FC081" w14:textId="77777777" w:rsidR="003E0FC3" w:rsidRPr="003808A8" w:rsidRDefault="003E0FC3" w:rsidP="003E0FC3">
            <w:pPr>
              <w:pStyle w:val="ListParagraph"/>
              <w:spacing w:before="60" w:after="60"/>
              <w:ind w:left="340" w:hanging="340"/>
              <w:jc w:val="left"/>
              <w:rPr>
                <w:b/>
                <w:bCs/>
                <w:szCs w:val="20"/>
              </w:rPr>
            </w:pPr>
            <w:r w:rsidRPr="003808A8">
              <w:rPr>
                <w:b/>
                <w:bCs/>
                <w:szCs w:val="20"/>
              </w:rPr>
              <w:t>4.2 Summary Impact Assessment</w:t>
            </w:r>
          </w:p>
        </w:tc>
        <w:tc>
          <w:tcPr>
            <w:tcW w:w="7484" w:type="dxa"/>
            <w:shd w:val="clear" w:color="auto" w:fill="F2F2F2" w:themeFill="background1" w:themeFillShade="F2"/>
          </w:tcPr>
          <w:p w14:paraId="7468B6A7" w14:textId="183DF888" w:rsidR="00193D09" w:rsidRPr="00193D09" w:rsidRDefault="00193D09" w:rsidP="00392664">
            <w:pPr>
              <w:pStyle w:val="ListParagraph"/>
              <w:spacing w:before="60" w:after="60"/>
              <w:jc w:val="left"/>
              <w:rPr>
                <w:iCs/>
                <w:sz w:val="20"/>
                <w:szCs w:val="20"/>
              </w:rPr>
            </w:pPr>
          </w:p>
        </w:tc>
      </w:tr>
      <w:tr w:rsidR="003E0FC3" w:rsidRPr="00DC0E70" w14:paraId="49669E85" w14:textId="77777777" w:rsidTr="003E0FC3">
        <w:trPr>
          <w:trHeight w:val="343"/>
        </w:trPr>
        <w:tc>
          <w:tcPr>
            <w:tcW w:w="2722" w:type="dxa"/>
            <w:shd w:val="clear" w:color="auto" w:fill="C6D9F1" w:themeFill="text2" w:themeFillTint="33"/>
          </w:tcPr>
          <w:p w14:paraId="1B018460" w14:textId="77777777" w:rsidR="003E0FC3" w:rsidRPr="00DC0E70" w:rsidRDefault="003E0FC3" w:rsidP="003E0FC3">
            <w:pPr>
              <w:pStyle w:val="ListParagraph"/>
              <w:spacing w:before="60" w:after="60"/>
              <w:ind w:left="340" w:hanging="340"/>
              <w:jc w:val="left"/>
              <w:rPr>
                <w:b/>
                <w:bCs/>
                <w:szCs w:val="20"/>
              </w:rPr>
            </w:pPr>
            <w:r w:rsidRPr="00DC0E70">
              <w:rPr>
                <w:b/>
                <w:bCs/>
                <w:szCs w:val="20"/>
              </w:rPr>
              <w:t>4.3 Initial Recommendation (Optional)</w:t>
            </w:r>
          </w:p>
        </w:tc>
        <w:tc>
          <w:tcPr>
            <w:tcW w:w="7484" w:type="dxa"/>
            <w:shd w:val="clear" w:color="auto" w:fill="F2F2F2" w:themeFill="background1" w:themeFillShade="F2"/>
          </w:tcPr>
          <w:p w14:paraId="244014B1" w14:textId="1C744191" w:rsidR="003E0FC3" w:rsidRPr="00DC0E70" w:rsidRDefault="003E0FC3" w:rsidP="003E0FC3">
            <w:pPr>
              <w:spacing w:before="60" w:after="60"/>
              <w:jc w:val="left"/>
              <w:rPr>
                <w:bCs/>
                <w:sz w:val="20"/>
                <w:szCs w:val="20"/>
              </w:rPr>
            </w:pPr>
          </w:p>
        </w:tc>
      </w:tr>
    </w:tbl>
    <w:p w14:paraId="00DC3474" w14:textId="77777777" w:rsidR="00C15B82" w:rsidRPr="00DC0E70" w:rsidRDefault="00C15B82" w:rsidP="00222D65">
      <w:pPr>
        <w:rPr>
          <w:b/>
          <w:sz w:val="28"/>
          <w:szCs w:val="28"/>
        </w:rPr>
      </w:pPr>
    </w:p>
    <w:p w14:paraId="1AD4FB58" w14:textId="77777777" w:rsidR="00600A5D" w:rsidRPr="00DC0E70" w:rsidRDefault="00600A5D">
      <w:pPr>
        <w:spacing w:before="0" w:after="0" w:line="240" w:lineRule="auto"/>
        <w:jc w:val="left"/>
        <w:rPr>
          <w:b/>
          <w:sz w:val="28"/>
          <w:szCs w:val="28"/>
        </w:rPr>
      </w:pPr>
      <w:r w:rsidRPr="00DC0E70">
        <w:rPr>
          <w:b/>
          <w:sz w:val="28"/>
          <w:szCs w:val="28"/>
        </w:rPr>
        <w:br w:type="page"/>
      </w:r>
    </w:p>
    <w:p w14:paraId="77BB1118" w14:textId="77777777" w:rsidR="00922AF8" w:rsidRPr="00DC0E70" w:rsidRDefault="00251EA6" w:rsidP="003D49D7">
      <w:pPr>
        <w:spacing w:before="240" w:after="120"/>
        <w:rPr>
          <w:b/>
          <w:sz w:val="28"/>
          <w:szCs w:val="28"/>
        </w:rPr>
      </w:pPr>
      <w:r w:rsidRPr="00DC0E70">
        <w:rPr>
          <w:b/>
          <w:sz w:val="28"/>
          <w:szCs w:val="28"/>
        </w:rPr>
        <w:lastRenderedPageBreak/>
        <w:t>Section 5</w:t>
      </w:r>
      <w:r w:rsidR="00600A5D" w:rsidRPr="00DC0E70">
        <w:rPr>
          <w:b/>
          <w:sz w:val="28"/>
          <w:szCs w:val="28"/>
        </w:rPr>
        <w:t>: Decision Making</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19"/>
        <w:gridCol w:w="7087"/>
      </w:tblGrid>
      <w:tr w:rsidR="002F7042" w:rsidRPr="00DC0E70" w14:paraId="3227FC89" w14:textId="77777777" w:rsidTr="002F7042">
        <w:trPr>
          <w:trHeight w:val="358"/>
        </w:trPr>
        <w:tc>
          <w:tcPr>
            <w:tcW w:w="10206" w:type="dxa"/>
            <w:gridSpan w:val="2"/>
            <w:shd w:val="clear" w:color="auto" w:fill="C6D9F1" w:themeFill="text2" w:themeFillTint="33"/>
          </w:tcPr>
          <w:p w14:paraId="5E8BBEEA" w14:textId="77777777" w:rsidR="002F7042" w:rsidRPr="00DC0E70" w:rsidRDefault="002F7042" w:rsidP="008A6CF5">
            <w:pPr>
              <w:spacing w:before="60" w:after="60"/>
              <w:jc w:val="left"/>
              <w:rPr>
                <w:bCs/>
                <w:sz w:val="20"/>
                <w:szCs w:val="20"/>
              </w:rPr>
            </w:pPr>
            <w:r w:rsidRPr="00DC0E70">
              <w:rPr>
                <w:b/>
                <w:bCs/>
                <w:szCs w:val="20"/>
              </w:rPr>
              <w:t>5.1 Record of IMF/TBDG</w:t>
            </w:r>
            <w:r w:rsidR="008A6CF5" w:rsidRPr="00DC0E70">
              <w:rPr>
                <w:b/>
                <w:bCs/>
                <w:szCs w:val="20"/>
              </w:rPr>
              <w:t>/TSEG/TPMAG/Regulatory Group</w:t>
            </w:r>
            <w:r w:rsidRPr="00DC0E70">
              <w:rPr>
                <w:b/>
                <w:bCs/>
                <w:szCs w:val="20"/>
              </w:rPr>
              <w:t xml:space="preserve"> </w:t>
            </w:r>
            <w:r w:rsidR="008A6CF5" w:rsidRPr="00DC0E70">
              <w:rPr>
                <w:b/>
                <w:bCs/>
                <w:szCs w:val="20"/>
              </w:rPr>
              <w:t>Review</w:t>
            </w:r>
          </w:p>
        </w:tc>
      </w:tr>
      <w:tr w:rsidR="00922AF8" w:rsidRPr="00DC0E70" w14:paraId="367A5779" w14:textId="77777777" w:rsidTr="002F7042">
        <w:trPr>
          <w:trHeight w:val="343"/>
        </w:trPr>
        <w:tc>
          <w:tcPr>
            <w:tcW w:w="3119" w:type="dxa"/>
            <w:shd w:val="clear" w:color="auto" w:fill="C6D9F1" w:themeFill="text2" w:themeFillTint="33"/>
          </w:tcPr>
          <w:p w14:paraId="430FF254" w14:textId="77777777" w:rsidR="00922AF8" w:rsidRPr="00DC0E70" w:rsidRDefault="00977DFE" w:rsidP="00F81E35">
            <w:pPr>
              <w:spacing w:before="60" w:after="60"/>
              <w:jc w:val="left"/>
              <w:rPr>
                <w:b/>
                <w:bCs/>
                <w:sz w:val="20"/>
                <w:szCs w:val="20"/>
              </w:rPr>
            </w:pPr>
            <w:r w:rsidRPr="00DC0E70">
              <w:rPr>
                <w:b/>
                <w:bCs/>
                <w:sz w:val="20"/>
                <w:szCs w:val="20"/>
              </w:rPr>
              <w:t>5.1</w:t>
            </w:r>
            <w:r w:rsidR="002F7042" w:rsidRPr="00DC0E70">
              <w:rPr>
                <w:b/>
                <w:bCs/>
                <w:sz w:val="20"/>
                <w:szCs w:val="20"/>
              </w:rPr>
              <w:t>.1</w:t>
            </w:r>
            <w:r w:rsidRPr="00DC0E70">
              <w:rPr>
                <w:b/>
                <w:bCs/>
                <w:sz w:val="20"/>
                <w:szCs w:val="20"/>
              </w:rPr>
              <w:t xml:space="preserve"> </w:t>
            </w:r>
            <w:r w:rsidR="00922AF8" w:rsidRPr="00DC0E70">
              <w:rPr>
                <w:b/>
                <w:bCs/>
                <w:sz w:val="20"/>
                <w:szCs w:val="20"/>
              </w:rPr>
              <w:t xml:space="preserve">Further Analysis </w:t>
            </w:r>
            <w:r w:rsidR="00F81E35" w:rsidRPr="00DC0E70">
              <w:rPr>
                <w:b/>
                <w:bCs/>
                <w:sz w:val="20"/>
                <w:szCs w:val="20"/>
              </w:rPr>
              <w:t>Required</w:t>
            </w:r>
          </w:p>
        </w:tc>
        <w:tc>
          <w:tcPr>
            <w:tcW w:w="7087" w:type="dxa"/>
            <w:shd w:val="clear" w:color="auto" w:fill="F2F2F2" w:themeFill="background1" w:themeFillShade="F2"/>
          </w:tcPr>
          <w:p w14:paraId="55D06332" w14:textId="77777777" w:rsidR="00922AF8" w:rsidRPr="00DC0E70" w:rsidRDefault="00922AF8" w:rsidP="002F7042">
            <w:pPr>
              <w:spacing w:before="60" w:after="60"/>
              <w:jc w:val="left"/>
              <w:rPr>
                <w:bCs/>
                <w:sz w:val="20"/>
                <w:szCs w:val="20"/>
              </w:rPr>
            </w:pPr>
          </w:p>
        </w:tc>
      </w:tr>
      <w:tr w:rsidR="00C1560B" w:rsidRPr="00DC0E70" w14:paraId="12CBF589"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0E7A7C6D" w14:textId="77777777" w:rsidR="00C1560B" w:rsidRPr="00DC0E70" w:rsidRDefault="002F7042" w:rsidP="0013449D">
            <w:pPr>
              <w:spacing w:before="60" w:after="60"/>
              <w:jc w:val="left"/>
              <w:rPr>
                <w:b/>
                <w:bCs/>
                <w:sz w:val="20"/>
                <w:szCs w:val="20"/>
              </w:rPr>
            </w:pPr>
            <w:r w:rsidRPr="00DC0E70">
              <w:rPr>
                <w:b/>
                <w:bCs/>
                <w:sz w:val="20"/>
                <w:szCs w:val="20"/>
              </w:rPr>
              <w:t>5.1.2</w:t>
            </w:r>
            <w:r w:rsidR="00977DFE" w:rsidRPr="00DC0E70">
              <w:rPr>
                <w:b/>
                <w:bCs/>
                <w:sz w:val="20"/>
                <w:szCs w:val="20"/>
              </w:rPr>
              <w:t xml:space="preserve"> </w:t>
            </w:r>
            <w:r w:rsidR="00C1560B" w:rsidRPr="00DC0E70">
              <w:rPr>
                <w:b/>
                <w:bCs/>
                <w:sz w:val="20"/>
                <w:szCs w:val="20"/>
              </w:rPr>
              <w:t>Consensus Reached</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C040F4F" w14:textId="77777777" w:rsidR="00C1560B" w:rsidRPr="00DC0E70" w:rsidRDefault="00C1560B" w:rsidP="001F20B2">
            <w:pPr>
              <w:spacing w:before="60" w:after="60"/>
              <w:jc w:val="left"/>
              <w:rPr>
                <w:bCs/>
                <w:sz w:val="20"/>
                <w:szCs w:val="20"/>
              </w:rPr>
            </w:pPr>
          </w:p>
        </w:tc>
      </w:tr>
      <w:tr w:rsidR="00C1560B" w:rsidRPr="00DC0E70" w14:paraId="09A360CD"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35974636" w14:textId="77777777" w:rsidR="00C1560B" w:rsidRPr="00DC0E70" w:rsidRDefault="00977DFE" w:rsidP="0013449D">
            <w:pPr>
              <w:spacing w:before="60" w:after="60"/>
              <w:jc w:val="left"/>
              <w:rPr>
                <w:b/>
                <w:bCs/>
                <w:sz w:val="20"/>
                <w:szCs w:val="20"/>
              </w:rPr>
            </w:pPr>
            <w:r w:rsidRPr="00DC0E70">
              <w:rPr>
                <w:b/>
                <w:bCs/>
                <w:sz w:val="20"/>
                <w:szCs w:val="20"/>
              </w:rPr>
              <w:t>5.</w:t>
            </w:r>
            <w:r w:rsidR="002F7042" w:rsidRPr="00DC0E70">
              <w:rPr>
                <w:b/>
                <w:bCs/>
                <w:sz w:val="20"/>
                <w:szCs w:val="20"/>
              </w:rPr>
              <w:t>1.</w:t>
            </w:r>
            <w:r w:rsidR="008A6CF5" w:rsidRPr="00DC0E70">
              <w:rPr>
                <w:b/>
                <w:bCs/>
                <w:sz w:val="20"/>
                <w:szCs w:val="20"/>
              </w:rPr>
              <w:t>3</w:t>
            </w:r>
            <w:r w:rsidRPr="00DC0E70">
              <w:rPr>
                <w:b/>
                <w:bCs/>
                <w:sz w:val="20"/>
                <w:szCs w:val="20"/>
              </w:rPr>
              <w:t xml:space="preserve"> </w:t>
            </w:r>
            <w:r w:rsidR="00120047" w:rsidRPr="00DC0E70">
              <w:rPr>
                <w:b/>
                <w:bCs/>
                <w:sz w:val="20"/>
                <w:szCs w:val="20"/>
              </w:rPr>
              <w:t xml:space="preserve">Record of </w:t>
            </w:r>
            <w:r w:rsidR="006F355D" w:rsidRPr="00DC0E70">
              <w:rPr>
                <w:b/>
                <w:bCs/>
                <w:sz w:val="20"/>
                <w:szCs w:val="20"/>
              </w:rPr>
              <w:t xml:space="preserve">BEIS </w:t>
            </w:r>
            <w:r w:rsidR="00120047" w:rsidRPr="00DC0E70">
              <w:rPr>
                <w:b/>
                <w:bCs/>
                <w:sz w:val="20"/>
                <w:szCs w:val="20"/>
              </w:rPr>
              <w:t>(Chairperson) decision</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76D5D5D" w14:textId="77777777" w:rsidR="00C1560B" w:rsidRPr="00DC0E70" w:rsidRDefault="00C1560B" w:rsidP="0013449D">
            <w:pPr>
              <w:spacing w:before="60" w:after="60"/>
              <w:jc w:val="left"/>
              <w:rPr>
                <w:bCs/>
                <w:sz w:val="20"/>
                <w:szCs w:val="20"/>
              </w:rPr>
            </w:pPr>
          </w:p>
        </w:tc>
      </w:tr>
      <w:tr w:rsidR="00C1560B" w:rsidRPr="00DC0E70" w14:paraId="198FC1E3"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5BC54BCC" w14:textId="77777777" w:rsidR="00C1560B" w:rsidRPr="00DC0E70" w:rsidRDefault="00977DFE" w:rsidP="0013449D">
            <w:pPr>
              <w:spacing w:before="60" w:after="60"/>
              <w:jc w:val="left"/>
              <w:rPr>
                <w:b/>
                <w:bCs/>
                <w:sz w:val="20"/>
                <w:szCs w:val="20"/>
              </w:rPr>
            </w:pPr>
            <w:r w:rsidRPr="00DC0E70">
              <w:rPr>
                <w:b/>
                <w:bCs/>
                <w:sz w:val="20"/>
                <w:szCs w:val="20"/>
              </w:rPr>
              <w:t>5.</w:t>
            </w:r>
            <w:r w:rsidR="002F7042" w:rsidRPr="00DC0E70">
              <w:rPr>
                <w:b/>
                <w:bCs/>
                <w:sz w:val="20"/>
                <w:szCs w:val="20"/>
              </w:rPr>
              <w:t>1.</w:t>
            </w:r>
            <w:r w:rsidR="008A6CF5" w:rsidRPr="00DC0E70">
              <w:rPr>
                <w:b/>
                <w:bCs/>
                <w:sz w:val="20"/>
                <w:szCs w:val="20"/>
              </w:rPr>
              <w:t>4</w:t>
            </w:r>
            <w:r w:rsidRPr="00DC0E70">
              <w:rPr>
                <w:b/>
                <w:bCs/>
                <w:sz w:val="20"/>
                <w:szCs w:val="20"/>
              </w:rPr>
              <w:t xml:space="preserve"> </w:t>
            </w:r>
            <w:r w:rsidR="00C1560B" w:rsidRPr="00DC0E70">
              <w:rPr>
                <w:b/>
                <w:bCs/>
                <w:sz w:val="20"/>
                <w:szCs w:val="20"/>
              </w:rPr>
              <w:t>Record of escalation choice made</w:t>
            </w:r>
            <w:r w:rsidR="00422D92" w:rsidRPr="00DC0E70">
              <w:rPr>
                <w:b/>
                <w:bCs/>
                <w:sz w:val="20"/>
                <w:szCs w:val="20"/>
              </w:rPr>
              <w:t xml:space="preserve"> – route and date</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AF9BB35" w14:textId="77777777" w:rsidR="00C1560B" w:rsidRPr="00DC0E70" w:rsidRDefault="00C1560B" w:rsidP="00C1560B">
            <w:pPr>
              <w:spacing w:before="60" w:after="60"/>
              <w:jc w:val="left"/>
              <w:rPr>
                <w:bCs/>
                <w:sz w:val="20"/>
                <w:szCs w:val="20"/>
              </w:rPr>
            </w:pPr>
          </w:p>
        </w:tc>
      </w:tr>
      <w:tr w:rsidR="002F7042" w:rsidRPr="00DC0E70" w14:paraId="20946659" w14:textId="77777777" w:rsidTr="0013449D">
        <w:trPr>
          <w:trHeight w:val="343"/>
        </w:trPr>
        <w:tc>
          <w:tcPr>
            <w:tcW w:w="10206" w:type="dxa"/>
            <w:gridSpan w:val="2"/>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3B0DEEF1" w14:textId="77777777" w:rsidR="002F7042" w:rsidRPr="00DC0E70" w:rsidRDefault="00C51A10" w:rsidP="008A6CF5">
            <w:pPr>
              <w:spacing w:before="60" w:after="60"/>
              <w:jc w:val="left"/>
              <w:rPr>
                <w:bCs/>
                <w:sz w:val="20"/>
                <w:szCs w:val="20"/>
              </w:rPr>
            </w:pPr>
            <w:r w:rsidRPr="00DC0E70">
              <w:rPr>
                <w:b/>
                <w:bCs/>
                <w:szCs w:val="20"/>
              </w:rPr>
              <w:t xml:space="preserve">5.2 </w:t>
            </w:r>
            <w:r w:rsidR="008A6CF5" w:rsidRPr="00DC0E70">
              <w:rPr>
                <w:b/>
                <w:bCs/>
                <w:szCs w:val="20"/>
              </w:rPr>
              <w:t>Record of SMDG Review</w:t>
            </w:r>
            <w:r w:rsidR="002F7042" w:rsidRPr="00DC0E70">
              <w:rPr>
                <w:b/>
                <w:bCs/>
                <w:szCs w:val="20"/>
              </w:rPr>
              <w:t xml:space="preserve"> (if required)</w:t>
            </w:r>
          </w:p>
        </w:tc>
      </w:tr>
      <w:tr w:rsidR="00422D92" w:rsidRPr="00DC0E70" w14:paraId="11F00B92"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78273327" w14:textId="77777777" w:rsidR="00422D92" w:rsidRPr="00DC0E70" w:rsidRDefault="00C51A10" w:rsidP="0013449D">
            <w:pPr>
              <w:spacing w:before="60" w:after="60"/>
              <w:jc w:val="left"/>
              <w:rPr>
                <w:b/>
                <w:bCs/>
                <w:sz w:val="20"/>
                <w:szCs w:val="20"/>
              </w:rPr>
            </w:pPr>
            <w:r w:rsidRPr="00DC0E70">
              <w:rPr>
                <w:b/>
                <w:bCs/>
                <w:sz w:val="20"/>
                <w:szCs w:val="20"/>
              </w:rPr>
              <w:t xml:space="preserve">5.2.1 </w:t>
            </w:r>
            <w:r w:rsidR="00422D92" w:rsidRPr="00DC0E70">
              <w:rPr>
                <w:b/>
                <w:bCs/>
                <w:sz w:val="20"/>
                <w:szCs w:val="20"/>
              </w:rPr>
              <w:t>Consensus Reached</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2E262AC" w14:textId="77777777" w:rsidR="00422D92" w:rsidRPr="00DC0E70" w:rsidRDefault="00422D92" w:rsidP="001F20B2">
            <w:pPr>
              <w:spacing w:before="60" w:after="60"/>
              <w:jc w:val="left"/>
              <w:rPr>
                <w:bCs/>
                <w:sz w:val="20"/>
                <w:szCs w:val="20"/>
              </w:rPr>
            </w:pPr>
          </w:p>
        </w:tc>
      </w:tr>
      <w:tr w:rsidR="00422D92" w:rsidRPr="00DC0E70" w14:paraId="49D4B8B2"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40F8A486" w14:textId="77777777" w:rsidR="00422D92" w:rsidRPr="00DC0E70" w:rsidRDefault="00C51A10" w:rsidP="008A6CF5">
            <w:pPr>
              <w:spacing w:before="60" w:after="60"/>
              <w:jc w:val="left"/>
              <w:rPr>
                <w:b/>
                <w:bCs/>
                <w:sz w:val="20"/>
                <w:szCs w:val="20"/>
              </w:rPr>
            </w:pPr>
            <w:r w:rsidRPr="00DC0E70">
              <w:rPr>
                <w:b/>
                <w:bCs/>
                <w:sz w:val="20"/>
                <w:szCs w:val="20"/>
              </w:rPr>
              <w:t>5.2.</w:t>
            </w:r>
            <w:r w:rsidR="008A6CF5" w:rsidRPr="00DC0E70">
              <w:rPr>
                <w:b/>
                <w:bCs/>
                <w:sz w:val="20"/>
                <w:szCs w:val="20"/>
              </w:rPr>
              <w:t>2</w:t>
            </w:r>
            <w:r w:rsidRPr="00DC0E70">
              <w:rPr>
                <w:b/>
                <w:bCs/>
                <w:sz w:val="20"/>
                <w:szCs w:val="20"/>
              </w:rPr>
              <w:t xml:space="preserve"> </w:t>
            </w:r>
            <w:r w:rsidR="00120047" w:rsidRPr="00DC0E70">
              <w:rPr>
                <w:b/>
                <w:bCs/>
                <w:sz w:val="20"/>
                <w:szCs w:val="20"/>
              </w:rPr>
              <w:t xml:space="preserve">Record of </w:t>
            </w:r>
            <w:r w:rsidR="006F355D" w:rsidRPr="00DC0E70">
              <w:rPr>
                <w:b/>
                <w:bCs/>
                <w:sz w:val="20"/>
                <w:szCs w:val="20"/>
              </w:rPr>
              <w:t xml:space="preserve">BEIS </w:t>
            </w:r>
            <w:r w:rsidR="00120047" w:rsidRPr="00DC0E70">
              <w:rPr>
                <w:b/>
                <w:bCs/>
                <w:sz w:val="20"/>
                <w:szCs w:val="20"/>
              </w:rPr>
              <w:t>(Chairperson) decision</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DCC8345" w14:textId="77777777" w:rsidR="00422D92" w:rsidRPr="00DC0E70" w:rsidRDefault="00422D92" w:rsidP="0013449D">
            <w:pPr>
              <w:spacing w:before="60" w:after="60"/>
              <w:jc w:val="left"/>
              <w:rPr>
                <w:bCs/>
                <w:sz w:val="20"/>
                <w:szCs w:val="20"/>
              </w:rPr>
            </w:pPr>
          </w:p>
        </w:tc>
      </w:tr>
      <w:tr w:rsidR="00422D92" w:rsidRPr="00DC0E70" w14:paraId="0A36C9F9"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00BE5B36" w14:textId="77777777" w:rsidR="00422D92" w:rsidRPr="00DC0E70" w:rsidRDefault="008A6CF5" w:rsidP="0013449D">
            <w:pPr>
              <w:spacing w:before="60" w:after="60"/>
              <w:jc w:val="left"/>
              <w:rPr>
                <w:b/>
                <w:bCs/>
                <w:sz w:val="20"/>
                <w:szCs w:val="20"/>
              </w:rPr>
            </w:pPr>
            <w:r w:rsidRPr="00DC0E70">
              <w:rPr>
                <w:b/>
                <w:bCs/>
                <w:sz w:val="20"/>
                <w:szCs w:val="20"/>
              </w:rPr>
              <w:t>5.2.3</w:t>
            </w:r>
            <w:r w:rsidR="00C51A10" w:rsidRPr="00DC0E70">
              <w:rPr>
                <w:b/>
                <w:bCs/>
                <w:sz w:val="20"/>
                <w:szCs w:val="20"/>
              </w:rPr>
              <w:t xml:space="preserve"> </w:t>
            </w:r>
            <w:r w:rsidR="00422D92" w:rsidRPr="00DC0E70">
              <w:rPr>
                <w:b/>
                <w:bCs/>
                <w:sz w:val="20"/>
                <w:szCs w:val="20"/>
              </w:rPr>
              <w:t>Record of escalation choice made – route and date</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1BDD23A" w14:textId="77777777" w:rsidR="00422D92" w:rsidRPr="00DC0E70" w:rsidRDefault="00422D92" w:rsidP="0013449D">
            <w:pPr>
              <w:spacing w:before="60" w:after="60"/>
              <w:jc w:val="left"/>
              <w:rPr>
                <w:bCs/>
                <w:sz w:val="20"/>
                <w:szCs w:val="20"/>
              </w:rPr>
            </w:pPr>
          </w:p>
        </w:tc>
      </w:tr>
      <w:tr w:rsidR="00C51A10" w:rsidRPr="00DC0E70" w14:paraId="5A7994ED" w14:textId="77777777" w:rsidTr="0013449D">
        <w:trPr>
          <w:trHeight w:val="343"/>
        </w:trPr>
        <w:tc>
          <w:tcPr>
            <w:tcW w:w="10206" w:type="dxa"/>
            <w:gridSpan w:val="2"/>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72EF1EB2" w14:textId="77777777" w:rsidR="00C51A10" w:rsidRPr="00DC0E70" w:rsidRDefault="00C51A10" w:rsidP="008A6CF5">
            <w:pPr>
              <w:spacing w:before="60" w:after="60"/>
              <w:jc w:val="left"/>
              <w:rPr>
                <w:b/>
                <w:bCs/>
                <w:szCs w:val="20"/>
              </w:rPr>
            </w:pPr>
            <w:r w:rsidRPr="00DC0E70">
              <w:rPr>
                <w:b/>
                <w:bCs/>
                <w:szCs w:val="20"/>
              </w:rPr>
              <w:t xml:space="preserve">5.3 Record of SMSG </w:t>
            </w:r>
            <w:r w:rsidR="008A6CF5" w:rsidRPr="00DC0E70">
              <w:rPr>
                <w:b/>
                <w:bCs/>
                <w:szCs w:val="20"/>
              </w:rPr>
              <w:t>Review</w:t>
            </w:r>
            <w:r w:rsidRPr="00DC0E70">
              <w:rPr>
                <w:b/>
                <w:bCs/>
                <w:szCs w:val="20"/>
              </w:rPr>
              <w:t xml:space="preserve"> (if required)</w:t>
            </w:r>
          </w:p>
        </w:tc>
      </w:tr>
      <w:tr w:rsidR="00422D92" w:rsidRPr="00DC0E70" w14:paraId="4A60C659"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05532CE1" w14:textId="77777777" w:rsidR="00422D92" w:rsidRPr="00DC0E70" w:rsidRDefault="00C51A10" w:rsidP="0013449D">
            <w:pPr>
              <w:spacing w:before="60" w:after="60"/>
              <w:jc w:val="left"/>
              <w:rPr>
                <w:b/>
                <w:bCs/>
                <w:sz w:val="20"/>
                <w:szCs w:val="20"/>
              </w:rPr>
            </w:pPr>
            <w:r w:rsidRPr="00DC0E70">
              <w:rPr>
                <w:b/>
                <w:bCs/>
                <w:sz w:val="20"/>
                <w:szCs w:val="20"/>
              </w:rPr>
              <w:t xml:space="preserve">5.3.1 </w:t>
            </w:r>
            <w:r w:rsidR="00422D92" w:rsidRPr="00DC0E70">
              <w:rPr>
                <w:b/>
                <w:bCs/>
                <w:sz w:val="20"/>
                <w:szCs w:val="20"/>
              </w:rPr>
              <w:t>Consensus Reached</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2ED72FA" w14:textId="77777777" w:rsidR="00422D92" w:rsidRPr="00DC0E70" w:rsidRDefault="00422D92" w:rsidP="001F20B2">
            <w:pPr>
              <w:spacing w:before="60" w:after="60"/>
              <w:jc w:val="left"/>
              <w:rPr>
                <w:bCs/>
                <w:sz w:val="20"/>
                <w:szCs w:val="20"/>
              </w:rPr>
            </w:pPr>
            <w:r w:rsidRPr="00DC0E70">
              <w:rPr>
                <w:bCs/>
                <w:sz w:val="20"/>
                <w:szCs w:val="20"/>
              </w:rPr>
              <w:t xml:space="preserve"> </w:t>
            </w:r>
          </w:p>
        </w:tc>
      </w:tr>
      <w:tr w:rsidR="00422D92" w:rsidRPr="00DC0E70" w14:paraId="23B0C89C"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7DA622E3" w14:textId="77777777" w:rsidR="00422D92" w:rsidRPr="00DC0E70" w:rsidRDefault="008A6CF5" w:rsidP="0013449D">
            <w:pPr>
              <w:spacing w:before="60" w:after="60"/>
              <w:jc w:val="left"/>
              <w:rPr>
                <w:b/>
                <w:bCs/>
                <w:sz w:val="20"/>
                <w:szCs w:val="20"/>
              </w:rPr>
            </w:pPr>
            <w:r w:rsidRPr="00DC0E70">
              <w:rPr>
                <w:b/>
                <w:bCs/>
                <w:sz w:val="20"/>
                <w:szCs w:val="20"/>
              </w:rPr>
              <w:t>5.3.2</w:t>
            </w:r>
            <w:r w:rsidR="00C51A10" w:rsidRPr="00DC0E70">
              <w:rPr>
                <w:b/>
                <w:bCs/>
                <w:sz w:val="20"/>
                <w:szCs w:val="20"/>
              </w:rPr>
              <w:t xml:space="preserve"> </w:t>
            </w:r>
            <w:r w:rsidR="00120047" w:rsidRPr="00DC0E70">
              <w:rPr>
                <w:b/>
                <w:bCs/>
                <w:sz w:val="20"/>
                <w:szCs w:val="20"/>
              </w:rPr>
              <w:t xml:space="preserve">Record of </w:t>
            </w:r>
            <w:r w:rsidR="006F355D" w:rsidRPr="00DC0E70">
              <w:rPr>
                <w:b/>
                <w:bCs/>
                <w:sz w:val="20"/>
                <w:szCs w:val="20"/>
              </w:rPr>
              <w:t xml:space="preserve">BEIS </w:t>
            </w:r>
            <w:r w:rsidR="00120047" w:rsidRPr="00DC0E70">
              <w:rPr>
                <w:b/>
                <w:bCs/>
                <w:sz w:val="20"/>
                <w:szCs w:val="20"/>
              </w:rPr>
              <w:t>(Chairperson) decision</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9956782" w14:textId="77777777" w:rsidR="00422D92" w:rsidRPr="00DC0E70" w:rsidRDefault="00422D92" w:rsidP="0013449D">
            <w:pPr>
              <w:spacing w:before="60" w:after="60"/>
              <w:jc w:val="left"/>
              <w:rPr>
                <w:bCs/>
                <w:sz w:val="20"/>
                <w:szCs w:val="20"/>
              </w:rPr>
            </w:pPr>
          </w:p>
        </w:tc>
      </w:tr>
      <w:tr w:rsidR="00422D92" w:rsidRPr="00DC0E70" w14:paraId="30ACFB0C"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500CCF1B" w14:textId="77777777" w:rsidR="00422D92" w:rsidRPr="00DC0E70" w:rsidRDefault="008A6CF5" w:rsidP="00FB7156">
            <w:pPr>
              <w:spacing w:before="60" w:after="60"/>
              <w:jc w:val="left"/>
              <w:rPr>
                <w:b/>
                <w:bCs/>
                <w:sz w:val="20"/>
                <w:szCs w:val="20"/>
              </w:rPr>
            </w:pPr>
            <w:r w:rsidRPr="00DC0E70">
              <w:rPr>
                <w:b/>
                <w:bCs/>
                <w:sz w:val="20"/>
                <w:szCs w:val="20"/>
              </w:rPr>
              <w:t>5.3.3</w:t>
            </w:r>
            <w:r w:rsidR="00C51A10" w:rsidRPr="00DC0E70">
              <w:rPr>
                <w:b/>
                <w:bCs/>
                <w:sz w:val="20"/>
                <w:szCs w:val="20"/>
              </w:rPr>
              <w:t xml:space="preserve"> </w:t>
            </w:r>
            <w:r w:rsidR="00422D92" w:rsidRPr="00DC0E70">
              <w:rPr>
                <w:b/>
                <w:bCs/>
                <w:sz w:val="20"/>
                <w:szCs w:val="20"/>
              </w:rPr>
              <w:t xml:space="preserve">Record of escalation </w:t>
            </w:r>
            <w:r w:rsidR="00FB7156" w:rsidRPr="00DC0E70">
              <w:rPr>
                <w:b/>
                <w:bCs/>
                <w:sz w:val="20"/>
                <w:szCs w:val="20"/>
              </w:rPr>
              <w:t>date</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6720EC3" w14:textId="77777777" w:rsidR="00422D92" w:rsidRPr="00DC0E70" w:rsidRDefault="00422D92" w:rsidP="00FB7156">
            <w:pPr>
              <w:spacing w:before="60" w:after="60"/>
              <w:jc w:val="left"/>
              <w:rPr>
                <w:bCs/>
                <w:sz w:val="20"/>
                <w:szCs w:val="20"/>
              </w:rPr>
            </w:pPr>
          </w:p>
        </w:tc>
      </w:tr>
      <w:tr w:rsidR="00C51A10" w:rsidRPr="00DC0E70" w14:paraId="4F220C14" w14:textId="77777777" w:rsidTr="0013449D">
        <w:trPr>
          <w:trHeight w:val="343"/>
        </w:trPr>
        <w:tc>
          <w:tcPr>
            <w:tcW w:w="10206" w:type="dxa"/>
            <w:gridSpan w:val="2"/>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7727DBA4" w14:textId="77777777" w:rsidR="00C51A10" w:rsidRPr="00DC0E70" w:rsidRDefault="00C51A10" w:rsidP="0013449D">
            <w:pPr>
              <w:spacing w:before="60" w:after="60"/>
              <w:jc w:val="left"/>
              <w:rPr>
                <w:bCs/>
                <w:sz w:val="20"/>
                <w:szCs w:val="20"/>
              </w:rPr>
            </w:pPr>
            <w:r w:rsidRPr="00DC0E70">
              <w:rPr>
                <w:b/>
                <w:bCs/>
                <w:szCs w:val="20"/>
              </w:rPr>
              <w:t xml:space="preserve">5.4 Record of </w:t>
            </w:r>
            <w:r w:rsidR="006F355D" w:rsidRPr="00DC0E70">
              <w:rPr>
                <w:b/>
                <w:bCs/>
                <w:szCs w:val="20"/>
              </w:rPr>
              <w:t xml:space="preserve">BEIS </w:t>
            </w:r>
            <w:r w:rsidRPr="00DC0E70">
              <w:rPr>
                <w:b/>
                <w:bCs/>
                <w:szCs w:val="20"/>
              </w:rPr>
              <w:t>Decision (if required)</w:t>
            </w:r>
          </w:p>
        </w:tc>
      </w:tr>
      <w:tr w:rsidR="00422D92" w:rsidRPr="00DC0E70" w14:paraId="30893C12" w14:textId="77777777" w:rsidTr="002F7042">
        <w:trPr>
          <w:trHeight w:val="343"/>
        </w:trPr>
        <w:tc>
          <w:tcPr>
            <w:tcW w:w="3119"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68362B83" w14:textId="77777777" w:rsidR="00422D92" w:rsidRPr="00DC0E70" w:rsidRDefault="00C51A10" w:rsidP="0013449D">
            <w:pPr>
              <w:spacing w:before="60" w:after="60"/>
              <w:jc w:val="left"/>
              <w:rPr>
                <w:b/>
                <w:bCs/>
                <w:sz w:val="20"/>
                <w:szCs w:val="20"/>
              </w:rPr>
            </w:pPr>
            <w:r w:rsidRPr="00DC0E70">
              <w:rPr>
                <w:b/>
                <w:bCs/>
                <w:sz w:val="20"/>
                <w:szCs w:val="20"/>
              </w:rPr>
              <w:t xml:space="preserve">5.4.1 </w:t>
            </w:r>
            <w:r w:rsidR="00422D92" w:rsidRPr="00DC0E70">
              <w:rPr>
                <w:b/>
                <w:bCs/>
                <w:sz w:val="20"/>
                <w:szCs w:val="20"/>
              </w:rPr>
              <w:t>Record of decision made</w:t>
            </w:r>
          </w:p>
        </w:tc>
        <w:tc>
          <w:tcPr>
            <w:tcW w:w="708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302F0A" w14:textId="77777777" w:rsidR="00422D92" w:rsidRPr="00DC0E70" w:rsidRDefault="00422D92" w:rsidP="0013449D">
            <w:pPr>
              <w:spacing w:before="60" w:after="60"/>
              <w:jc w:val="left"/>
              <w:rPr>
                <w:bCs/>
                <w:sz w:val="20"/>
                <w:szCs w:val="20"/>
              </w:rPr>
            </w:pPr>
          </w:p>
        </w:tc>
      </w:tr>
    </w:tbl>
    <w:p w14:paraId="1BD2432D" w14:textId="77777777" w:rsidR="00B55E4A" w:rsidRPr="00DC0E70" w:rsidRDefault="00B55E4A">
      <w:pPr>
        <w:spacing w:before="0" w:after="0" w:line="240" w:lineRule="auto"/>
        <w:jc w:val="left"/>
        <w:rPr>
          <w:b/>
          <w:sz w:val="28"/>
          <w:szCs w:val="28"/>
        </w:rPr>
      </w:pPr>
      <w:r w:rsidRPr="00DC0E70">
        <w:rPr>
          <w:b/>
          <w:sz w:val="28"/>
          <w:szCs w:val="28"/>
        </w:rPr>
        <w:br w:type="page"/>
      </w:r>
    </w:p>
    <w:p w14:paraId="6C67E302" w14:textId="77777777" w:rsidR="00B55E4A" w:rsidRPr="00DC0E70" w:rsidRDefault="003D61CA" w:rsidP="003D49D7">
      <w:pPr>
        <w:spacing w:before="240" w:after="120"/>
        <w:rPr>
          <w:b/>
          <w:sz w:val="28"/>
          <w:szCs w:val="28"/>
        </w:rPr>
      </w:pPr>
      <w:r w:rsidRPr="00DC0E70">
        <w:rPr>
          <w:b/>
          <w:sz w:val="28"/>
          <w:szCs w:val="28"/>
        </w:rPr>
        <w:lastRenderedPageBreak/>
        <w:t>Section 6</w:t>
      </w:r>
      <w:r w:rsidR="00B55E4A" w:rsidRPr="00DC0E70">
        <w:rPr>
          <w:b/>
          <w:sz w:val="28"/>
          <w:szCs w:val="28"/>
        </w:rPr>
        <w:t>: Implementation</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7654"/>
      </w:tblGrid>
      <w:tr w:rsidR="00B55E4A" w:rsidRPr="00DC0E70" w14:paraId="33B2EE86" w14:textId="77777777" w:rsidTr="0013449D">
        <w:trPr>
          <w:trHeight w:val="343"/>
        </w:trPr>
        <w:tc>
          <w:tcPr>
            <w:tcW w:w="2552"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687CBB1F" w14:textId="77777777" w:rsidR="00B55E4A" w:rsidRPr="00DC0E70" w:rsidRDefault="00B55E4A" w:rsidP="0013449D">
            <w:pPr>
              <w:spacing w:before="60" w:after="60"/>
              <w:jc w:val="left"/>
              <w:rPr>
                <w:b/>
                <w:bCs/>
                <w:szCs w:val="20"/>
              </w:rPr>
            </w:pPr>
            <w:r w:rsidRPr="00DC0E70">
              <w:rPr>
                <w:b/>
                <w:bCs/>
                <w:szCs w:val="20"/>
              </w:rPr>
              <w:t>Implementation Actions</w:t>
            </w:r>
          </w:p>
        </w:tc>
        <w:tc>
          <w:tcPr>
            <w:tcW w:w="7654"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423925E" w14:textId="77777777" w:rsidR="00B55E4A" w:rsidRPr="00DC0E70" w:rsidRDefault="00B55E4A" w:rsidP="0013449D">
            <w:pPr>
              <w:spacing w:before="60" w:after="60"/>
              <w:jc w:val="left"/>
              <w:rPr>
                <w:bCs/>
                <w:sz w:val="20"/>
                <w:szCs w:val="20"/>
              </w:rPr>
            </w:pPr>
          </w:p>
        </w:tc>
      </w:tr>
    </w:tbl>
    <w:p w14:paraId="7275645E" w14:textId="77777777" w:rsidR="00B55E4A" w:rsidRPr="00DC0E70" w:rsidRDefault="00B55E4A" w:rsidP="00B55E4A">
      <w:pPr>
        <w:rPr>
          <w:b/>
          <w:sz w:val="28"/>
          <w:szCs w:val="28"/>
        </w:rPr>
      </w:pPr>
    </w:p>
    <w:sectPr w:rsidR="00B55E4A" w:rsidRPr="00DC0E70" w:rsidSect="00DD6C65">
      <w:headerReference w:type="default" r:id="rId9"/>
      <w:footerReference w:type="default" r:id="rId10"/>
      <w:pgSz w:w="11906" w:h="16838"/>
      <w:pgMar w:top="1560" w:right="851" w:bottom="1134" w:left="851" w:header="425"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DB8C" w14:textId="77777777" w:rsidR="00051D03" w:rsidRDefault="00051D03" w:rsidP="00637FF2">
      <w:r>
        <w:separator/>
      </w:r>
    </w:p>
  </w:endnote>
  <w:endnote w:type="continuationSeparator" w:id="0">
    <w:p w14:paraId="02D6AE45" w14:textId="77777777" w:rsidR="00051D03" w:rsidRDefault="00051D03" w:rsidP="0063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03C8" w14:textId="1D992437" w:rsidR="00BC0555" w:rsidRPr="00362266" w:rsidRDefault="00A843B8" w:rsidP="0023062E">
    <w:pPr>
      <w:pStyle w:val="DECCFOOTER1"/>
      <w:pBdr>
        <w:top w:val="single" w:sz="4" w:space="1" w:color="auto"/>
      </w:pBdr>
      <w:tabs>
        <w:tab w:val="clear" w:pos="4513"/>
        <w:tab w:val="clear" w:pos="9026"/>
        <w:tab w:val="center" w:pos="5103"/>
        <w:tab w:val="right" w:pos="10206"/>
      </w:tabs>
      <w:jc w:val="left"/>
    </w:pPr>
    <w:r>
      <w:t>05</w:t>
    </w:r>
    <w:r w:rsidR="00BC0555">
      <w:t>/0</w:t>
    </w:r>
    <w:r>
      <w:t>9</w:t>
    </w:r>
    <w:r w:rsidR="00BC0555">
      <w:t>/2019</w:t>
    </w:r>
    <w:r w:rsidR="00BC0555" w:rsidRPr="00362266">
      <w:tab/>
    </w:r>
    <w:r w:rsidR="00BC0555">
      <w:fldChar w:fldCharType="begin"/>
    </w:r>
    <w:r w:rsidR="00BC0555">
      <w:instrText xml:space="preserve"> PAGE   \* MERGEFORMAT </w:instrText>
    </w:r>
    <w:r w:rsidR="00BC0555">
      <w:fldChar w:fldCharType="separate"/>
    </w:r>
    <w:r w:rsidR="00BC0555">
      <w:rPr>
        <w:noProof/>
      </w:rPr>
      <w:t>8</w:t>
    </w:r>
    <w:r w:rsidR="00BC0555">
      <w:rPr>
        <w:noProof/>
      </w:rPr>
      <w:fldChar w:fldCharType="end"/>
    </w:r>
    <w:r w:rsidR="00BC0555" w:rsidRPr="00362266">
      <w:t xml:space="preserve"> | </w:t>
    </w:r>
    <w:r w:rsidR="00BC0555">
      <w:rPr>
        <w:noProof/>
        <w:spacing w:val="60"/>
      </w:rPr>
      <w:fldChar w:fldCharType="begin"/>
    </w:r>
    <w:r w:rsidR="00BC0555">
      <w:rPr>
        <w:noProof/>
        <w:spacing w:val="60"/>
      </w:rPr>
      <w:instrText xml:space="preserve"> NUMPAGES   \* MERGEFORMAT </w:instrText>
    </w:r>
    <w:r w:rsidR="00BC0555">
      <w:rPr>
        <w:noProof/>
        <w:spacing w:val="60"/>
      </w:rPr>
      <w:fldChar w:fldCharType="separate"/>
    </w:r>
    <w:r w:rsidR="00BC0555">
      <w:rPr>
        <w:noProof/>
        <w:spacing w:val="60"/>
      </w:rPr>
      <w:t>13</w:t>
    </w:r>
    <w:r w:rsidR="00BC0555">
      <w:rPr>
        <w:noProof/>
        <w:spacing w:val="60"/>
      </w:rPr>
      <w:fldChar w:fldCharType="end"/>
    </w:r>
    <w:r w:rsidR="00BC0555">
      <w:tab/>
      <w:t>v1.0</w:t>
    </w:r>
  </w:p>
  <w:p w14:paraId="0EF8F483" w14:textId="77777777" w:rsidR="00BC0555" w:rsidRPr="00511018" w:rsidRDefault="00BC0555" w:rsidP="0023062E">
    <w:pPr>
      <w:pStyle w:val="DECCFOOTER1"/>
      <w:tabs>
        <w:tab w:val="center" w:pos="5103"/>
      </w:tabs>
    </w:pPr>
    <w:r>
      <w:t>NOT P</w:t>
    </w:r>
    <w:r w:rsidRPr="00511018">
      <w:t>ROTECTIVE</w:t>
    </w:r>
    <w:r>
      <w:t>LY</w:t>
    </w:r>
    <w:r w:rsidRPr="00511018">
      <w:t xml:space="preserve"> MARK</w:t>
    </w:r>
    <w:r>
      <w: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27FC" w14:textId="77777777" w:rsidR="00051D03" w:rsidRDefault="00051D03" w:rsidP="00637FF2">
      <w:r>
        <w:separator/>
      </w:r>
    </w:p>
  </w:footnote>
  <w:footnote w:type="continuationSeparator" w:id="0">
    <w:p w14:paraId="7215655C" w14:textId="77777777" w:rsidR="00051D03" w:rsidRDefault="00051D03" w:rsidP="0063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32E6" w14:textId="77777777" w:rsidR="00BC0555" w:rsidRPr="00614FB6" w:rsidRDefault="00BC0555" w:rsidP="000F421E">
    <w:pPr>
      <w:pStyle w:val="DECCHeading1"/>
      <w:tabs>
        <w:tab w:val="clear" w:pos="9026"/>
        <w:tab w:val="left" w:pos="9130"/>
      </w:tabs>
      <w:jc w:val="left"/>
      <w:rPr>
        <w:b/>
        <w:sz w:val="24"/>
      </w:rPr>
    </w:pPr>
    <w:r>
      <w:drawing>
        <wp:anchor distT="0" distB="0" distL="114300" distR="114300" simplePos="0" relativeHeight="251659264" behindDoc="1" locked="0" layoutInCell="1" allowOverlap="1" wp14:anchorId="4080E4D2" wp14:editId="2BD713C6">
          <wp:simplePos x="0" y="0"/>
          <wp:positionH relativeFrom="column">
            <wp:posOffset>5094546</wp:posOffset>
          </wp:positionH>
          <wp:positionV relativeFrom="paragraph">
            <wp:posOffset>-156845</wp:posOffset>
          </wp:positionV>
          <wp:extent cx="1321435" cy="697230"/>
          <wp:effectExtent l="0" t="0" r="0" b="1270"/>
          <wp:wrapTight wrapText="bothSides">
            <wp:wrapPolygon edited="0">
              <wp:start x="0" y="0"/>
              <wp:lineTo x="0" y="20852"/>
              <wp:lineTo x="18683" y="21246"/>
              <wp:lineTo x="21174" y="21246"/>
              <wp:lineTo x="21382" y="19279"/>
              <wp:lineTo x="21382" y="13377"/>
              <wp:lineTo x="13286" y="12590"/>
              <wp:lineTo x="17230" y="10623"/>
              <wp:lineTo x="16607" y="7869"/>
              <wp:lineTo x="3944" y="6295"/>
              <wp:lineTo x="5397" y="5902"/>
              <wp:lineTo x="5605" y="2361"/>
              <wp:lineTo x="4359" y="0"/>
              <wp:lineTo x="0" y="0"/>
            </wp:wrapPolygon>
          </wp:wrapTight>
          <wp:docPr id="13" name="Picture 13" descr="Dept for Business, Energy and Industrial Strat_294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t for Business, Energy and Industrial Strat_294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1435"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Pr>
      <w:t>SMIP Tran</w:t>
    </w:r>
    <w:r w:rsidRPr="00614FB6">
      <w:rPr>
        <w:b/>
        <w:sz w:val="24"/>
      </w:rPr>
      <w:t>s</w:t>
    </w:r>
    <w:r>
      <w:rPr>
        <w:b/>
        <w:sz w:val="24"/>
      </w:rPr>
      <w:t>i</w:t>
    </w:r>
    <w:r w:rsidRPr="00614FB6">
      <w:rPr>
        <w:b/>
        <w:sz w:val="24"/>
      </w:rPr>
      <w:t>tion Change Control Process</w:t>
    </w:r>
  </w:p>
  <w:p w14:paraId="33FC722E" w14:textId="77777777" w:rsidR="00BC0555" w:rsidRDefault="00BC0555" w:rsidP="002866C0">
    <w:pPr>
      <w:pStyle w:val="DECCHeading1"/>
      <w:pBdr>
        <w:bottom w:val="single" w:sz="4" w:space="5" w:color="auto"/>
      </w:pBdr>
      <w:jc w:val="both"/>
      <w:rPr>
        <w:sz w:val="24"/>
      </w:rPr>
    </w:pPr>
    <w:r w:rsidRPr="00614FB6">
      <w:rPr>
        <w:sz w:val="24"/>
      </w:rPr>
      <w:t>Request for Change (RFC) Template</w:t>
    </w:r>
  </w:p>
  <w:p w14:paraId="76B51344" w14:textId="77777777" w:rsidR="00BC0555" w:rsidRPr="00DD4E5B" w:rsidRDefault="00BC0555" w:rsidP="002866C0">
    <w:pPr>
      <w:pStyle w:val="DECCHeading1"/>
      <w:pBdr>
        <w:bottom w:val="single" w:sz="4" w:space="5" w:color="auto"/>
      </w:pBdr>
      <w:jc w:val="both"/>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E70"/>
    <w:multiLevelType w:val="hybridMultilevel"/>
    <w:tmpl w:val="C16CD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E571EB"/>
    <w:multiLevelType w:val="hybridMultilevel"/>
    <w:tmpl w:val="0EBEF9CC"/>
    <w:lvl w:ilvl="0" w:tplc="6C9E5B8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7570"/>
    <w:multiLevelType w:val="hybridMultilevel"/>
    <w:tmpl w:val="C6842D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E1807"/>
    <w:multiLevelType w:val="hybridMultilevel"/>
    <w:tmpl w:val="F1D660AA"/>
    <w:lvl w:ilvl="0" w:tplc="6C9E5B8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23106"/>
    <w:multiLevelType w:val="hybridMultilevel"/>
    <w:tmpl w:val="A1F241F8"/>
    <w:lvl w:ilvl="0" w:tplc="2FC0633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D0EA9"/>
    <w:multiLevelType w:val="hybridMultilevel"/>
    <w:tmpl w:val="1A8E3E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904E86"/>
    <w:multiLevelType w:val="hybridMultilevel"/>
    <w:tmpl w:val="4E5A6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856"/>
    <w:multiLevelType w:val="multilevel"/>
    <w:tmpl w:val="90DE3F38"/>
    <w:styleLink w:val="DECCBullet"/>
    <w:lvl w:ilvl="0">
      <w:start w:val="1"/>
      <w:numFmt w:val="bullet"/>
      <w:pStyle w:val="DECCBullets"/>
      <w:lvlText w:val=""/>
      <w:lvlJc w:val="left"/>
      <w:pPr>
        <w:tabs>
          <w:tab w:val="num" w:pos="785"/>
        </w:tabs>
        <w:ind w:left="785" w:hanging="425"/>
      </w:pPr>
      <w:rPr>
        <w:rFonts w:ascii="Symbol" w:hAnsi="Symbol" w:hint="default"/>
        <w:color w:val="auto"/>
      </w:rPr>
    </w:lvl>
    <w:lvl w:ilvl="1">
      <w:start w:val="1"/>
      <w:numFmt w:val="bullet"/>
      <w:lvlText w:val=""/>
      <w:lvlJc w:val="left"/>
      <w:pPr>
        <w:tabs>
          <w:tab w:val="num" w:pos="1777"/>
        </w:tabs>
        <w:ind w:left="1777" w:hanging="425"/>
      </w:pPr>
      <w:rPr>
        <w:rFonts w:ascii="Symbol" w:hAnsi="Symbol" w:hint="default"/>
        <w:color w:val="auto"/>
      </w:rPr>
    </w:lvl>
    <w:lvl w:ilvl="2">
      <w:start w:val="1"/>
      <w:numFmt w:val="bullet"/>
      <w:lvlText w:val=""/>
      <w:lvlJc w:val="left"/>
      <w:pPr>
        <w:tabs>
          <w:tab w:val="num" w:pos="2202"/>
        </w:tabs>
        <w:ind w:left="2202" w:hanging="425"/>
      </w:pPr>
      <w:rPr>
        <w:rFonts w:ascii="Symbol" w:hAnsi="Symbol" w:hint="default"/>
        <w:color w:val="auto"/>
      </w:rPr>
    </w:lvl>
    <w:lvl w:ilvl="3">
      <w:start w:val="1"/>
      <w:numFmt w:val="bullet"/>
      <w:lvlText w:val=""/>
      <w:lvlJc w:val="left"/>
      <w:pPr>
        <w:tabs>
          <w:tab w:val="num" w:pos="2628"/>
        </w:tabs>
        <w:ind w:left="2628" w:hanging="426"/>
      </w:pPr>
      <w:rPr>
        <w:rFonts w:ascii="Symbol" w:hAnsi="Symbol" w:hint="default"/>
        <w:color w:val="auto"/>
      </w:rPr>
    </w:lvl>
    <w:lvl w:ilvl="4">
      <w:start w:val="1"/>
      <w:numFmt w:val="bullet"/>
      <w:lvlText w:val=""/>
      <w:lvlJc w:val="left"/>
      <w:pPr>
        <w:tabs>
          <w:tab w:val="num" w:pos="3053"/>
        </w:tabs>
        <w:ind w:left="3053" w:hanging="425"/>
      </w:pPr>
      <w:rPr>
        <w:rFonts w:ascii="Symbol" w:hAnsi="Symbol" w:hint="default"/>
        <w:color w:val="auto"/>
      </w:rPr>
    </w:lvl>
    <w:lvl w:ilvl="5">
      <w:start w:val="1"/>
      <w:numFmt w:val="bullet"/>
      <w:lvlText w:val=""/>
      <w:lvlJc w:val="left"/>
      <w:pPr>
        <w:tabs>
          <w:tab w:val="num" w:pos="3478"/>
        </w:tabs>
        <w:ind w:left="3478" w:hanging="425"/>
      </w:pPr>
      <w:rPr>
        <w:rFonts w:ascii="Symbol" w:hAnsi="Symbol" w:hint="default"/>
        <w:color w:val="auto"/>
      </w:rPr>
    </w:lvl>
    <w:lvl w:ilvl="6">
      <w:start w:val="1"/>
      <w:numFmt w:val="bullet"/>
      <w:lvlText w:val=""/>
      <w:lvlJc w:val="left"/>
      <w:pPr>
        <w:tabs>
          <w:tab w:val="num" w:pos="3903"/>
        </w:tabs>
        <w:ind w:left="3903" w:hanging="425"/>
      </w:pPr>
      <w:rPr>
        <w:rFonts w:ascii="Symbol" w:hAnsi="Symbol" w:hint="default"/>
        <w:color w:val="auto"/>
      </w:rPr>
    </w:lvl>
    <w:lvl w:ilvl="7">
      <w:start w:val="1"/>
      <w:numFmt w:val="bullet"/>
      <w:lvlText w:val=""/>
      <w:lvlJc w:val="left"/>
      <w:pPr>
        <w:tabs>
          <w:tab w:val="num" w:pos="4329"/>
        </w:tabs>
        <w:ind w:left="4329" w:hanging="426"/>
      </w:pPr>
      <w:rPr>
        <w:rFonts w:ascii="Symbol" w:hAnsi="Symbol" w:hint="default"/>
        <w:color w:val="auto"/>
      </w:rPr>
    </w:lvl>
    <w:lvl w:ilvl="8">
      <w:start w:val="1"/>
      <w:numFmt w:val="bullet"/>
      <w:lvlText w:val=""/>
      <w:lvlJc w:val="left"/>
      <w:pPr>
        <w:tabs>
          <w:tab w:val="num" w:pos="4754"/>
        </w:tabs>
        <w:ind w:left="4754" w:hanging="425"/>
      </w:pPr>
      <w:rPr>
        <w:rFonts w:ascii="Symbol" w:hAnsi="Symbol" w:hint="default"/>
        <w:color w:val="auto"/>
      </w:rPr>
    </w:lvl>
  </w:abstractNum>
  <w:abstractNum w:abstractNumId="8" w15:restartNumberingAfterBreak="0">
    <w:nsid w:val="228F0C69"/>
    <w:multiLevelType w:val="hybridMultilevel"/>
    <w:tmpl w:val="96908B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05610"/>
    <w:multiLevelType w:val="hybridMultilevel"/>
    <w:tmpl w:val="BD469D54"/>
    <w:lvl w:ilvl="0" w:tplc="6C9E5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D4210"/>
    <w:multiLevelType w:val="hybridMultilevel"/>
    <w:tmpl w:val="8788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84883"/>
    <w:multiLevelType w:val="hybridMultilevel"/>
    <w:tmpl w:val="FBEE5FBA"/>
    <w:lvl w:ilvl="0" w:tplc="D3CE065E">
      <w:start w:val="1"/>
      <w:numFmt w:val="bullet"/>
      <w:pStyle w:val="DECCBullet2"/>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D3268"/>
    <w:multiLevelType w:val="multilevel"/>
    <w:tmpl w:val="74D0E4DE"/>
    <w:lvl w:ilvl="0">
      <w:start w:val="1"/>
      <w:numFmt w:val="bullet"/>
      <w:pStyle w:val="ListBullet"/>
      <w:lvlText w:val=""/>
      <w:lvlJc w:val="left"/>
      <w:pPr>
        <w:ind w:left="567" w:hanging="567"/>
      </w:pPr>
      <w:rPr>
        <w:rFonts w:ascii="Wingdings" w:hAnsi="Wingdings" w:hint="default"/>
        <w:b w:val="0"/>
        <w:bCs w:val="0"/>
        <w:i w:val="0"/>
        <w:iCs w:val="0"/>
        <w:color w:val="auto"/>
        <w:sz w:val="22"/>
        <w:szCs w:val="22"/>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E733C2"/>
    <w:multiLevelType w:val="hybridMultilevel"/>
    <w:tmpl w:val="CE925F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90AA1"/>
    <w:multiLevelType w:val="hybridMultilevel"/>
    <w:tmpl w:val="01B85000"/>
    <w:lvl w:ilvl="0" w:tplc="949A6944">
      <w:start w:val="1"/>
      <w:numFmt w:val="bullet"/>
      <w:pStyle w:val="DECCBullet1"/>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A56FE"/>
    <w:multiLevelType w:val="hybridMultilevel"/>
    <w:tmpl w:val="095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F3007"/>
    <w:multiLevelType w:val="hybridMultilevel"/>
    <w:tmpl w:val="5630F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E342F"/>
    <w:multiLevelType w:val="hybridMultilevel"/>
    <w:tmpl w:val="2F44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759F4"/>
    <w:multiLevelType w:val="hybridMultilevel"/>
    <w:tmpl w:val="A8683B42"/>
    <w:lvl w:ilvl="0" w:tplc="E21C0CF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345C6"/>
    <w:multiLevelType w:val="hybridMultilevel"/>
    <w:tmpl w:val="0BF87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534638"/>
    <w:multiLevelType w:val="hybridMultilevel"/>
    <w:tmpl w:val="3C82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53594"/>
    <w:multiLevelType w:val="hybridMultilevel"/>
    <w:tmpl w:val="71123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82AEF"/>
    <w:multiLevelType w:val="hybridMultilevel"/>
    <w:tmpl w:val="A692C3A8"/>
    <w:lvl w:ilvl="0" w:tplc="3AA8B1B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E0315"/>
    <w:multiLevelType w:val="multilevel"/>
    <w:tmpl w:val="65946288"/>
    <w:lvl w:ilvl="0">
      <w:start w:val="1"/>
      <w:numFmt w:val="decimal"/>
      <w:lvlText w:val="%1."/>
      <w:lvlJc w:val="left"/>
      <w:pPr>
        <w:ind w:left="610" w:hanging="360"/>
      </w:pPr>
    </w:lvl>
    <w:lvl w:ilvl="1">
      <w:start w:val="1"/>
      <w:numFmt w:val="decimal"/>
      <w:pStyle w:val="Style1"/>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900AFD"/>
    <w:multiLevelType w:val="hybridMultilevel"/>
    <w:tmpl w:val="685C2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401A5"/>
    <w:multiLevelType w:val="multilevel"/>
    <w:tmpl w:val="7682BB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E49E3"/>
    <w:multiLevelType w:val="hybridMultilevel"/>
    <w:tmpl w:val="BE7C2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750F3"/>
    <w:multiLevelType w:val="hybridMultilevel"/>
    <w:tmpl w:val="1CEA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23"/>
  </w:num>
  <w:num w:numId="5">
    <w:abstractNumId w:val="12"/>
  </w:num>
  <w:num w:numId="6">
    <w:abstractNumId w:val="20"/>
  </w:num>
  <w:num w:numId="7">
    <w:abstractNumId w:val="2"/>
  </w:num>
  <w:num w:numId="8">
    <w:abstractNumId w:val="8"/>
  </w:num>
  <w:num w:numId="9">
    <w:abstractNumId w:val="18"/>
  </w:num>
  <w:num w:numId="10">
    <w:abstractNumId w:val="3"/>
  </w:num>
  <w:num w:numId="11">
    <w:abstractNumId w:val="9"/>
  </w:num>
  <w:num w:numId="12">
    <w:abstractNumId w:val="12"/>
  </w:num>
  <w:num w:numId="13">
    <w:abstractNumId w:val="1"/>
  </w:num>
  <w:num w:numId="14">
    <w:abstractNumId w:val="12"/>
  </w:num>
  <w:num w:numId="15">
    <w:abstractNumId w:val="12"/>
  </w:num>
  <w:num w:numId="16">
    <w:abstractNumId w:val="25"/>
  </w:num>
  <w:num w:numId="17">
    <w:abstractNumId w:val="19"/>
  </w:num>
  <w:num w:numId="18">
    <w:abstractNumId w:val="24"/>
  </w:num>
  <w:num w:numId="19">
    <w:abstractNumId w:val="13"/>
  </w:num>
  <w:num w:numId="20">
    <w:abstractNumId w:val="6"/>
  </w:num>
  <w:num w:numId="21">
    <w:abstractNumId w:val="16"/>
  </w:num>
  <w:num w:numId="22">
    <w:abstractNumId w:val="5"/>
  </w:num>
  <w:num w:numId="23">
    <w:abstractNumId w:val="12"/>
  </w:num>
  <w:num w:numId="24">
    <w:abstractNumId w:val="12"/>
  </w:num>
  <w:num w:numId="25">
    <w:abstractNumId w:val="26"/>
  </w:num>
  <w:num w:numId="26">
    <w:abstractNumId w:val="12"/>
  </w:num>
  <w:num w:numId="27">
    <w:abstractNumId w:val="14"/>
  </w:num>
  <w:num w:numId="28">
    <w:abstractNumId w:val="14"/>
  </w:num>
  <w:num w:numId="29">
    <w:abstractNumId w:val="14"/>
  </w:num>
  <w:num w:numId="30">
    <w:abstractNumId w:val="14"/>
  </w:num>
  <w:num w:numId="31">
    <w:abstractNumId w:val="14"/>
  </w:num>
  <w:num w:numId="32">
    <w:abstractNumId w:val="12"/>
  </w:num>
  <w:num w:numId="33">
    <w:abstractNumId w:val="21"/>
  </w:num>
  <w:num w:numId="34">
    <w:abstractNumId w:val="0"/>
  </w:num>
  <w:num w:numId="35">
    <w:abstractNumId w:val="22"/>
  </w:num>
  <w:num w:numId="36">
    <w:abstractNumId w:val="12"/>
    <w:lvlOverride w:ilvl="0"/>
    <w:lvlOverride w:ilvl="1"/>
    <w:lvlOverride w:ilvl="2"/>
    <w:lvlOverride w:ilvl="3">
      <w:startOverride w:val="1"/>
    </w:lvlOverride>
    <w:lvlOverride w:ilvl="4">
      <w:startOverride w:val="1"/>
    </w:lvlOverride>
    <w:lvlOverride w:ilvl="5"/>
    <w:lvlOverride w:ilvl="6"/>
    <w:lvlOverride w:ilvl="7"/>
    <w:lvlOverride w:ilvl="8"/>
  </w:num>
  <w:num w:numId="37">
    <w:abstractNumId w:val="2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lvlOverride w:ilvl="2"/>
    <w:lvlOverride w:ilvl="3">
      <w:startOverride w:val="1"/>
    </w:lvlOverride>
    <w:lvlOverride w:ilvl="4">
      <w:startOverride w:val="1"/>
    </w:lvlOverride>
    <w:lvlOverride w:ilvl="5"/>
    <w:lvlOverride w:ilvl="6"/>
    <w:lvlOverride w:ilvl="7"/>
    <w:lvlOverride w:ilvl="8"/>
  </w:num>
  <w:num w:numId="40">
    <w:abstractNumId w:val="1"/>
  </w:num>
  <w:num w:numId="41">
    <w:abstractNumId w:val="15"/>
  </w:num>
  <w:num w:numId="42">
    <w:abstractNumId w:val="4"/>
  </w:num>
  <w:num w:numId="43">
    <w:abstractNumId w:val="10"/>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E2"/>
    <w:rsid w:val="0000223E"/>
    <w:rsid w:val="000022E0"/>
    <w:rsid w:val="000027EB"/>
    <w:rsid w:val="00002C83"/>
    <w:rsid w:val="00005B32"/>
    <w:rsid w:val="000070E1"/>
    <w:rsid w:val="00011EC6"/>
    <w:rsid w:val="000120F3"/>
    <w:rsid w:val="00013B34"/>
    <w:rsid w:val="000214AE"/>
    <w:rsid w:val="00022146"/>
    <w:rsid w:val="00024161"/>
    <w:rsid w:val="000242C3"/>
    <w:rsid w:val="00025EB2"/>
    <w:rsid w:val="0002683A"/>
    <w:rsid w:val="00030C36"/>
    <w:rsid w:val="00030C5A"/>
    <w:rsid w:val="00030F49"/>
    <w:rsid w:val="0003267E"/>
    <w:rsid w:val="000331BB"/>
    <w:rsid w:val="00035F38"/>
    <w:rsid w:val="00036B9A"/>
    <w:rsid w:val="000424F6"/>
    <w:rsid w:val="00046901"/>
    <w:rsid w:val="00046943"/>
    <w:rsid w:val="00051D03"/>
    <w:rsid w:val="00052A0C"/>
    <w:rsid w:val="00053F72"/>
    <w:rsid w:val="000549EE"/>
    <w:rsid w:val="0006047C"/>
    <w:rsid w:val="00061FB1"/>
    <w:rsid w:val="00064B9F"/>
    <w:rsid w:val="000651BE"/>
    <w:rsid w:val="00066D07"/>
    <w:rsid w:val="0007094A"/>
    <w:rsid w:val="000714D9"/>
    <w:rsid w:val="000718E4"/>
    <w:rsid w:val="00073B7B"/>
    <w:rsid w:val="00074323"/>
    <w:rsid w:val="00077C48"/>
    <w:rsid w:val="000800DD"/>
    <w:rsid w:val="00080FC0"/>
    <w:rsid w:val="0008197E"/>
    <w:rsid w:val="00084E91"/>
    <w:rsid w:val="000875E6"/>
    <w:rsid w:val="0008795B"/>
    <w:rsid w:val="00092214"/>
    <w:rsid w:val="00093C3B"/>
    <w:rsid w:val="00095A25"/>
    <w:rsid w:val="000961BA"/>
    <w:rsid w:val="0009667A"/>
    <w:rsid w:val="00097BC3"/>
    <w:rsid w:val="000A1374"/>
    <w:rsid w:val="000A1C43"/>
    <w:rsid w:val="000A4195"/>
    <w:rsid w:val="000A55D8"/>
    <w:rsid w:val="000B33F8"/>
    <w:rsid w:val="000B3690"/>
    <w:rsid w:val="000B42E5"/>
    <w:rsid w:val="000B6084"/>
    <w:rsid w:val="000C161C"/>
    <w:rsid w:val="000C5CA8"/>
    <w:rsid w:val="000C70D6"/>
    <w:rsid w:val="000D006A"/>
    <w:rsid w:val="000D0628"/>
    <w:rsid w:val="000D2C99"/>
    <w:rsid w:val="000D4246"/>
    <w:rsid w:val="000D5BBB"/>
    <w:rsid w:val="000D5FE2"/>
    <w:rsid w:val="000D6928"/>
    <w:rsid w:val="000E0F45"/>
    <w:rsid w:val="000E0F85"/>
    <w:rsid w:val="000E1AE3"/>
    <w:rsid w:val="000E2DD8"/>
    <w:rsid w:val="000E3667"/>
    <w:rsid w:val="000E565C"/>
    <w:rsid w:val="000E574C"/>
    <w:rsid w:val="000E5AE3"/>
    <w:rsid w:val="000E72E7"/>
    <w:rsid w:val="000F0395"/>
    <w:rsid w:val="000F2EFC"/>
    <w:rsid w:val="000F35E7"/>
    <w:rsid w:val="000F421E"/>
    <w:rsid w:val="000F4409"/>
    <w:rsid w:val="000F446E"/>
    <w:rsid w:val="000F5362"/>
    <w:rsid w:val="000F75B5"/>
    <w:rsid w:val="001021E7"/>
    <w:rsid w:val="00102311"/>
    <w:rsid w:val="00103303"/>
    <w:rsid w:val="00105E4F"/>
    <w:rsid w:val="00107FA3"/>
    <w:rsid w:val="001112A8"/>
    <w:rsid w:val="00111447"/>
    <w:rsid w:val="0011337E"/>
    <w:rsid w:val="00113F24"/>
    <w:rsid w:val="00117950"/>
    <w:rsid w:val="00120047"/>
    <w:rsid w:val="00121209"/>
    <w:rsid w:val="0012277F"/>
    <w:rsid w:val="001241AB"/>
    <w:rsid w:val="00124A3B"/>
    <w:rsid w:val="00125084"/>
    <w:rsid w:val="001253B6"/>
    <w:rsid w:val="00127199"/>
    <w:rsid w:val="0012783E"/>
    <w:rsid w:val="001312D3"/>
    <w:rsid w:val="00132ADC"/>
    <w:rsid w:val="0013353D"/>
    <w:rsid w:val="0013449D"/>
    <w:rsid w:val="00135936"/>
    <w:rsid w:val="00135BF0"/>
    <w:rsid w:val="001360FC"/>
    <w:rsid w:val="00136213"/>
    <w:rsid w:val="00142781"/>
    <w:rsid w:val="00150765"/>
    <w:rsid w:val="00150FAA"/>
    <w:rsid w:val="00153032"/>
    <w:rsid w:val="001548FD"/>
    <w:rsid w:val="001554D5"/>
    <w:rsid w:val="001574E8"/>
    <w:rsid w:val="00160A27"/>
    <w:rsid w:val="00160F49"/>
    <w:rsid w:val="001612D4"/>
    <w:rsid w:val="00162753"/>
    <w:rsid w:val="00163E90"/>
    <w:rsid w:val="001654F4"/>
    <w:rsid w:val="00170174"/>
    <w:rsid w:val="001747CB"/>
    <w:rsid w:val="00175C64"/>
    <w:rsid w:val="0017675E"/>
    <w:rsid w:val="00181824"/>
    <w:rsid w:val="001827A3"/>
    <w:rsid w:val="001836B7"/>
    <w:rsid w:val="001857DD"/>
    <w:rsid w:val="0018729C"/>
    <w:rsid w:val="00191198"/>
    <w:rsid w:val="00193D09"/>
    <w:rsid w:val="00195174"/>
    <w:rsid w:val="00195481"/>
    <w:rsid w:val="00196D7D"/>
    <w:rsid w:val="00197423"/>
    <w:rsid w:val="001A1DB3"/>
    <w:rsid w:val="001A1E30"/>
    <w:rsid w:val="001A2809"/>
    <w:rsid w:val="001A308A"/>
    <w:rsid w:val="001A4660"/>
    <w:rsid w:val="001A4C2A"/>
    <w:rsid w:val="001A71C5"/>
    <w:rsid w:val="001B0849"/>
    <w:rsid w:val="001B1CDF"/>
    <w:rsid w:val="001B2CC5"/>
    <w:rsid w:val="001B6F21"/>
    <w:rsid w:val="001B7B0E"/>
    <w:rsid w:val="001C084D"/>
    <w:rsid w:val="001C098E"/>
    <w:rsid w:val="001C28D1"/>
    <w:rsid w:val="001C3E99"/>
    <w:rsid w:val="001C4328"/>
    <w:rsid w:val="001C5154"/>
    <w:rsid w:val="001C6788"/>
    <w:rsid w:val="001C6AB1"/>
    <w:rsid w:val="001D0D22"/>
    <w:rsid w:val="001D43B0"/>
    <w:rsid w:val="001D4705"/>
    <w:rsid w:val="001D4951"/>
    <w:rsid w:val="001D79FA"/>
    <w:rsid w:val="001E4080"/>
    <w:rsid w:val="001E71F5"/>
    <w:rsid w:val="001F20B2"/>
    <w:rsid w:val="001F3CAD"/>
    <w:rsid w:val="001F4E87"/>
    <w:rsid w:val="001F4F5E"/>
    <w:rsid w:val="002000BD"/>
    <w:rsid w:val="0020274D"/>
    <w:rsid w:val="00202DB5"/>
    <w:rsid w:val="00204B5C"/>
    <w:rsid w:val="0020606E"/>
    <w:rsid w:val="00206956"/>
    <w:rsid w:val="00206E85"/>
    <w:rsid w:val="00220920"/>
    <w:rsid w:val="00222350"/>
    <w:rsid w:val="00222466"/>
    <w:rsid w:val="00222D65"/>
    <w:rsid w:val="002253A6"/>
    <w:rsid w:val="0023014B"/>
    <w:rsid w:val="0023062E"/>
    <w:rsid w:val="00232266"/>
    <w:rsid w:val="00232715"/>
    <w:rsid w:val="0023587F"/>
    <w:rsid w:val="00242118"/>
    <w:rsid w:val="002442EF"/>
    <w:rsid w:val="00250345"/>
    <w:rsid w:val="002516FB"/>
    <w:rsid w:val="00251EA6"/>
    <w:rsid w:val="00252335"/>
    <w:rsid w:val="00254F22"/>
    <w:rsid w:val="002556F1"/>
    <w:rsid w:val="00255C1F"/>
    <w:rsid w:val="0025632A"/>
    <w:rsid w:val="00262053"/>
    <w:rsid w:val="00263568"/>
    <w:rsid w:val="00263771"/>
    <w:rsid w:val="002645A5"/>
    <w:rsid w:val="00264690"/>
    <w:rsid w:val="00264D4B"/>
    <w:rsid w:val="002674C3"/>
    <w:rsid w:val="002677C9"/>
    <w:rsid w:val="00270754"/>
    <w:rsid w:val="0027148D"/>
    <w:rsid w:val="0027402A"/>
    <w:rsid w:val="00274525"/>
    <w:rsid w:val="00276B32"/>
    <w:rsid w:val="00281199"/>
    <w:rsid w:val="00284B6F"/>
    <w:rsid w:val="00285A0B"/>
    <w:rsid w:val="002866C0"/>
    <w:rsid w:val="00287F52"/>
    <w:rsid w:val="002909CF"/>
    <w:rsid w:val="00291EEB"/>
    <w:rsid w:val="0029227A"/>
    <w:rsid w:val="0029389F"/>
    <w:rsid w:val="00294E68"/>
    <w:rsid w:val="002A3405"/>
    <w:rsid w:val="002A561F"/>
    <w:rsid w:val="002A5807"/>
    <w:rsid w:val="002A5E72"/>
    <w:rsid w:val="002A7903"/>
    <w:rsid w:val="002B16DD"/>
    <w:rsid w:val="002B1786"/>
    <w:rsid w:val="002B7BF2"/>
    <w:rsid w:val="002C0754"/>
    <w:rsid w:val="002C1982"/>
    <w:rsid w:val="002C1ED6"/>
    <w:rsid w:val="002C4313"/>
    <w:rsid w:val="002C4A5C"/>
    <w:rsid w:val="002C6742"/>
    <w:rsid w:val="002D2C81"/>
    <w:rsid w:val="002D379E"/>
    <w:rsid w:val="002D3861"/>
    <w:rsid w:val="002D4499"/>
    <w:rsid w:val="002D515E"/>
    <w:rsid w:val="002D588A"/>
    <w:rsid w:val="002E0722"/>
    <w:rsid w:val="002E2E4B"/>
    <w:rsid w:val="002E37C2"/>
    <w:rsid w:val="002E7378"/>
    <w:rsid w:val="002F11AA"/>
    <w:rsid w:val="002F48F4"/>
    <w:rsid w:val="002F4E26"/>
    <w:rsid w:val="002F56AA"/>
    <w:rsid w:val="002F7042"/>
    <w:rsid w:val="00302900"/>
    <w:rsid w:val="00302ADA"/>
    <w:rsid w:val="0030386E"/>
    <w:rsid w:val="003040FF"/>
    <w:rsid w:val="00311FE6"/>
    <w:rsid w:val="00312262"/>
    <w:rsid w:val="0031250E"/>
    <w:rsid w:val="003156CD"/>
    <w:rsid w:val="00316190"/>
    <w:rsid w:val="00316486"/>
    <w:rsid w:val="00321860"/>
    <w:rsid w:val="00322EFB"/>
    <w:rsid w:val="00324712"/>
    <w:rsid w:val="00324D11"/>
    <w:rsid w:val="003260C6"/>
    <w:rsid w:val="003276C7"/>
    <w:rsid w:val="003307EF"/>
    <w:rsid w:val="00331E75"/>
    <w:rsid w:val="00331FEB"/>
    <w:rsid w:val="00335855"/>
    <w:rsid w:val="00336C2E"/>
    <w:rsid w:val="00340DAE"/>
    <w:rsid w:val="00343769"/>
    <w:rsid w:val="003460A7"/>
    <w:rsid w:val="00346913"/>
    <w:rsid w:val="00347896"/>
    <w:rsid w:val="00350FD4"/>
    <w:rsid w:val="003521C1"/>
    <w:rsid w:val="00353970"/>
    <w:rsid w:val="00356CE6"/>
    <w:rsid w:val="00357BBB"/>
    <w:rsid w:val="00361AFC"/>
    <w:rsid w:val="00362266"/>
    <w:rsid w:val="00364769"/>
    <w:rsid w:val="00367B05"/>
    <w:rsid w:val="003703A8"/>
    <w:rsid w:val="003703CD"/>
    <w:rsid w:val="00371A66"/>
    <w:rsid w:val="003724D5"/>
    <w:rsid w:val="0037464B"/>
    <w:rsid w:val="0037509F"/>
    <w:rsid w:val="00376464"/>
    <w:rsid w:val="00376571"/>
    <w:rsid w:val="00377344"/>
    <w:rsid w:val="003808A8"/>
    <w:rsid w:val="0038476B"/>
    <w:rsid w:val="00385156"/>
    <w:rsid w:val="00385234"/>
    <w:rsid w:val="003855C0"/>
    <w:rsid w:val="00385C47"/>
    <w:rsid w:val="00390B70"/>
    <w:rsid w:val="00391A0F"/>
    <w:rsid w:val="00391A16"/>
    <w:rsid w:val="00391E36"/>
    <w:rsid w:val="00392664"/>
    <w:rsid w:val="00396855"/>
    <w:rsid w:val="003A018C"/>
    <w:rsid w:val="003A3199"/>
    <w:rsid w:val="003A3D56"/>
    <w:rsid w:val="003A4527"/>
    <w:rsid w:val="003B0F16"/>
    <w:rsid w:val="003B170B"/>
    <w:rsid w:val="003C31CC"/>
    <w:rsid w:val="003C337B"/>
    <w:rsid w:val="003C43AE"/>
    <w:rsid w:val="003D398C"/>
    <w:rsid w:val="003D49D7"/>
    <w:rsid w:val="003D52DE"/>
    <w:rsid w:val="003D5A12"/>
    <w:rsid w:val="003D61CA"/>
    <w:rsid w:val="003E0FC3"/>
    <w:rsid w:val="003E100B"/>
    <w:rsid w:val="003E299A"/>
    <w:rsid w:val="003E2DD2"/>
    <w:rsid w:val="003E402C"/>
    <w:rsid w:val="003E4A51"/>
    <w:rsid w:val="003E5631"/>
    <w:rsid w:val="003E723F"/>
    <w:rsid w:val="003F068B"/>
    <w:rsid w:val="003F1BAF"/>
    <w:rsid w:val="003F567A"/>
    <w:rsid w:val="003F6C16"/>
    <w:rsid w:val="004019D9"/>
    <w:rsid w:val="004034D5"/>
    <w:rsid w:val="0040681F"/>
    <w:rsid w:val="00407157"/>
    <w:rsid w:val="00407B81"/>
    <w:rsid w:val="0041208E"/>
    <w:rsid w:val="0041562F"/>
    <w:rsid w:val="004160B4"/>
    <w:rsid w:val="0041765D"/>
    <w:rsid w:val="00422610"/>
    <w:rsid w:val="00422690"/>
    <w:rsid w:val="00422D92"/>
    <w:rsid w:val="0042376B"/>
    <w:rsid w:val="00424B50"/>
    <w:rsid w:val="00427EE1"/>
    <w:rsid w:val="00430DAD"/>
    <w:rsid w:val="00431711"/>
    <w:rsid w:val="004329C7"/>
    <w:rsid w:val="00435BAE"/>
    <w:rsid w:val="004365AF"/>
    <w:rsid w:val="00436948"/>
    <w:rsid w:val="00441921"/>
    <w:rsid w:val="0044305E"/>
    <w:rsid w:val="00443531"/>
    <w:rsid w:val="00443901"/>
    <w:rsid w:val="00443E0A"/>
    <w:rsid w:val="00444AD6"/>
    <w:rsid w:val="00444B56"/>
    <w:rsid w:val="00446731"/>
    <w:rsid w:val="0044738F"/>
    <w:rsid w:val="004507EF"/>
    <w:rsid w:val="00450965"/>
    <w:rsid w:val="00450D65"/>
    <w:rsid w:val="00450F6E"/>
    <w:rsid w:val="0045171D"/>
    <w:rsid w:val="00451F4E"/>
    <w:rsid w:val="0045315A"/>
    <w:rsid w:val="0046043A"/>
    <w:rsid w:val="00460921"/>
    <w:rsid w:val="0046494D"/>
    <w:rsid w:val="00466EA8"/>
    <w:rsid w:val="00467763"/>
    <w:rsid w:val="00467C14"/>
    <w:rsid w:val="004742CB"/>
    <w:rsid w:val="004807D2"/>
    <w:rsid w:val="00480BDF"/>
    <w:rsid w:val="00480D8D"/>
    <w:rsid w:val="00480F54"/>
    <w:rsid w:val="00481483"/>
    <w:rsid w:val="00483A11"/>
    <w:rsid w:val="00483F03"/>
    <w:rsid w:val="00487AD3"/>
    <w:rsid w:val="00490FD1"/>
    <w:rsid w:val="00491239"/>
    <w:rsid w:val="0049542C"/>
    <w:rsid w:val="004A0061"/>
    <w:rsid w:val="004A32E6"/>
    <w:rsid w:val="004A6C71"/>
    <w:rsid w:val="004B2FAE"/>
    <w:rsid w:val="004B4E7D"/>
    <w:rsid w:val="004C2819"/>
    <w:rsid w:val="004C2D2B"/>
    <w:rsid w:val="004C5C59"/>
    <w:rsid w:val="004C7920"/>
    <w:rsid w:val="004D1075"/>
    <w:rsid w:val="004D1D87"/>
    <w:rsid w:val="004D56AC"/>
    <w:rsid w:val="004D5BCE"/>
    <w:rsid w:val="004D7EAE"/>
    <w:rsid w:val="004E1657"/>
    <w:rsid w:val="004E2820"/>
    <w:rsid w:val="004E4839"/>
    <w:rsid w:val="004E4CC5"/>
    <w:rsid w:val="004E532A"/>
    <w:rsid w:val="004E595A"/>
    <w:rsid w:val="004E6178"/>
    <w:rsid w:val="004E722B"/>
    <w:rsid w:val="004E7D27"/>
    <w:rsid w:val="004F2795"/>
    <w:rsid w:val="004F2B1E"/>
    <w:rsid w:val="004F42C5"/>
    <w:rsid w:val="004F4B33"/>
    <w:rsid w:val="004F4C30"/>
    <w:rsid w:val="004F4EE0"/>
    <w:rsid w:val="004F6F80"/>
    <w:rsid w:val="004F73B6"/>
    <w:rsid w:val="004F7F53"/>
    <w:rsid w:val="00500E91"/>
    <w:rsid w:val="00502936"/>
    <w:rsid w:val="00503CCE"/>
    <w:rsid w:val="005075EA"/>
    <w:rsid w:val="00511018"/>
    <w:rsid w:val="0051127E"/>
    <w:rsid w:val="00512FC6"/>
    <w:rsid w:val="00514C8F"/>
    <w:rsid w:val="00516050"/>
    <w:rsid w:val="0051635E"/>
    <w:rsid w:val="00516418"/>
    <w:rsid w:val="00520135"/>
    <w:rsid w:val="00520B7E"/>
    <w:rsid w:val="0052322C"/>
    <w:rsid w:val="00525AED"/>
    <w:rsid w:val="00527972"/>
    <w:rsid w:val="005340FA"/>
    <w:rsid w:val="005353FA"/>
    <w:rsid w:val="00540AC1"/>
    <w:rsid w:val="00543B3E"/>
    <w:rsid w:val="00543B86"/>
    <w:rsid w:val="0054555C"/>
    <w:rsid w:val="0055053E"/>
    <w:rsid w:val="005507DC"/>
    <w:rsid w:val="00551B42"/>
    <w:rsid w:val="005545AC"/>
    <w:rsid w:val="00555627"/>
    <w:rsid w:val="00555B70"/>
    <w:rsid w:val="00556CD9"/>
    <w:rsid w:val="0056034B"/>
    <w:rsid w:val="00561B61"/>
    <w:rsid w:val="005632C5"/>
    <w:rsid w:val="005636B2"/>
    <w:rsid w:val="00563997"/>
    <w:rsid w:val="0056432A"/>
    <w:rsid w:val="00564E0C"/>
    <w:rsid w:val="005656B6"/>
    <w:rsid w:val="00566F52"/>
    <w:rsid w:val="005673D5"/>
    <w:rsid w:val="005709CB"/>
    <w:rsid w:val="005745C5"/>
    <w:rsid w:val="00576A79"/>
    <w:rsid w:val="00577173"/>
    <w:rsid w:val="0057758F"/>
    <w:rsid w:val="0058038F"/>
    <w:rsid w:val="00581542"/>
    <w:rsid w:val="0058586E"/>
    <w:rsid w:val="00585E82"/>
    <w:rsid w:val="00586196"/>
    <w:rsid w:val="005929C6"/>
    <w:rsid w:val="0059377B"/>
    <w:rsid w:val="005A057B"/>
    <w:rsid w:val="005A097A"/>
    <w:rsid w:val="005A12D1"/>
    <w:rsid w:val="005A1703"/>
    <w:rsid w:val="005A4955"/>
    <w:rsid w:val="005A5701"/>
    <w:rsid w:val="005B22B8"/>
    <w:rsid w:val="005B2935"/>
    <w:rsid w:val="005B6971"/>
    <w:rsid w:val="005C1BF0"/>
    <w:rsid w:val="005C2252"/>
    <w:rsid w:val="005C4163"/>
    <w:rsid w:val="005C7116"/>
    <w:rsid w:val="005C767B"/>
    <w:rsid w:val="005C7A23"/>
    <w:rsid w:val="005D01CA"/>
    <w:rsid w:val="005D04A9"/>
    <w:rsid w:val="005D13A8"/>
    <w:rsid w:val="005D3784"/>
    <w:rsid w:val="005D44EC"/>
    <w:rsid w:val="005D559D"/>
    <w:rsid w:val="005D7AAA"/>
    <w:rsid w:val="005E151B"/>
    <w:rsid w:val="005E1DCC"/>
    <w:rsid w:val="005E33C2"/>
    <w:rsid w:val="005E4A32"/>
    <w:rsid w:val="005E7671"/>
    <w:rsid w:val="005F03E6"/>
    <w:rsid w:val="005F1192"/>
    <w:rsid w:val="005F16D5"/>
    <w:rsid w:val="005F3170"/>
    <w:rsid w:val="005F5561"/>
    <w:rsid w:val="005F5C6A"/>
    <w:rsid w:val="005F5CDD"/>
    <w:rsid w:val="005F7F90"/>
    <w:rsid w:val="00600A5D"/>
    <w:rsid w:val="00601015"/>
    <w:rsid w:val="00601345"/>
    <w:rsid w:val="0060189A"/>
    <w:rsid w:val="00601BCD"/>
    <w:rsid w:val="00603DF3"/>
    <w:rsid w:val="0060455F"/>
    <w:rsid w:val="0061003C"/>
    <w:rsid w:val="00613D0D"/>
    <w:rsid w:val="00613E54"/>
    <w:rsid w:val="006148AB"/>
    <w:rsid w:val="00614ED7"/>
    <w:rsid w:val="00614FB6"/>
    <w:rsid w:val="00615013"/>
    <w:rsid w:val="006170B4"/>
    <w:rsid w:val="006173B7"/>
    <w:rsid w:val="00617D4C"/>
    <w:rsid w:val="006216D2"/>
    <w:rsid w:val="00621EA2"/>
    <w:rsid w:val="006240BD"/>
    <w:rsid w:val="00625A00"/>
    <w:rsid w:val="00625AC4"/>
    <w:rsid w:val="0062612E"/>
    <w:rsid w:val="00626395"/>
    <w:rsid w:val="006270FE"/>
    <w:rsid w:val="00631843"/>
    <w:rsid w:val="006326C6"/>
    <w:rsid w:val="0063294C"/>
    <w:rsid w:val="00633334"/>
    <w:rsid w:val="006345D2"/>
    <w:rsid w:val="00637272"/>
    <w:rsid w:val="00637FF2"/>
    <w:rsid w:val="0064169C"/>
    <w:rsid w:val="006419A5"/>
    <w:rsid w:val="006456CD"/>
    <w:rsid w:val="00647483"/>
    <w:rsid w:val="0065586C"/>
    <w:rsid w:val="00656D3E"/>
    <w:rsid w:val="00662EFD"/>
    <w:rsid w:val="00662FC3"/>
    <w:rsid w:val="006640AC"/>
    <w:rsid w:val="006649AF"/>
    <w:rsid w:val="00664A2E"/>
    <w:rsid w:val="00665E31"/>
    <w:rsid w:val="00666DE2"/>
    <w:rsid w:val="00672151"/>
    <w:rsid w:val="00675E3D"/>
    <w:rsid w:val="00675FD9"/>
    <w:rsid w:val="00677504"/>
    <w:rsid w:val="006778EF"/>
    <w:rsid w:val="00677FBD"/>
    <w:rsid w:val="00680957"/>
    <w:rsid w:val="00681A02"/>
    <w:rsid w:val="00682652"/>
    <w:rsid w:val="006852D4"/>
    <w:rsid w:val="00686A68"/>
    <w:rsid w:val="006924E6"/>
    <w:rsid w:val="00694DCF"/>
    <w:rsid w:val="006954EC"/>
    <w:rsid w:val="00696D6A"/>
    <w:rsid w:val="00697BB6"/>
    <w:rsid w:val="006A01B6"/>
    <w:rsid w:val="006A0777"/>
    <w:rsid w:val="006A1C18"/>
    <w:rsid w:val="006A27DC"/>
    <w:rsid w:val="006A3D15"/>
    <w:rsid w:val="006A571F"/>
    <w:rsid w:val="006A5911"/>
    <w:rsid w:val="006A5916"/>
    <w:rsid w:val="006A60E2"/>
    <w:rsid w:val="006A62FF"/>
    <w:rsid w:val="006A7DDE"/>
    <w:rsid w:val="006B0A99"/>
    <w:rsid w:val="006B2858"/>
    <w:rsid w:val="006B2B77"/>
    <w:rsid w:val="006B3E4E"/>
    <w:rsid w:val="006B5708"/>
    <w:rsid w:val="006D00AF"/>
    <w:rsid w:val="006D1950"/>
    <w:rsid w:val="006D2259"/>
    <w:rsid w:val="006D43DD"/>
    <w:rsid w:val="006D78A0"/>
    <w:rsid w:val="006E2235"/>
    <w:rsid w:val="006E2B78"/>
    <w:rsid w:val="006E3B06"/>
    <w:rsid w:val="006E62BB"/>
    <w:rsid w:val="006E6E4E"/>
    <w:rsid w:val="006F07F2"/>
    <w:rsid w:val="006F355D"/>
    <w:rsid w:val="006F3DC0"/>
    <w:rsid w:val="006F6450"/>
    <w:rsid w:val="006F6910"/>
    <w:rsid w:val="006F69D7"/>
    <w:rsid w:val="00700CF6"/>
    <w:rsid w:val="007037CE"/>
    <w:rsid w:val="00704D4C"/>
    <w:rsid w:val="007055F2"/>
    <w:rsid w:val="0070717C"/>
    <w:rsid w:val="00711BF1"/>
    <w:rsid w:val="0071341D"/>
    <w:rsid w:val="00713594"/>
    <w:rsid w:val="00713BC4"/>
    <w:rsid w:val="0071436C"/>
    <w:rsid w:val="00714C69"/>
    <w:rsid w:val="00715604"/>
    <w:rsid w:val="00715CAD"/>
    <w:rsid w:val="007201AC"/>
    <w:rsid w:val="00720672"/>
    <w:rsid w:val="00720967"/>
    <w:rsid w:val="007213B8"/>
    <w:rsid w:val="00724518"/>
    <w:rsid w:val="0072494C"/>
    <w:rsid w:val="00727EEB"/>
    <w:rsid w:val="0073022E"/>
    <w:rsid w:val="00730379"/>
    <w:rsid w:val="00731A48"/>
    <w:rsid w:val="00740898"/>
    <w:rsid w:val="00740F76"/>
    <w:rsid w:val="00745B94"/>
    <w:rsid w:val="00746255"/>
    <w:rsid w:val="00746503"/>
    <w:rsid w:val="00747775"/>
    <w:rsid w:val="00751A47"/>
    <w:rsid w:val="00754FA5"/>
    <w:rsid w:val="00754FB6"/>
    <w:rsid w:val="00756165"/>
    <w:rsid w:val="00756B23"/>
    <w:rsid w:val="00762314"/>
    <w:rsid w:val="00762DB8"/>
    <w:rsid w:val="00765B34"/>
    <w:rsid w:val="007660D2"/>
    <w:rsid w:val="007724BA"/>
    <w:rsid w:val="00773F6F"/>
    <w:rsid w:val="00775746"/>
    <w:rsid w:val="00777E4D"/>
    <w:rsid w:val="00780463"/>
    <w:rsid w:val="00780F2C"/>
    <w:rsid w:val="00784342"/>
    <w:rsid w:val="00784CEB"/>
    <w:rsid w:val="00784D1F"/>
    <w:rsid w:val="00786B13"/>
    <w:rsid w:val="00787F9C"/>
    <w:rsid w:val="00787FE3"/>
    <w:rsid w:val="00791858"/>
    <w:rsid w:val="007929D2"/>
    <w:rsid w:val="00795DBD"/>
    <w:rsid w:val="00795FDE"/>
    <w:rsid w:val="00796444"/>
    <w:rsid w:val="007964C4"/>
    <w:rsid w:val="00796847"/>
    <w:rsid w:val="007A3077"/>
    <w:rsid w:val="007A6451"/>
    <w:rsid w:val="007A73EF"/>
    <w:rsid w:val="007A74D4"/>
    <w:rsid w:val="007A7DAE"/>
    <w:rsid w:val="007B09B8"/>
    <w:rsid w:val="007B2694"/>
    <w:rsid w:val="007B53B8"/>
    <w:rsid w:val="007B5769"/>
    <w:rsid w:val="007B5F94"/>
    <w:rsid w:val="007B6598"/>
    <w:rsid w:val="007B6913"/>
    <w:rsid w:val="007B784A"/>
    <w:rsid w:val="007B7BD3"/>
    <w:rsid w:val="007C3F26"/>
    <w:rsid w:val="007C6F54"/>
    <w:rsid w:val="007D1D0D"/>
    <w:rsid w:val="007D272B"/>
    <w:rsid w:val="007D4523"/>
    <w:rsid w:val="007D7EDC"/>
    <w:rsid w:val="007E2C3E"/>
    <w:rsid w:val="007E3E56"/>
    <w:rsid w:val="007E72CC"/>
    <w:rsid w:val="007E7CE4"/>
    <w:rsid w:val="007F198E"/>
    <w:rsid w:val="007F26C2"/>
    <w:rsid w:val="007F4977"/>
    <w:rsid w:val="007F6C42"/>
    <w:rsid w:val="00803063"/>
    <w:rsid w:val="00806A72"/>
    <w:rsid w:val="008073B2"/>
    <w:rsid w:val="008131D2"/>
    <w:rsid w:val="0081379A"/>
    <w:rsid w:val="00813F64"/>
    <w:rsid w:val="00816950"/>
    <w:rsid w:val="0081753B"/>
    <w:rsid w:val="00821A28"/>
    <w:rsid w:val="00821A44"/>
    <w:rsid w:val="0082429D"/>
    <w:rsid w:val="008268F8"/>
    <w:rsid w:val="0082745B"/>
    <w:rsid w:val="00827BA3"/>
    <w:rsid w:val="0083264C"/>
    <w:rsid w:val="008365C2"/>
    <w:rsid w:val="008403E9"/>
    <w:rsid w:val="0084152B"/>
    <w:rsid w:val="00846AD3"/>
    <w:rsid w:val="00847DE5"/>
    <w:rsid w:val="00847E53"/>
    <w:rsid w:val="00851975"/>
    <w:rsid w:val="00851F46"/>
    <w:rsid w:val="00855427"/>
    <w:rsid w:val="00856087"/>
    <w:rsid w:val="00856156"/>
    <w:rsid w:val="00856AEF"/>
    <w:rsid w:val="0086180F"/>
    <w:rsid w:val="00863962"/>
    <w:rsid w:val="0086762C"/>
    <w:rsid w:val="00871A65"/>
    <w:rsid w:val="00874103"/>
    <w:rsid w:val="00874518"/>
    <w:rsid w:val="0087523E"/>
    <w:rsid w:val="00876529"/>
    <w:rsid w:val="0087677F"/>
    <w:rsid w:val="00883FC2"/>
    <w:rsid w:val="008843B9"/>
    <w:rsid w:val="0088743E"/>
    <w:rsid w:val="00887F28"/>
    <w:rsid w:val="00891AD3"/>
    <w:rsid w:val="00891C43"/>
    <w:rsid w:val="0089457F"/>
    <w:rsid w:val="00895573"/>
    <w:rsid w:val="008A110D"/>
    <w:rsid w:val="008A3BD0"/>
    <w:rsid w:val="008A484A"/>
    <w:rsid w:val="008A6CF5"/>
    <w:rsid w:val="008B0FEE"/>
    <w:rsid w:val="008B1387"/>
    <w:rsid w:val="008B1FDD"/>
    <w:rsid w:val="008B580F"/>
    <w:rsid w:val="008B7EA0"/>
    <w:rsid w:val="008C1891"/>
    <w:rsid w:val="008C3802"/>
    <w:rsid w:val="008C41C5"/>
    <w:rsid w:val="008C4526"/>
    <w:rsid w:val="008C6C59"/>
    <w:rsid w:val="008C751E"/>
    <w:rsid w:val="008D1C24"/>
    <w:rsid w:val="008E04CF"/>
    <w:rsid w:val="008E1D29"/>
    <w:rsid w:val="008E446A"/>
    <w:rsid w:val="008E4812"/>
    <w:rsid w:val="008E4E9D"/>
    <w:rsid w:val="008E7145"/>
    <w:rsid w:val="008E7692"/>
    <w:rsid w:val="008E77BD"/>
    <w:rsid w:val="008F09E0"/>
    <w:rsid w:val="008F181A"/>
    <w:rsid w:val="008F1E39"/>
    <w:rsid w:val="008F31C3"/>
    <w:rsid w:val="008F400B"/>
    <w:rsid w:val="008F4EC8"/>
    <w:rsid w:val="00900E8C"/>
    <w:rsid w:val="009013E9"/>
    <w:rsid w:val="00901AD8"/>
    <w:rsid w:val="00902E26"/>
    <w:rsid w:val="00904E72"/>
    <w:rsid w:val="00907DAB"/>
    <w:rsid w:val="00913E71"/>
    <w:rsid w:val="009150B1"/>
    <w:rsid w:val="00915730"/>
    <w:rsid w:val="00921BB2"/>
    <w:rsid w:val="00922AF8"/>
    <w:rsid w:val="009231C3"/>
    <w:rsid w:val="009231C7"/>
    <w:rsid w:val="00926123"/>
    <w:rsid w:val="00926ED7"/>
    <w:rsid w:val="0092714E"/>
    <w:rsid w:val="00930CEE"/>
    <w:rsid w:val="009333FA"/>
    <w:rsid w:val="00933653"/>
    <w:rsid w:val="00934EA6"/>
    <w:rsid w:val="00935324"/>
    <w:rsid w:val="0093610D"/>
    <w:rsid w:val="00942961"/>
    <w:rsid w:val="009447E5"/>
    <w:rsid w:val="00944C01"/>
    <w:rsid w:val="00946804"/>
    <w:rsid w:val="00953A8A"/>
    <w:rsid w:val="009542BB"/>
    <w:rsid w:val="00956DBF"/>
    <w:rsid w:val="009574D5"/>
    <w:rsid w:val="00961117"/>
    <w:rsid w:val="0096156B"/>
    <w:rsid w:val="00963A7E"/>
    <w:rsid w:val="00967E99"/>
    <w:rsid w:val="009705CB"/>
    <w:rsid w:val="00974753"/>
    <w:rsid w:val="00974772"/>
    <w:rsid w:val="00975AFE"/>
    <w:rsid w:val="00975FB1"/>
    <w:rsid w:val="00976985"/>
    <w:rsid w:val="00977911"/>
    <w:rsid w:val="00977DFE"/>
    <w:rsid w:val="009802BD"/>
    <w:rsid w:val="00982B1C"/>
    <w:rsid w:val="009837DE"/>
    <w:rsid w:val="00983B03"/>
    <w:rsid w:val="00984FB5"/>
    <w:rsid w:val="00987A39"/>
    <w:rsid w:val="00990191"/>
    <w:rsid w:val="00990766"/>
    <w:rsid w:val="00990F44"/>
    <w:rsid w:val="00993621"/>
    <w:rsid w:val="0099375A"/>
    <w:rsid w:val="00994408"/>
    <w:rsid w:val="0099487E"/>
    <w:rsid w:val="009971DE"/>
    <w:rsid w:val="009A34D5"/>
    <w:rsid w:val="009B5CF3"/>
    <w:rsid w:val="009B682C"/>
    <w:rsid w:val="009C2627"/>
    <w:rsid w:val="009C3B61"/>
    <w:rsid w:val="009C3C8D"/>
    <w:rsid w:val="009C510F"/>
    <w:rsid w:val="009C5DD0"/>
    <w:rsid w:val="009C7444"/>
    <w:rsid w:val="009D061A"/>
    <w:rsid w:val="009D5B2E"/>
    <w:rsid w:val="009D6862"/>
    <w:rsid w:val="009E0F48"/>
    <w:rsid w:val="009E1383"/>
    <w:rsid w:val="009E1945"/>
    <w:rsid w:val="009E43CB"/>
    <w:rsid w:val="009E6315"/>
    <w:rsid w:val="009E7641"/>
    <w:rsid w:val="009F00DB"/>
    <w:rsid w:val="009F0749"/>
    <w:rsid w:val="009F08CF"/>
    <w:rsid w:val="009F0A98"/>
    <w:rsid w:val="009F35FE"/>
    <w:rsid w:val="009F4786"/>
    <w:rsid w:val="009F4F8F"/>
    <w:rsid w:val="009F571D"/>
    <w:rsid w:val="009F5EC4"/>
    <w:rsid w:val="00A00180"/>
    <w:rsid w:val="00A00B74"/>
    <w:rsid w:val="00A01E66"/>
    <w:rsid w:val="00A039B0"/>
    <w:rsid w:val="00A03B80"/>
    <w:rsid w:val="00A115A3"/>
    <w:rsid w:val="00A1178F"/>
    <w:rsid w:val="00A130B1"/>
    <w:rsid w:val="00A15BFE"/>
    <w:rsid w:val="00A22A5A"/>
    <w:rsid w:val="00A23A04"/>
    <w:rsid w:val="00A27897"/>
    <w:rsid w:val="00A31099"/>
    <w:rsid w:val="00A34DE3"/>
    <w:rsid w:val="00A3534D"/>
    <w:rsid w:val="00A35B5F"/>
    <w:rsid w:val="00A3749F"/>
    <w:rsid w:val="00A408CB"/>
    <w:rsid w:val="00A411BF"/>
    <w:rsid w:val="00A43F86"/>
    <w:rsid w:val="00A448CE"/>
    <w:rsid w:val="00A44B66"/>
    <w:rsid w:val="00A45695"/>
    <w:rsid w:val="00A4654B"/>
    <w:rsid w:val="00A508B2"/>
    <w:rsid w:val="00A523E6"/>
    <w:rsid w:val="00A526A1"/>
    <w:rsid w:val="00A54E93"/>
    <w:rsid w:val="00A54F6A"/>
    <w:rsid w:val="00A563B8"/>
    <w:rsid w:val="00A60710"/>
    <w:rsid w:val="00A60C4E"/>
    <w:rsid w:val="00A633F0"/>
    <w:rsid w:val="00A65B70"/>
    <w:rsid w:val="00A65C4D"/>
    <w:rsid w:val="00A716B7"/>
    <w:rsid w:val="00A71E5E"/>
    <w:rsid w:val="00A720FF"/>
    <w:rsid w:val="00A72261"/>
    <w:rsid w:val="00A739B3"/>
    <w:rsid w:val="00A755C1"/>
    <w:rsid w:val="00A7668B"/>
    <w:rsid w:val="00A77F5F"/>
    <w:rsid w:val="00A8044B"/>
    <w:rsid w:val="00A839ED"/>
    <w:rsid w:val="00A843B8"/>
    <w:rsid w:val="00A8523A"/>
    <w:rsid w:val="00A87017"/>
    <w:rsid w:val="00A87C80"/>
    <w:rsid w:val="00A90C39"/>
    <w:rsid w:val="00A92BE6"/>
    <w:rsid w:val="00A92CC3"/>
    <w:rsid w:val="00A94F4F"/>
    <w:rsid w:val="00AA09FB"/>
    <w:rsid w:val="00AA6D70"/>
    <w:rsid w:val="00AB0129"/>
    <w:rsid w:val="00AB20D9"/>
    <w:rsid w:val="00AB2E74"/>
    <w:rsid w:val="00AC41BA"/>
    <w:rsid w:val="00AC6182"/>
    <w:rsid w:val="00AC6FED"/>
    <w:rsid w:val="00AD0853"/>
    <w:rsid w:val="00AD1B02"/>
    <w:rsid w:val="00AD26D5"/>
    <w:rsid w:val="00AD2C97"/>
    <w:rsid w:val="00AD6229"/>
    <w:rsid w:val="00AD6557"/>
    <w:rsid w:val="00AD6C4F"/>
    <w:rsid w:val="00AE284F"/>
    <w:rsid w:val="00AE2C36"/>
    <w:rsid w:val="00AE3B69"/>
    <w:rsid w:val="00AE481E"/>
    <w:rsid w:val="00AE4E2C"/>
    <w:rsid w:val="00AE7A40"/>
    <w:rsid w:val="00AF0063"/>
    <w:rsid w:val="00AF0183"/>
    <w:rsid w:val="00AF21FF"/>
    <w:rsid w:val="00AF25D2"/>
    <w:rsid w:val="00AF26BE"/>
    <w:rsid w:val="00AF78C8"/>
    <w:rsid w:val="00AF79A1"/>
    <w:rsid w:val="00B02D8C"/>
    <w:rsid w:val="00B045A2"/>
    <w:rsid w:val="00B13658"/>
    <w:rsid w:val="00B13CF5"/>
    <w:rsid w:val="00B14A18"/>
    <w:rsid w:val="00B15116"/>
    <w:rsid w:val="00B220D0"/>
    <w:rsid w:val="00B22DBB"/>
    <w:rsid w:val="00B23593"/>
    <w:rsid w:val="00B25AEB"/>
    <w:rsid w:val="00B26654"/>
    <w:rsid w:val="00B31999"/>
    <w:rsid w:val="00B34354"/>
    <w:rsid w:val="00B34366"/>
    <w:rsid w:val="00B36418"/>
    <w:rsid w:val="00B3652D"/>
    <w:rsid w:val="00B41945"/>
    <w:rsid w:val="00B41E21"/>
    <w:rsid w:val="00B440B8"/>
    <w:rsid w:val="00B47374"/>
    <w:rsid w:val="00B52799"/>
    <w:rsid w:val="00B52908"/>
    <w:rsid w:val="00B52DA5"/>
    <w:rsid w:val="00B53EA3"/>
    <w:rsid w:val="00B54739"/>
    <w:rsid w:val="00B55E4A"/>
    <w:rsid w:val="00B55F37"/>
    <w:rsid w:val="00B56252"/>
    <w:rsid w:val="00B56F2E"/>
    <w:rsid w:val="00B609D9"/>
    <w:rsid w:val="00B6219D"/>
    <w:rsid w:val="00B62322"/>
    <w:rsid w:val="00B62441"/>
    <w:rsid w:val="00B64C7A"/>
    <w:rsid w:val="00B657C5"/>
    <w:rsid w:val="00B658DB"/>
    <w:rsid w:val="00B71651"/>
    <w:rsid w:val="00B73537"/>
    <w:rsid w:val="00B7506B"/>
    <w:rsid w:val="00B751A1"/>
    <w:rsid w:val="00B75970"/>
    <w:rsid w:val="00B80B33"/>
    <w:rsid w:val="00B82F81"/>
    <w:rsid w:val="00B84FA2"/>
    <w:rsid w:val="00B859AA"/>
    <w:rsid w:val="00B86A97"/>
    <w:rsid w:val="00B92535"/>
    <w:rsid w:val="00B93449"/>
    <w:rsid w:val="00B939B9"/>
    <w:rsid w:val="00B93A75"/>
    <w:rsid w:val="00B9457B"/>
    <w:rsid w:val="00B969D1"/>
    <w:rsid w:val="00B97491"/>
    <w:rsid w:val="00BA24D1"/>
    <w:rsid w:val="00BB5398"/>
    <w:rsid w:val="00BB5D69"/>
    <w:rsid w:val="00BB70BB"/>
    <w:rsid w:val="00BC0555"/>
    <w:rsid w:val="00BC1E8D"/>
    <w:rsid w:val="00BC3471"/>
    <w:rsid w:val="00BC34F8"/>
    <w:rsid w:val="00BC65C9"/>
    <w:rsid w:val="00BD0B1E"/>
    <w:rsid w:val="00BD1064"/>
    <w:rsid w:val="00BD3B67"/>
    <w:rsid w:val="00BD490E"/>
    <w:rsid w:val="00BD55B8"/>
    <w:rsid w:val="00BD571F"/>
    <w:rsid w:val="00BD7DFC"/>
    <w:rsid w:val="00BE10DA"/>
    <w:rsid w:val="00BE152B"/>
    <w:rsid w:val="00BE2B19"/>
    <w:rsid w:val="00BE3531"/>
    <w:rsid w:val="00BE6D8D"/>
    <w:rsid w:val="00BF09F1"/>
    <w:rsid w:val="00BF1402"/>
    <w:rsid w:val="00BF492E"/>
    <w:rsid w:val="00BF4F77"/>
    <w:rsid w:val="00BF5FEB"/>
    <w:rsid w:val="00C02812"/>
    <w:rsid w:val="00C03334"/>
    <w:rsid w:val="00C04097"/>
    <w:rsid w:val="00C04F96"/>
    <w:rsid w:val="00C06821"/>
    <w:rsid w:val="00C06B2A"/>
    <w:rsid w:val="00C10878"/>
    <w:rsid w:val="00C13059"/>
    <w:rsid w:val="00C13DDF"/>
    <w:rsid w:val="00C1560B"/>
    <w:rsid w:val="00C15819"/>
    <w:rsid w:val="00C15B30"/>
    <w:rsid w:val="00C15B82"/>
    <w:rsid w:val="00C16442"/>
    <w:rsid w:val="00C1693F"/>
    <w:rsid w:val="00C214C0"/>
    <w:rsid w:val="00C21734"/>
    <w:rsid w:val="00C2220B"/>
    <w:rsid w:val="00C22785"/>
    <w:rsid w:val="00C23B79"/>
    <w:rsid w:val="00C24F0C"/>
    <w:rsid w:val="00C403CB"/>
    <w:rsid w:val="00C40803"/>
    <w:rsid w:val="00C4104A"/>
    <w:rsid w:val="00C41E5D"/>
    <w:rsid w:val="00C440C7"/>
    <w:rsid w:val="00C44BF8"/>
    <w:rsid w:val="00C457C6"/>
    <w:rsid w:val="00C46E4C"/>
    <w:rsid w:val="00C47C4F"/>
    <w:rsid w:val="00C514BA"/>
    <w:rsid w:val="00C514ED"/>
    <w:rsid w:val="00C51A10"/>
    <w:rsid w:val="00C51DCB"/>
    <w:rsid w:val="00C53768"/>
    <w:rsid w:val="00C53A0E"/>
    <w:rsid w:val="00C57558"/>
    <w:rsid w:val="00C605B2"/>
    <w:rsid w:val="00C616EC"/>
    <w:rsid w:val="00C65C20"/>
    <w:rsid w:val="00C70CD4"/>
    <w:rsid w:val="00C712D0"/>
    <w:rsid w:val="00C72338"/>
    <w:rsid w:val="00C74989"/>
    <w:rsid w:val="00C810C8"/>
    <w:rsid w:val="00C84292"/>
    <w:rsid w:val="00C849E6"/>
    <w:rsid w:val="00C84AF7"/>
    <w:rsid w:val="00C84C41"/>
    <w:rsid w:val="00C85E56"/>
    <w:rsid w:val="00C90AE2"/>
    <w:rsid w:val="00C91AD7"/>
    <w:rsid w:val="00C934EE"/>
    <w:rsid w:val="00C93E5F"/>
    <w:rsid w:val="00CA0352"/>
    <w:rsid w:val="00CA3BAC"/>
    <w:rsid w:val="00CA3F48"/>
    <w:rsid w:val="00CA44E7"/>
    <w:rsid w:val="00CA5112"/>
    <w:rsid w:val="00CB1079"/>
    <w:rsid w:val="00CB7220"/>
    <w:rsid w:val="00CC032A"/>
    <w:rsid w:val="00CC05E7"/>
    <w:rsid w:val="00CC1B09"/>
    <w:rsid w:val="00CC3238"/>
    <w:rsid w:val="00CC344D"/>
    <w:rsid w:val="00CC6B82"/>
    <w:rsid w:val="00CD215E"/>
    <w:rsid w:val="00CD22CC"/>
    <w:rsid w:val="00CD2B60"/>
    <w:rsid w:val="00CD353C"/>
    <w:rsid w:val="00CD719E"/>
    <w:rsid w:val="00CD77C0"/>
    <w:rsid w:val="00CE321A"/>
    <w:rsid w:val="00CE45C5"/>
    <w:rsid w:val="00CE6ED5"/>
    <w:rsid w:val="00CE74F3"/>
    <w:rsid w:val="00CF078D"/>
    <w:rsid w:val="00CF7717"/>
    <w:rsid w:val="00CF7AB8"/>
    <w:rsid w:val="00D075D6"/>
    <w:rsid w:val="00D07A52"/>
    <w:rsid w:val="00D07FF4"/>
    <w:rsid w:val="00D10743"/>
    <w:rsid w:val="00D11BCA"/>
    <w:rsid w:val="00D128EE"/>
    <w:rsid w:val="00D159A3"/>
    <w:rsid w:val="00D2044F"/>
    <w:rsid w:val="00D21D5F"/>
    <w:rsid w:val="00D22769"/>
    <w:rsid w:val="00D2284D"/>
    <w:rsid w:val="00D2695D"/>
    <w:rsid w:val="00D27BA8"/>
    <w:rsid w:val="00D30284"/>
    <w:rsid w:val="00D30799"/>
    <w:rsid w:val="00D310E5"/>
    <w:rsid w:val="00D31C4E"/>
    <w:rsid w:val="00D34568"/>
    <w:rsid w:val="00D42128"/>
    <w:rsid w:val="00D42B02"/>
    <w:rsid w:val="00D43A51"/>
    <w:rsid w:val="00D43FDA"/>
    <w:rsid w:val="00D52527"/>
    <w:rsid w:val="00D566B9"/>
    <w:rsid w:val="00D62DE8"/>
    <w:rsid w:val="00D7464D"/>
    <w:rsid w:val="00D749FC"/>
    <w:rsid w:val="00D7644A"/>
    <w:rsid w:val="00D810BC"/>
    <w:rsid w:val="00D81A39"/>
    <w:rsid w:val="00D8255A"/>
    <w:rsid w:val="00D82CD2"/>
    <w:rsid w:val="00D82CFD"/>
    <w:rsid w:val="00D869A5"/>
    <w:rsid w:val="00D87837"/>
    <w:rsid w:val="00D93FD9"/>
    <w:rsid w:val="00D9486F"/>
    <w:rsid w:val="00D9626E"/>
    <w:rsid w:val="00D96B45"/>
    <w:rsid w:val="00D9754F"/>
    <w:rsid w:val="00DA008E"/>
    <w:rsid w:val="00DA1257"/>
    <w:rsid w:val="00DA3CF1"/>
    <w:rsid w:val="00DA53CD"/>
    <w:rsid w:val="00DA6CFC"/>
    <w:rsid w:val="00DA7698"/>
    <w:rsid w:val="00DB1711"/>
    <w:rsid w:val="00DB311C"/>
    <w:rsid w:val="00DB3FC5"/>
    <w:rsid w:val="00DB527A"/>
    <w:rsid w:val="00DC0BC3"/>
    <w:rsid w:val="00DC0E70"/>
    <w:rsid w:val="00DC1671"/>
    <w:rsid w:val="00DC499E"/>
    <w:rsid w:val="00DD2E55"/>
    <w:rsid w:val="00DD400C"/>
    <w:rsid w:val="00DD4E5B"/>
    <w:rsid w:val="00DD6217"/>
    <w:rsid w:val="00DD66F5"/>
    <w:rsid w:val="00DD6C65"/>
    <w:rsid w:val="00DE35D2"/>
    <w:rsid w:val="00DE4818"/>
    <w:rsid w:val="00DF06A9"/>
    <w:rsid w:val="00DF0715"/>
    <w:rsid w:val="00DF37C3"/>
    <w:rsid w:val="00DF3B8C"/>
    <w:rsid w:val="00E01FAC"/>
    <w:rsid w:val="00E02038"/>
    <w:rsid w:val="00E023E1"/>
    <w:rsid w:val="00E02918"/>
    <w:rsid w:val="00E03E45"/>
    <w:rsid w:val="00E0412F"/>
    <w:rsid w:val="00E051E6"/>
    <w:rsid w:val="00E07043"/>
    <w:rsid w:val="00E10A64"/>
    <w:rsid w:val="00E12B74"/>
    <w:rsid w:val="00E143BF"/>
    <w:rsid w:val="00E14E35"/>
    <w:rsid w:val="00E22148"/>
    <w:rsid w:val="00E24C46"/>
    <w:rsid w:val="00E24E5D"/>
    <w:rsid w:val="00E251B2"/>
    <w:rsid w:val="00E276E7"/>
    <w:rsid w:val="00E32B0C"/>
    <w:rsid w:val="00E34945"/>
    <w:rsid w:val="00E35C96"/>
    <w:rsid w:val="00E43642"/>
    <w:rsid w:val="00E458F2"/>
    <w:rsid w:val="00E4721F"/>
    <w:rsid w:val="00E476B8"/>
    <w:rsid w:val="00E47D5E"/>
    <w:rsid w:val="00E51A05"/>
    <w:rsid w:val="00E541C5"/>
    <w:rsid w:val="00E56D9F"/>
    <w:rsid w:val="00E610F0"/>
    <w:rsid w:val="00E63364"/>
    <w:rsid w:val="00E640C6"/>
    <w:rsid w:val="00E6518C"/>
    <w:rsid w:val="00E65A62"/>
    <w:rsid w:val="00E67476"/>
    <w:rsid w:val="00E67F1D"/>
    <w:rsid w:val="00E700D8"/>
    <w:rsid w:val="00E72AFC"/>
    <w:rsid w:val="00E76057"/>
    <w:rsid w:val="00E8257F"/>
    <w:rsid w:val="00E83399"/>
    <w:rsid w:val="00E922DA"/>
    <w:rsid w:val="00E958E7"/>
    <w:rsid w:val="00EA01C3"/>
    <w:rsid w:val="00EA05DD"/>
    <w:rsid w:val="00EA3ED2"/>
    <w:rsid w:val="00EA4FD2"/>
    <w:rsid w:val="00EA5C88"/>
    <w:rsid w:val="00EB0D28"/>
    <w:rsid w:val="00EB20B3"/>
    <w:rsid w:val="00EB5DF6"/>
    <w:rsid w:val="00EB651B"/>
    <w:rsid w:val="00EB76C7"/>
    <w:rsid w:val="00EC32B9"/>
    <w:rsid w:val="00EC46EF"/>
    <w:rsid w:val="00EC4AD5"/>
    <w:rsid w:val="00EC50A7"/>
    <w:rsid w:val="00EC5695"/>
    <w:rsid w:val="00EC61D8"/>
    <w:rsid w:val="00EC7A93"/>
    <w:rsid w:val="00EC7AE2"/>
    <w:rsid w:val="00ED1EF4"/>
    <w:rsid w:val="00ED29B2"/>
    <w:rsid w:val="00ED3F69"/>
    <w:rsid w:val="00ED4433"/>
    <w:rsid w:val="00ED5E9A"/>
    <w:rsid w:val="00ED7D01"/>
    <w:rsid w:val="00EE2141"/>
    <w:rsid w:val="00EE407B"/>
    <w:rsid w:val="00EE5088"/>
    <w:rsid w:val="00EE5351"/>
    <w:rsid w:val="00EE7C21"/>
    <w:rsid w:val="00EF5C8F"/>
    <w:rsid w:val="00EF5FBC"/>
    <w:rsid w:val="00EF6B16"/>
    <w:rsid w:val="00F00180"/>
    <w:rsid w:val="00F00330"/>
    <w:rsid w:val="00F03A09"/>
    <w:rsid w:val="00F04BA9"/>
    <w:rsid w:val="00F066B4"/>
    <w:rsid w:val="00F12470"/>
    <w:rsid w:val="00F15057"/>
    <w:rsid w:val="00F20711"/>
    <w:rsid w:val="00F20752"/>
    <w:rsid w:val="00F20F8A"/>
    <w:rsid w:val="00F24B90"/>
    <w:rsid w:val="00F25A86"/>
    <w:rsid w:val="00F26125"/>
    <w:rsid w:val="00F263E3"/>
    <w:rsid w:val="00F300A7"/>
    <w:rsid w:val="00F31140"/>
    <w:rsid w:val="00F320D0"/>
    <w:rsid w:val="00F326C3"/>
    <w:rsid w:val="00F32CAB"/>
    <w:rsid w:val="00F3469C"/>
    <w:rsid w:val="00F356CF"/>
    <w:rsid w:val="00F37B5F"/>
    <w:rsid w:val="00F37E77"/>
    <w:rsid w:val="00F4023B"/>
    <w:rsid w:val="00F41716"/>
    <w:rsid w:val="00F42687"/>
    <w:rsid w:val="00F4304D"/>
    <w:rsid w:val="00F51080"/>
    <w:rsid w:val="00F5423C"/>
    <w:rsid w:val="00F542AB"/>
    <w:rsid w:val="00F560EF"/>
    <w:rsid w:val="00F61B96"/>
    <w:rsid w:val="00F6563C"/>
    <w:rsid w:val="00F65CE0"/>
    <w:rsid w:val="00F66EC3"/>
    <w:rsid w:val="00F670CC"/>
    <w:rsid w:val="00F7007E"/>
    <w:rsid w:val="00F70FEB"/>
    <w:rsid w:val="00F71486"/>
    <w:rsid w:val="00F7516F"/>
    <w:rsid w:val="00F76C2A"/>
    <w:rsid w:val="00F77B7E"/>
    <w:rsid w:val="00F8010D"/>
    <w:rsid w:val="00F8137F"/>
    <w:rsid w:val="00F81E35"/>
    <w:rsid w:val="00F8218E"/>
    <w:rsid w:val="00F8459A"/>
    <w:rsid w:val="00F84E97"/>
    <w:rsid w:val="00F84FFD"/>
    <w:rsid w:val="00F900AC"/>
    <w:rsid w:val="00F902D3"/>
    <w:rsid w:val="00F9722E"/>
    <w:rsid w:val="00FA6E84"/>
    <w:rsid w:val="00FB087A"/>
    <w:rsid w:val="00FB096C"/>
    <w:rsid w:val="00FB2C79"/>
    <w:rsid w:val="00FB3B8E"/>
    <w:rsid w:val="00FB4072"/>
    <w:rsid w:val="00FB46BF"/>
    <w:rsid w:val="00FB4EC3"/>
    <w:rsid w:val="00FB7156"/>
    <w:rsid w:val="00FB7CFE"/>
    <w:rsid w:val="00FC08E2"/>
    <w:rsid w:val="00FC122C"/>
    <w:rsid w:val="00FC1AE0"/>
    <w:rsid w:val="00FC41E5"/>
    <w:rsid w:val="00FC6061"/>
    <w:rsid w:val="00FC6284"/>
    <w:rsid w:val="00FC72C2"/>
    <w:rsid w:val="00FD12F3"/>
    <w:rsid w:val="00FD16D4"/>
    <w:rsid w:val="00FD4B95"/>
    <w:rsid w:val="00FD744D"/>
    <w:rsid w:val="00FE01BD"/>
    <w:rsid w:val="00FE1DE0"/>
    <w:rsid w:val="00FE235A"/>
    <w:rsid w:val="00FE39AC"/>
    <w:rsid w:val="00FE3E55"/>
    <w:rsid w:val="00FE4C1E"/>
    <w:rsid w:val="00FE537E"/>
    <w:rsid w:val="00FF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3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FF2"/>
    <w:pPr>
      <w:spacing w:before="80" w:after="80" w:line="264" w:lineRule="auto"/>
      <w:jc w:val="both"/>
    </w:pPr>
    <w:rPr>
      <w:rFonts w:ascii="Arial" w:hAnsi="Arial" w:cs="Arial"/>
      <w:sz w:val="22"/>
      <w:szCs w:val="22"/>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Normal"/>
    <w:next w:val="Normal"/>
    <w:link w:val="Heading1Char"/>
    <w:autoRedefine/>
    <w:uiPriority w:val="1"/>
    <w:qFormat/>
    <w:rsid w:val="00CB7220"/>
    <w:pPr>
      <w:spacing w:before="0" w:after="0"/>
      <w:outlineLvl w:val="0"/>
    </w:pPr>
    <w:rPr>
      <w:b/>
      <w:sz w:val="28"/>
    </w:rPr>
  </w:style>
  <w:style w:type="paragraph" w:styleId="Heading2">
    <w:name w:val="heading 2"/>
    <w:aliases w:val="level 2,level2"/>
    <w:basedOn w:val="Heading1"/>
    <w:next w:val="Normal"/>
    <w:link w:val="Heading2Char"/>
    <w:uiPriority w:val="1"/>
    <w:unhideWhenUsed/>
    <w:qFormat/>
    <w:rsid w:val="00B14A18"/>
    <w:pPr>
      <w:spacing w:before="300"/>
      <w:outlineLvl w:val="1"/>
    </w:pPr>
    <w:rPr>
      <w:i/>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Normal"/>
    <w:next w:val="Normal"/>
    <w:link w:val="Heading3Char"/>
    <w:uiPriority w:val="1"/>
    <w:unhideWhenUsed/>
    <w:qFormat/>
    <w:rsid w:val="00491239"/>
    <w:pPr>
      <w:keepNext/>
      <w:keepLines/>
      <w:contextualSpacing/>
      <w:outlineLvl w:val="2"/>
    </w:pPr>
    <w:rPr>
      <w:rFonts w:ascii="Cambria" w:eastAsia="Times New Roman" w:hAnsi="Cambria"/>
      <w:b/>
      <w:bCs/>
      <w:color w:val="4F81BD" w:themeColor="accent1"/>
      <w:sz w:val="28"/>
      <w:szCs w:val="24"/>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Normal"/>
    <w:next w:val="Normal"/>
    <w:link w:val="Heading4Char"/>
    <w:uiPriority w:val="1"/>
    <w:unhideWhenUsed/>
    <w:qFormat/>
    <w:rsid w:val="00FD12F3"/>
    <w:pPr>
      <w:keepNext/>
      <w:keepLines/>
      <w:spacing w:before="200"/>
      <w:outlineLvl w:val="3"/>
    </w:pPr>
    <w:rPr>
      <w:rFonts w:ascii="Cambria" w:eastAsia="Times New Roman" w:hAnsi="Cambria"/>
      <w:b/>
      <w:bCs/>
      <w:i/>
      <w:iCs/>
      <w:color w:val="4F81BD"/>
      <w:sz w:val="24"/>
      <w:szCs w:val="24"/>
    </w:rPr>
  </w:style>
  <w:style w:type="paragraph" w:styleId="Heading5">
    <w:name w:val="heading 5"/>
    <w:aliases w:val="level 5,level5,Level 3 - i,h5"/>
    <w:basedOn w:val="Normal"/>
    <w:next w:val="Normal"/>
    <w:link w:val="Heading5Char"/>
    <w:uiPriority w:val="1"/>
    <w:qFormat/>
    <w:rsid w:val="00030C5A"/>
    <w:pPr>
      <w:widowControl w:val="0"/>
      <w:tabs>
        <w:tab w:val="num" w:pos="2836"/>
      </w:tabs>
      <w:spacing w:before="0" w:after="220" w:line="360" w:lineRule="auto"/>
      <w:ind w:left="2836" w:hanging="709"/>
      <w:outlineLvl w:val="4"/>
    </w:pPr>
    <w:rPr>
      <w:rFonts w:ascii="Times New Roman" w:eastAsia="Times New Roman" w:hAnsi="Times New Roman" w:cs="Times New Roman"/>
      <w:bCs/>
      <w:iCs/>
      <w:sz w:val="24"/>
      <w:szCs w:val="26"/>
    </w:rPr>
  </w:style>
  <w:style w:type="paragraph" w:styleId="Heading6">
    <w:name w:val="heading 6"/>
    <w:aliases w:val="level 6,level6,Legal Level 1.,h6"/>
    <w:basedOn w:val="Normal"/>
    <w:next w:val="Normal"/>
    <w:link w:val="Heading6Char"/>
    <w:uiPriority w:val="1"/>
    <w:qFormat/>
    <w:rsid w:val="00030C5A"/>
    <w:pPr>
      <w:widowControl w:val="0"/>
      <w:tabs>
        <w:tab w:val="num" w:pos="3544"/>
      </w:tabs>
      <w:spacing w:before="0" w:after="220" w:line="360" w:lineRule="auto"/>
      <w:ind w:left="3544" w:hanging="708"/>
      <w:outlineLvl w:val="5"/>
    </w:pPr>
    <w:rPr>
      <w:rFonts w:ascii="Times New Roman" w:eastAsia="Times New Roman" w:hAnsi="Times New Roman" w:cs="Times New Roman"/>
      <w:bCs/>
      <w:sz w:val="24"/>
    </w:rPr>
  </w:style>
  <w:style w:type="paragraph" w:styleId="Heading7">
    <w:name w:val="heading 7"/>
    <w:aliases w:val="level1-noHeading,level1noheading,h7"/>
    <w:basedOn w:val="Normal"/>
    <w:next w:val="Normal"/>
    <w:link w:val="Heading7Char"/>
    <w:uiPriority w:val="10"/>
    <w:qFormat/>
    <w:rsid w:val="00030C5A"/>
    <w:pPr>
      <w:widowControl w:val="0"/>
      <w:tabs>
        <w:tab w:val="num" w:pos="2714"/>
        <w:tab w:val="left" w:pos="3544"/>
      </w:tabs>
      <w:spacing w:before="0" w:after="220" w:line="360" w:lineRule="auto"/>
      <w:ind w:left="2714" w:hanging="1296"/>
      <w:outlineLvl w:val="6"/>
    </w:pPr>
    <w:rPr>
      <w:rFonts w:ascii="Times New Roman" w:eastAsia="Times New Roman" w:hAnsi="Times New Roman" w:cs="Times New Roman"/>
      <w:sz w:val="24"/>
      <w:szCs w:val="24"/>
    </w:rPr>
  </w:style>
  <w:style w:type="paragraph" w:styleId="Heading8">
    <w:name w:val="heading 8"/>
    <w:aliases w:val="level2(a),h8"/>
    <w:basedOn w:val="Normal"/>
    <w:next w:val="Normal"/>
    <w:link w:val="Heading8Char"/>
    <w:uiPriority w:val="10"/>
    <w:qFormat/>
    <w:rsid w:val="00030C5A"/>
    <w:pPr>
      <w:widowControl w:val="0"/>
      <w:tabs>
        <w:tab w:val="num" w:pos="2858"/>
        <w:tab w:val="left" w:pos="4253"/>
      </w:tabs>
      <w:spacing w:before="0" w:after="220" w:line="360" w:lineRule="auto"/>
      <w:ind w:left="2858" w:hanging="1440"/>
      <w:outlineLvl w:val="7"/>
    </w:pPr>
    <w:rPr>
      <w:rFonts w:ascii="Times New Roman" w:eastAsia="Times New Roman" w:hAnsi="Times New Roman" w:cs="Times New Roman"/>
      <w:iCs/>
      <w:sz w:val="24"/>
      <w:szCs w:val="24"/>
    </w:rPr>
  </w:style>
  <w:style w:type="paragraph" w:styleId="Heading9">
    <w:name w:val="heading 9"/>
    <w:aliases w:val="level3(i),h9"/>
    <w:basedOn w:val="Normal"/>
    <w:next w:val="Normal"/>
    <w:link w:val="Heading9Char"/>
    <w:uiPriority w:val="10"/>
    <w:qFormat/>
    <w:rsid w:val="00030C5A"/>
    <w:pPr>
      <w:widowControl w:val="0"/>
      <w:tabs>
        <w:tab w:val="num" w:pos="3002"/>
        <w:tab w:val="left" w:pos="4961"/>
      </w:tabs>
      <w:spacing w:before="0" w:after="220" w:line="360" w:lineRule="auto"/>
      <w:ind w:left="3002" w:hanging="1584"/>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D5F"/>
    <w:pPr>
      <w:tabs>
        <w:tab w:val="center" w:pos="4513"/>
        <w:tab w:val="right" w:pos="9026"/>
      </w:tabs>
    </w:pPr>
  </w:style>
  <w:style w:type="character" w:customStyle="1" w:styleId="HeaderChar">
    <w:name w:val="Header Char"/>
    <w:basedOn w:val="DefaultParagraphFont"/>
    <w:link w:val="Header"/>
    <w:rsid w:val="00D21D5F"/>
  </w:style>
  <w:style w:type="paragraph" w:styleId="Footer">
    <w:name w:val="footer"/>
    <w:basedOn w:val="Normal"/>
    <w:link w:val="FooterChar"/>
    <w:uiPriority w:val="99"/>
    <w:unhideWhenUsed/>
    <w:rsid w:val="00D21D5F"/>
    <w:pPr>
      <w:tabs>
        <w:tab w:val="center" w:pos="4513"/>
        <w:tab w:val="right" w:pos="9026"/>
      </w:tabs>
    </w:pPr>
  </w:style>
  <w:style w:type="character" w:customStyle="1" w:styleId="FooterChar">
    <w:name w:val="Footer Char"/>
    <w:basedOn w:val="DefaultParagraphFont"/>
    <w:link w:val="Footer"/>
    <w:uiPriority w:val="99"/>
    <w:rsid w:val="00D21D5F"/>
  </w:style>
  <w:style w:type="paragraph" w:styleId="BalloonText">
    <w:name w:val="Balloon Text"/>
    <w:basedOn w:val="Normal"/>
    <w:link w:val="BalloonTextChar"/>
    <w:uiPriority w:val="99"/>
    <w:semiHidden/>
    <w:unhideWhenUsed/>
    <w:rsid w:val="00D21D5F"/>
    <w:rPr>
      <w:rFonts w:ascii="Tahoma" w:hAnsi="Tahoma" w:cs="Tahoma"/>
      <w:sz w:val="16"/>
      <w:szCs w:val="16"/>
    </w:rPr>
  </w:style>
  <w:style w:type="character" w:customStyle="1" w:styleId="BalloonTextChar">
    <w:name w:val="Balloon Text Char"/>
    <w:basedOn w:val="DefaultParagraphFont"/>
    <w:link w:val="BalloonText"/>
    <w:uiPriority w:val="99"/>
    <w:semiHidden/>
    <w:rsid w:val="00D21D5F"/>
    <w:rPr>
      <w:rFonts w:ascii="Tahoma" w:hAnsi="Tahoma" w:cs="Tahoma"/>
      <w:sz w:val="16"/>
      <w:szCs w:val="16"/>
    </w:rPr>
  </w:style>
  <w:style w:type="table" w:styleId="TableGrid">
    <w:name w:val="Table Grid"/>
    <w:basedOn w:val="TableNormal"/>
    <w:uiPriority w:val="59"/>
    <w:rsid w:val="00D2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5CAD"/>
    <w:rPr>
      <w:color w:val="808080"/>
    </w:r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CB7220"/>
    <w:rPr>
      <w:rFonts w:ascii="Arial" w:hAnsi="Arial" w:cs="Arial"/>
      <w:b/>
      <w:sz w:val="28"/>
      <w:szCs w:val="22"/>
      <w:lang w:eastAsia="en-US"/>
    </w:rPr>
  </w:style>
  <w:style w:type="character" w:customStyle="1" w:styleId="Heading2Char">
    <w:name w:val="Heading 2 Char"/>
    <w:aliases w:val="level 2 Char,level2 Char"/>
    <w:basedOn w:val="DefaultParagraphFont"/>
    <w:link w:val="Heading2"/>
    <w:uiPriority w:val="9"/>
    <w:rsid w:val="00B14A18"/>
    <w:rPr>
      <w:rFonts w:ascii="Arial" w:hAnsi="Arial" w:cs="Arial"/>
      <w:b/>
      <w:i/>
      <w:sz w:val="28"/>
      <w:szCs w:val="22"/>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491239"/>
    <w:rPr>
      <w:rFonts w:ascii="Cambria" w:eastAsia="Times New Roman" w:hAnsi="Cambria" w:cs="Arial"/>
      <w:b/>
      <w:bCs/>
      <w:color w:val="4F81BD" w:themeColor="accent1"/>
      <w:sz w:val="28"/>
      <w:szCs w:val="24"/>
      <w:lang w:eastAsia="en-US"/>
    </w:rPr>
  </w:style>
  <w:style w:type="character" w:customStyle="1" w:styleId="Heading4Char">
    <w:name w:val="Heading 4 Char"/>
    <w:aliases w:val="level 4 Char,level4 Char,Nadpis 4 Char,Heading 4 Char1 Char,Heading 4 Char Char Char,Heading 4 Char2 Char Char,Heading 4 Char1 Char1 Char Char,Heading 4 Char Char1 Char Char Char,Heading 4 Char1 Char Char Char Char Char,Char Char,Te Char"/>
    <w:basedOn w:val="DefaultParagraphFont"/>
    <w:link w:val="Heading4"/>
    <w:uiPriority w:val="9"/>
    <w:rsid w:val="00FD12F3"/>
    <w:rPr>
      <w:rFonts w:ascii="Cambria" w:eastAsia="Times New Roman" w:hAnsi="Cambria" w:cs="Times New Roman"/>
      <w:b/>
      <w:bCs/>
      <w:i/>
      <w:iCs/>
      <w:color w:val="4F81BD"/>
      <w:sz w:val="24"/>
      <w:szCs w:val="24"/>
    </w:rPr>
  </w:style>
  <w:style w:type="paragraph" w:customStyle="1" w:styleId="BodyText1">
    <w:name w:val="Body Text1"/>
    <w:basedOn w:val="Normal"/>
    <w:rsid w:val="00FD12F3"/>
    <w:pPr>
      <w:spacing w:before="120"/>
    </w:pPr>
    <w:rPr>
      <w:rFonts w:eastAsia="Times New Roman"/>
      <w:sz w:val="18"/>
      <w:szCs w:val="24"/>
    </w:rPr>
  </w:style>
  <w:style w:type="character" w:styleId="Hyperlink">
    <w:name w:val="Hyperlink"/>
    <w:basedOn w:val="DefaultParagraphFont"/>
    <w:rsid w:val="00FD12F3"/>
    <w:rPr>
      <w:rFonts w:ascii="Arial" w:hAnsi="Arial"/>
      <w:color w:val="0000FF"/>
      <w:sz w:val="18"/>
      <w:u w:val="single"/>
    </w:rPr>
  </w:style>
  <w:style w:type="paragraph" w:styleId="TOC1">
    <w:name w:val="toc 1"/>
    <w:basedOn w:val="Normal"/>
    <w:next w:val="Normal"/>
    <w:autoRedefine/>
    <w:semiHidden/>
    <w:rsid w:val="00FD12F3"/>
    <w:pPr>
      <w:spacing w:before="120"/>
    </w:pPr>
    <w:rPr>
      <w:rFonts w:eastAsia="Times New Roman"/>
      <w:b/>
      <w:bCs/>
      <w:sz w:val="20"/>
      <w:szCs w:val="24"/>
    </w:rPr>
  </w:style>
  <w:style w:type="paragraph" w:styleId="TOC2">
    <w:name w:val="toc 2"/>
    <w:basedOn w:val="Normal"/>
    <w:next w:val="Normal"/>
    <w:autoRedefine/>
    <w:semiHidden/>
    <w:rsid w:val="00FD12F3"/>
    <w:pPr>
      <w:tabs>
        <w:tab w:val="right" w:leader="dot" w:pos="8296"/>
      </w:tabs>
      <w:ind w:left="200"/>
    </w:pPr>
    <w:rPr>
      <w:rFonts w:eastAsia="Times New Roman"/>
      <w:noProof/>
      <w:sz w:val="18"/>
      <w:szCs w:val="24"/>
    </w:rPr>
  </w:style>
  <w:style w:type="paragraph" w:styleId="TOC3">
    <w:name w:val="toc 3"/>
    <w:basedOn w:val="Normal"/>
    <w:next w:val="Normal"/>
    <w:autoRedefine/>
    <w:semiHidden/>
    <w:rsid w:val="00FD12F3"/>
    <w:pPr>
      <w:tabs>
        <w:tab w:val="left" w:pos="1200"/>
        <w:tab w:val="right" w:leader="dot" w:pos="8296"/>
      </w:tabs>
      <w:ind w:left="400"/>
    </w:pPr>
    <w:rPr>
      <w:rFonts w:eastAsia="Times New Roman"/>
      <w:noProof/>
      <w:sz w:val="18"/>
      <w:szCs w:val="18"/>
    </w:rPr>
  </w:style>
  <w:style w:type="paragraph" w:styleId="ListParagraph">
    <w:name w:val="List Paragraph"/>
    <w:basedOn w:val="Normal"/>
    <w:link w:val="ListParagraphChar"/>
    <w:uiPriority w:val="34"/>
    <w:qFormat/>
    <w:rsid w:val="0071436C"/>
    <w:pPr>
      <w:ind w:left="720"/>
      <w:contextualSpacing/>
    </w:pPr>
    <w:rPr>
      <w:rFonts w:eastAsia="Times New Roman"/>
      <w:szCs w:val="24"/>
    </w:rPr>
  </w:style>
  <w:style w:type="character" w:customStyle="1" w:styleId="ListParagraphChar">
    <w:name w:val="List Paragraph Char"/>
    <w:basedOn w:val="DefaultParagraphFont"/>
    <w:link w:val="ListParagraph"/>
    <w:uiPriority w:val="34"/>
    <w:locked/>
    <w:rsid w:val="0071436C"/>
    <w:rPr>
      <w:rFonts w:eastAsia="Times New Roman" w:cs="Times New Roman"/>
      <w:szCs w:val="24"/>
    </w:rPr>
  </w:style>
  <w:style w:type="paragraph" w:styleId="Title">
    <w:name w:val="Title"/>
    <w:basedOn w:val="Normal"/>
    <w:next w:val="Normal"/>
    <w:link w:val="TitleChar"/>
    <w:uiPriority w:val="10"/>
    <w:qFormat/>
    <w:rsid w:val="00FD12F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D12F3"/>
    <w:rPr>
      <w:rFonts w:ascii="Cambria" w:eastAsia="Times New Roman" w:hAnsi="Cambria" w:cs="Times New Roman"/>
      <w:color w:val="17365D"/>
      <w:spacing w:val="5"/>
      <w:kern w:val="28"/>
      <w:sz w:val="52"/>
      <w:szCs w:val="52"/>
    </w:rPr>
  </w:style>
  <w:style w:type="paragraph" w:styleId="BodyTextIndent">
    <w:name w:val="Body Text Indent"/>
    <w:basedOn w:val="Normal"/>
    <w:link w:val="BodyTextIndentChar"/>
    <w:rsid w:val="003307EF"/>
    <w:pPr>
      <w:ind w:left="432"/>
    </w:pPr>
    <w:rPr>
      <w:rFonts w:eastAsia="Times New Roman"/>
      <w:sz w:val="24"/>
      <w:szCs w:val="24"/>
      <w:lang w:val="en-US"/>
    </w:rPr>
  </w:style>
  <w:style w:type="character" w:customStyle="1" w:styleId="BodyTextIndentChar">
    <w:name w:val="Body Text Indent Char"/>
    <w:basedOn w:val="DefaultParagraphFont"/>
    <w:link w:val="BodyTextIndent"/>
    <w:rsid w:val="003307EF"/>
    <w:rPr>
      <w:rFonts w:ascii="Arial" w:eastAsia="Times New Roman" w:hAnsi="Arial" w:cs="Times New Roman"/>
      <w:sz w:val="24"/>
      <w:szCs w:val="24"/>
      <w:lang w:val="en-US"/>
    </w:rPr>
  </w:style>
  <w:style w:type="paragraph" w:styleId="FootnoteText">
    <w:name w:val="footnote text"/>
    <w:basedOn w:val="Normal"/>
    <w:link w:val="FootnoteTextChar"/>
    <w:uiPriority w:val="99"/>
    <w:rsid w:val="003307EF"/>
    <w:rPr>
      <w:rFonts w:eastAsia="Times New Roman"/>
      <w:sz w:val="20"/>
      <w:szCs w:val="20"/>
    </w:rPr>
  </w:style>
  <w:style w:type="character" w:customStyle="1" w:styleId="FootnoteTextChar">
    <w:name w:val="Footnote Text Char"/>
    <w:basedOn w:val="DefaultParagraphFont"/>
    <w:link w:val="FootnoteText"/>
    <w:uiPriority w:val="99"/>
    <w:rsid w:val="003307EF"/>
    <w:rPr>
      <w:rFonts w:ascii="Arial" w:eastAsia="Times New Roman" w:hAnsi="Arial" w:cs="Times New Roman"/>
      <w:sz w:val="20"/>
      <w:szCs w:val="20"/>
    </w:rPr>
  </w:style>
  <w:style w:type="character" w:styleId="FootnoteReference">
    <w:name w:val="footnote reference"/>
    <w:basedOn w:val="DefaultParagraphFont"/>
    <w:uiPriority w:val="99"/>
    <w:rsid w:val="003307EF"/>
    <w:rPr>
      <w:vertAlign w:val="superscript"/>
    </w:rPr>
  </w:style>
  <w:style w:type="paragraph" w:styleId="Index1">
    <w:name w:val="index 1"/>
    <w:basedOn w:val="Normal"/>
    <w:next w:val="Normal"/>
    <w:autoRedefine/>
    <w:uiPriority w:val="99"/>
    <w:unhideWhenUsed/>
    <w:rsid w:val="00DE35D2"/>
    <w:pPr>
      <w:ind w:left="220" w:hanging="220"/>
    </w:pPr>
    <w:rPr>
      <w:sz w:val="20"/>
      <w:szCs w:val="20"/>
    </w:rPr>
  </w:style>
  <w:style w:type="paragraph" w:styleId="Index2">
    <w:name w:val="index 2"/>
    <w:basedOn w:val="Normal"/>
    <w:next w:val="Normal"/>
    <w:autoRedefine/>
    <w:uiPriority w:val="99"/>
    <w:unhideWhenUsed/>
    <w:rsid w:val="00B969D1"/>
    <w:pPr>
      <w:ind w:left="440" w:hanging="220"/>
    </w:pPr>
    <w:rPr>
      <w:sz w:val="20"/>
      <w:szCs w:val="20"/>
    </w:rPr>
  </w:style>
  <w:style w:type="paragraph" w:styleId="Index3">
    <w:name w:val="index 3"/>
    <w:basedOn w:val="Normal"/>
    <w:next w:val="Normal"/>
    <w:autoRedefine/>
    <w:uiPriority w:val="99"/>
    <w:unhideWhenUsed/>
    <w:rsid w:val="005D01CA"/>
    <w:pPr>
      <w:ind w:left="660" w:hanging="220"/>
    </w:pPr>
    <w:rPr>
      <w:sz w:val="20"/>
      <w:szCs w:val="20"/>
    </w:rPr>
  </w:style>
  <w:style w:type="paragraph" w:styleId="Index4">
    <w:name w:val="index 4"/>
    <w:basedOn w:val="Normal"/>
    <w:next w:val="Normal"/>
    <w:autoRedefine/>
    <w:uiPriority w:val="99"/>
    <w:unhideWhenUsed/>
    <w:rsid w:val="005D01CA"/>
    <w:pPr>
      <w:ind w:left="880" w:hanging="220"/>
    </w:pPr>
    <w:rPr>
      <w:sz w:val="20"/>
      <w:szCs w:val="20"/>
    </w:rPr>
  </w:style>
  <w:style w:type="paragraph" w:styleId="Index5">
    <w:name w:val="index 5"/>
    <w:basedOn w:val="Normal"/>
    <w:next w:val="Normal"/>
    <w:autoRedefine/>
    <w:uiPriority w:val="99"/>
    <w:unhideWhenUsed/>
    <w:rsid w:val="005D01CA"/>
    <w:pPr>
      <w:ind w:left="1100" w:hanging="220"/>
    </w:pPr>
    <w:rPr>
      <w:sz w:val="20"/>
      <w:szCs w:val="20"/>
    </w:rPr>
  </w:style>
  <w:style w:type="paragraph" w:styleId="Index6">
    <w:name w:val="index 6"/>
    <w:basedOn w:val="Normal"/>
    <w:next w:val="Normal"/>
    <w:autoRedefine/>
    <w:uiPriority w:val="99"/>
    <w:unhideWhenUsed/>
    <w:rsid w:val="005D01CA"/>
    <w:pPr>
      <w:ind w:left="1320" w:hanging="220"/>
    </w:pPr>
    <w:rPr>
      <w:sz w:val="20"/>
      <w:szCs w:val="20"/>
    </w:rPr>
  </w:style>
  <w:style w:type="paragraph" w:styleId="Index7">
    <w:name w:val="index 7"/>
    <w:basedOn w:val="Normal"/>
    <w:next w:val="Normal"/>
    <w:autoRedefine/>
    <w:uiPriority w:val="99"/>
    <w:unhideWhenUsed/>
    <w:rsid w:val="005D01CA"/>
    <w:pPr>
      <w:ind w:left="1540" w:hanging="220"/>
    </w:pPr>
    <w:rPr>
      <w:sz w:val="20"/>
      <w:szCs w:val="20"/>
    </w:rPr>
  </w:style>
  <w:style w:type="paragraph" w:styleId="Index8">
    <w:name w:val="index 8"/>
    <w:basedOn w:val="Normal"/>
    <w:next w:val="Normal"/>
    <w:autoRedefine/>
    <w:uiPriority w:val="99"/>
    <w:unhideWhenUsed/>
    <w:rsid w:val="005D01CA"/>
    <w:pPr>
      <w:ind w:left="1760" w:hanging="220"/>
    </w:pPr>
    <w:rPr>
      <w:sz w:val="20"/>
      <w:szCs w:val="20"/>
    </w:rPr>
  </w:style>
  <w:style w:type="paragraph" w:styleId="Index9">
    <w:name w:val="index 9"/>
    <w:basedOn w:val="Normal"/>
    <w:next w:val="Normal"/>
    <w:autoRedefine/>
    <w:uiPriority w:val="99"/>
    <w:unhideWhenUsed/>
    <w:rsid w:val="005D01CA"/>
    <w:pPr>
      <w:ind w:left="1980" w:hanging="220"/>
    </w:pPr>
    <w:rPr>
      <w:sz w:val="20"/>
      <w:szCs w:val="20"/>
    </w:rPr>
  </w:style>
  <w:style w:type="paragraph" w:styleId="IndexHeading">
    <w:name w:val="index heading"/>
    <w:basedOn w:val="Normal"/>
    <w:next w:val="Index1"/>
    <w:uiPriority w:val="99"/>
    <w:unhideWhenUsed/>
    <w:rsid w:val="005D01CA"/>
    <w:rPr>
      <w:sz w:val="20"/>
      <w:szCs w:val="20"/>
    </w:rPr>
  </w:style>
  <w:style w:type="character" w:styleId="CommentReference">
    <w:name w:val="annotation reference"/>
    <w:basedOn w:val="DefaultParagraphFont"/>
    <w:uiPriority w:val="99"/>
    <w:unhideWhenUsed/>
    <w:rsid w:val="005709CB"/>
    <w:rPr>
      <w:sz w:val="16"/>
      <w:szCs w:val="16"/>
    </w:rPr>
  </w:style>
  <w:style w:type="paragraph" w:styleId="CommentText">
    <w:name w:val="annotation text"/>
    <w:basedOn w:val="Normal"/>
    <w:link w:val="CommentTextChar"/>
    <w:uiPriority w:val="99"/>
    <w:unhideWhenUsed/>
    <w:rsid w:val="005709CB"/>
    <w:rPr>
      <w:sz w:val="20"/>
      <w:szCs w:val="20"/>
    </w:rPr>
  </w:style>
  <w:style w:type="character" w:customStyle="1" w:styleId="CommentTextChar">
    <w:name w:val="Comment Text Char"/>
    <w:basedOn w:val="DefaultParagraphFont"/>
    <w:link w:val="CommentText"/>
    <w:uiPriority w:val="99"/>
    <w:rsid w:val="005709CB"/>
    <w:rPr>
      <w:sz w:val="20"/>
      <w:szCs w:val="20"/>
    </w:rPr>
  </w:style>
  <w:style w:type="paragraph" w:styleId="CommentSubject">
    <w:name w:val="annotation subject"/>
    <w:basedOn w:val="CommentText"/>
    <w:next w:val="CommentText"/>
    <w:link w:val="CommentSubjectChar"/>
    <w:uiPriority w:val="99"/>
    <w:semiHidden/>
    <w:unhideWhenUsed/>
    <w:rsid w:val="005709CB"/>
    <w:rPr>
      <w:b/>
      <w:bCs/>
    </w:rPr>
  </w:style>
  <w:style w:type="character" w:customStyle="1" w:styleId="CommentSubjectChar">
    <w:name w:val="Comment Subject Char"/>
    <w:basedOn w:val="CommentTextChar"/>
    <w:link w:val="CommentSubject"/>
    <w:uiPriority w:val="99"/>
    <w:semiHidden/>
    <w:rsid w:val="005709CB"/>
    <w:rPr>
      <w:b/>
      <w:bCs/>
      <w:sz w:val="20"/>
      <w:szCs w:val="20"/>
    </w:rPr>
  </w:style>
  <w:style w:type="paragraph" w:styleId="Revision">
    <w:name w:val="Revision"/>
    <w:hidden/>
    <w:uiPriority w:val="99"/>
    <w:semiHidden/>
    <w:rsid w:val="005709CB"/>
    <w:rPr>
      <w:sz w:val="22"/>
      <w:szCs w:val="22"/>
      <w:lang w:eastAsia="en-US"/>
    </w:rPr>
  </w:style>
  <w:style w:type="character" w:styleId="FollowedHyperlink">
    <w:name w:val="FollowedHyperlink"/>
    <w:basedOn w:val="DefaultParagraphFont"/>
    <w:uiPriority w:val="99"/>
    <w:semiHidden/>
    <w:unhideWhenUsed/>
    <w:rsid w:val="0062612E"/>
    <w:rPr>
      <w:color w:val="800080"/>
      <w:u w:val="single"/>
    </w:rPr>
  </w:style>
  <w:style w:type="paragraph" w:customStyle="1" w:styleId="Default">
    <w:name w:val="Default"/>
    <w:rsid w:val="005F5CDD"/>
    <w:pPr>
      <w:autoSpaceDE w:val="0"/>
      <w:autoSpaceDN w:val="0"/>
      <w:adjustRightInd w:val="0"/>
    </w:pPr>
    <w:rPr>
      <w:rFonts w:ascii="Verdana" w:eastAsia="Times New Roman" w:hAnsi="Verdana" w:cs="Verdana"/>
      <w:color w:val="000000"/>
      <w:sz w:val="24"/>
      <w:szCs w:val="24"/>
    </w:rPr>
  </w:style>
  <w:style w:type="paragraph" w:customStyle="1" w:styleId="DECCBullets">
    <w:name w:val="DECC Bullets"/>
    <w:basedOn w:val="Normal"/>
    <w:qFormat/>
    <w:rsid w:val="00E276E7"/>
    <w:pPr>
      <w:numPr>
        <w:numId w:val="1"/>
      </w:numPr>
      <w:spacing w:before="120"/>
      <w:ind w:right="284"/>
    </w:pPr>
    <w:rPr>
      <w:rFonts w:eastAsia="Times New Roman"/>
      <w:sz w:val="20"/>
      <w:szCs w:val="24"/>
      <w:lang w:eastAsia="en-GB"/>
    </w:rPr>
  </w:style>
  <w:style w:type="numbering" w:customStyle="1" w:styleId="DECCBullet">
    <w:name w:val="DECC Bullet"/>
    <w:uiPriority w:val="99"/>
    <w:rsid w:val="00E276E7"/>
    <w:pPr>
      <w:numPr>
        <w:numId w:val="1"/>
      </w:numPr>
    </w:pPr>
  </w:style>
  <w:style w:type="paragraph" w:customStyle="1" w:styleId="DECCHeading1">
    <w:name w:val="DECC Heading 1"/>
    <w:basedOn w:val="Footer"/>
    <w:link w:val="DECCHeading1Char"/>
    <w:qFormat/>
    <w:rsid w:val="00362266"/>
    <w:pPr>
      <w:jc w:val="center"/>
    </w:pPr>
    <w:rPr>
      <w:noProof/>
      <w:lang w:eastAsia="en-GB"/>
    </w:rPr>
  </w:style>
  <w:style w:type="paragraph" w:customStyle="1" w:styleId="DECCFOOTER1">
    <w:name w:val="DECC FOOTER 1"/>
    <w:basedOn w:val="Footer"/>
    <w:link w:val="DECCFOOTER1Char"/>
    <w:qFormat/>
    <w:rsid w:val="00362266"/>
    <w:pPr>
      <w:jc w:val="center"/>
    </w:pPr>
  </w:style>
  <w:style w:type="character" w:customStyle="1" w:styleId="DECCHeading1Char">
    <w:name w:val="DECC Heading 1 Char"/>
    <w:basedOn w:val="FooterChar"/>
    <w:link w:val="DECCHeading1"/>
    <w:rsid w:val="00362266"/>
    <w:rPr>
      <w:rFonts w:ascii="Arial" w:hAnsi="Arial" w:cs="Arial"/>
      <w:noProof/>
      <w:sz w:val="22"/>
      <w:szCs w:val="22"/>
    </w:rPr>
  </w:style>
  <w:style w:type="character" w:customStyle="1" w:styleId="DECCFOOTER1Char">
    <w:name w:val="DECC FOOTER 1 Char"/>
    <w:basedOn w:val="FooterChar"/>
    <w:link w:val="DECCFOOTER1"/>
    <w:rsid w:val="00362266"/>
    <w:rPr>
      <w:rFonts w:ascii="Arial" w:hAnsi="Arial" w:cs="Arial"/>
      <w:sz w:val="22"/>
      <w:szCs w:val="22"/>
      <w:lang w:eastAsia="en-US"/>
    </w:rPr>
  </w:style>
  <w:style w:type="paragraph" w:customStyle="1" w:styleId="DECCBullet1">
    <w:name w:val="DECC Bullet 1"/>
    <w:basedOn w:val="ListParagraph"/>
    <w:link w:val="DECCBullet1Char"/>
    <w:qFormat/>
    <w:rsid w:val="00491239"/>
    <w:pPr>
      <w:numPr>
        <w:numId w:val="2"/>
      </w:numPr>
    </w:pPr>
  </w:style>
  <w:style w:type="paragraph" w:customStyle="1" w:styleId="DECCBullet2">
    <w:name w:val="DECC Bullet 2"/>
    <w:basedOn w:val="ListParagraph"/>
    <w:link w:val="DECCBullet2Char"/>
    <w:qFormat/>
    <w:rsid w:val="00E700D8"/>
    <w:pPr>
      <w:numPr>
        <w:numId w:val="3"/>
      </w:numPr>
    </w:pPr>
  </w:style>
  <w:style w:type="character" w:customStyle="1" w:styleId="DECCBullet1Char">
    <w:name w:val="DECC Bullet 1 Char"/>
    <w:basedOn w:val="ListParagraphChar"/>
    <w:link w:val="DECCBullet1"/>
    <w:rsid w:val="00491239"/>
    <w:rPr>
      <w:rFonts w:ascii="Arial" w:eastAsia="Times New Roman" w:hAnsi="Arial" w:cs="Arial"/>
      <w:sz w:val="22"/>
      <w:szCs w:val="24"/>
      <w:lang w:eastAsia="en-US"/>
    </w:rPr>
  </w:style>
  <w:style w:type="character" w:customStyle="1" w:styleId="DECCBullet2Char">
    <w:name w:val="DECC Bullet 2 Char"/>
    <w:basedOn w:val="ListParagraphChar"/>
    <w:link w:val="DECCBullet2"/>
    <w:rsid w:val="00E700D8"/>
    <w:rPr>
      <w:rFonts w:ascii="Arial" w:eastAsia="Times New Roman" w:hAnsi="Arial" w:cs="Arial"/>
      <w:sz w:val="22"/>
      <w:szCs w:val="24"/>
      <w:lang w:eastAsia="en-US"/>
    </w:rPr>
  </w:style>
  <w:style w:type="table" w:customStyle="1" w:styleId="TableGrid1">
    <w:name w:val="Table Grid1"/>
    <w:basedOn w:val="TableNormal"/>
    <w:next w:val="TableGrid"/>
    <w:uiPriority w:val="59"/>
    <w:rsid w:val="00556CD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BD571F"/>
    <w:pPr>
      <w:numPr>
        <w:ilvl w:val="1"/>
        <w:numId w:val="4"/>
      </w:numPr>
    </w:pPr>
    <w:rPr>
      <w:b w:val="0"/>
      <w:sz w:val="22"/>
    </w:rPr>
  </w:style>
  <w:style w:type="character" w:customStyle="1" w:styleId="Style2">
    <w:name w:val="Style2"/>
    <w:basedOn w:val="DefaultParagraphFont"/>
    <w:uiPriority w:val="1"/>
    <w:rsid w:val="003C337B"/>
    <w:rPr>
      <w:rFonts w:ascii="Arial" w:hAnsi="Arial"/>
      <w:sz w:val="20"/>
    </w:rPr>
  </w:style>
  <w:style w:type="character" w:customStyle="1" w:styleId="Style3">
    <w:name w:val="Style3"/>
    <w:basedOn w:val="DefaultParagraphFont"/>
    <w:uiPriority w:val="1"/>
    <w:qFormat/>
    <w:rsid w:val="003C337B"/>
    <w:rPr>
      <w:rFonts w:ascii="Arial" w:hAnsi="Arial"/>
      <w:sz w:val="20"/>
    </w:rPr>
  </w:style>
  <w:style w:type="paragraph" w:customStyle="1" w:styleId="CoverPageTitle">
    <w:name w:val="Cover Page – Title"/>
    <w:basedOn w:val="Normal"/>
    <w:next w:val="Normal"/>
    <w:qFormat/>
    <w:rsid w:val="00A72261"/>
    <w:pPr>
      <w:spacing w:before="240" w:after="120" w:line="240" w:lineRule="auto"/>
      <w:jc w:val="left"/>
    </w:pPr>
    <w:rPr>
      <w:rFonts w:eastAsiaTheme="minorEastAsia" w:cs="Times New Roman"/>
      <w:b/>
      <w:color w:val="000000" w:themeColor="text1"/>
      <w:sz w:val="56"/>
      <w:szCs w:val="24"/>
    </w:rPr>
  </w:style>
  <w:style w:type="paragraph" w:customStyle="1" w:styleId="BodyTextNormal">
    <w:name w:val="Body Text – Normal"/>
    <w:basedOn w:val="Normal"/>
    <w:qFormat/>
    <w:rsid w:val="00480BDF"/>
    <w:pPr>
      <w:spacing w:before="120" w:after="240"/>
      <w:jc w:val="left"/>
    </w:pPr>
    <w:rPr>
      <w:rFonts w:eastAsiaTheme="minorEastAsia" w:cs="Times New Roman"/>
      <w:szCs w:val="24"/>
    </w:rPr>
  </w:style>
  <w:style w:type="paragraph" w:styleId="ListBullet">
    <w:name w:val="List Bullet"/>
    <w:basedOn w:val="BodyTextNormal"/>
    <w:uiPriority w:val="99"/>
    <w:qFormat/>
    <w:rsid w:val="00787FE3"/>
    <w:pPr>
      <w:numPr>
        <w:numId w:val="5"/>
      </w:numPr>
      <w:spacing w:after="120"/>
      <w:contextualSpacing/>
    </w:pPr>
  </w:style>
  <w:style w:type="paragraph" w:styleId="ListBullet2">
    <w:name w:val="List Bullet 2"/>
    <w:basedOn w:val="BodyTextNormal"/>
    <w:uiPriority w:val="99"/>
    <w:qFormat/>
    <w:rsid w:val="00787FE3"/>
    <w:pPr>
      <w:numPr>
        <w:ilvl w:val="1"/>
        <w:numId w:val="5"/>
      </w:numPr>
      <w:spacing w:after="120"/>
      <w:contextualSpacing/>
    </w:pPr>
    <w:rPr>
      <w:szCs w:val="22"/>
    </w:rPr>
  </w:style>
  <w:style w:type="paragraph" w:styleId="ListBullet3">
    <w:name w:val="List Bullet 3"/>
    <w:basedOn w:val="BodyTextNormal"/>
    <w:qFormat/>
    <w:rsid w:val="00787FE3"/>
    <w:pPr>
      <w:numPr>
        <w:ilvl w:val="2"/>
        <w:numId w:val="5"/>
      </w:numPr>
    </w:pPr>
  </w:style>
  <w:style w:type="paragraph" w:styleId="ListBullet4">
    <w:name w:val="List Bullet 4"/>
    <w:basedOn w:val="BodyTextNormal"/>
    <w:qFormat/>
    <w:rsid w:val="00787FE3"/>
    <w:pPr>
      <w:numPr>
        <w:ilvl w:val="3"/>
        <w:numId w:val="5"/>
      </w:numPr>
    </w:pPr>
  </w:style>
  <w:style w:type="paragraph" w:styleId="ListBullet5">
    <w:name w:val="List Bullet 5"/>
    <w:basedOn w:val="BodyTextNormal"/>
    <w:uiPriority w:val="99"/>
    <w:qFormat/>
    <w:rsid w:val="00787FE3"/>
    <w:pPr>
      <w:numPr>
        <w:ilvl w:val="4"/>
        <w:numId w:val="5"/>
      </w:numPr>
    </w:pPr>
  </w:style>
  <w:style w:type="character" w:customStyle="1" w:styleId="Heading5Char">
    <w:name w:val="Heading 5 Char"/>
    <w:aliases w:val="level 5 Char,level5 Char,Level 3 - i Char,h5 Char"/>
    <w:basedOn w:val="DefaultParagraphFont"/>
    <w:link w:val="Heading5"/>
    <w:uiPriority w:val="1"/>
    <w:rsid w:val="00030C5A"/>
    <w:rPr>
      <w:rFonts w:ascii="Times New Roman" w:eastAsia="Times New Roman" w:hAnsi="Times New Roman"/>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1"/>
    <w:rsid w:val="00030C5A"/>
    <w:rPr>
      <w:rFonts w:ascii="Times New Roman" w:eastAsia="Times New Roman" w:hAnsi="Times New Roman"/>
      <w:bCs/>
      <w:sz w:val="24"/>
      <w:szCs w:val="22"/>
      <w:lang w:eastAsia="en-US"/>
    </w:rPr>
  </w:style>
  <w:style w:type="character" w:customStyle="1" w:styleId="Heading7Char">
    <w:name w:val="Heading 7 Char"/>
    <w:aliases w:val="level1-noHeading Char,level1noheading Char,h7 Char"/>
    <w:basedOn w:val="DefaultParagraphFont"/>
    <w:link w:val="Heading7"/>
    <w:uiPriority w:val="10"/>
    <w:rsid w:val="00030C5A"/>
    <w:rPr>
      <w:rFonts w:ascii="Times New Roman" w:eastAsia="Times New Roman" w:hAnsi="Times New Roman"/>
      <w:sz w:val="24"/>
      <w:szCs w:val="24"/>
      <w:lang w:eastAsia="en-US"/>
    </w:rPr>
  </w:style>
  <w:style w:type="character" w:customStyle="1" w:styleId="Heading8Char">
    <w:name w:val="Heading 8 Char"/>
    <w:aliases w:val="level2(a) Char,h8 Char"/>
    <w:basedOn w:val="DefaultParagraphFont"/>
    <w:link w:val="Heading8"/>
    <w:uiPriority w:val="10"/>
    <w:rsid w:val="00030C5A"/>
    <w:rPr>
      <w:rFonts w:ascii="Times New Roman" w:eastAsia="Times New Roman" w:hAnsi="Times New Roman"/>
      <w:iCs/>
      <w:sz w:val="24"/>
      <w:szCs w:val="24"/>
      <w:lang w:eastAsia="en-US"/>
    </w:rPr>
  </w:style>
  <w:style w:type="character" w:customStyle="1" w:styleId="Heading9Char">
    <w:name w:val="Heading 9 Char"/>
    <w:aliases w:val="level3(i) Char,h9 Char"/>
    <w:basedOn w:val="DefaultParagraphFont"/>
    <w:link w:val="Heading9"/>
    <w:uiPriority w:val="10"/>
    <w:rsid w:val="00030C5A"/>
    <w:rPr>
      <w:rFonts w:ascii="Times New Roman" w:eastAsia="Times New Roman" w:hAnsi="Times New Roman" w:cs="Arial"/>
      <w:sz w:val="24"/>
      <w:szCs w:val="22"/>
      <w:lang w:eastAsia="en-US"/>
    </w:rPr>
  </w:style>
  <w:style w:type="character" w:styleId="UnresolvedMention">
    <w:name w:val="Unresolved Mention"/>
    <w:basedOn w:val="DefaultParagraphFont"/>
    <w:uiPriority w:val="99"/>
    <w:semiHidden/>
    <w:unhideWhenUsed/>
    <w:rsid w:val="00AF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088">
      <w:bodyDiv w:val="1"/>
      <w:marLeft w:val="0"/>
      <w:marRight w:val="0"/>
      <w:marTop w:val="0"/>
      <w:marBottom w:val="0"/>
      <w:divBdr>
        <w:top w:val="none" w:sz="0" w:space="0" w:color="auto"/>
        <w:left w:val="none" w:sz="0" w:space="0" w:color="auto"/>
        <w:bottom w:val="none" w:sz="0" w:space="0" w:color="auto"/>
        <w:right w:val="none" w:sz="0" w:space="0" w:color="auto"/>
      </w:divBdr>
    </w:div>
    <w:div w:id="35130621">
      <w:bodyDiv w:val="1"/>
      <w:marLeft w:val="0"/>
      <w:marRight w:val="0"/>
      <w:marTop w:val="0"/>
      <w:marBottom w:val="0"/>
      <w:divBdr>
        <w:top w:val="none" w:sz="0" w:space="0" w:color="auto"/>
        <w:left w:val="none" w:sz="0" w:space="0" w:color="auto"/>
        <w:bottom w:val="none" w:sz="0" w:space="0" w:color="auto"/>
        <w:right w:val="none" w:sz="0" w:space="0" w:color="auto"/>
      </w:divBdr>
    </w:div>
    <w:div w:id="203369447">
      <w:bodyDiv w:val="1"/>
      <w:marLeft w:val="0"/>
      <w:marRight w:val="0"/>
      <w:marTop w:val="0"/>
      <w:marBottom w:val="0"/>
      <w:divBdr>
        <w:top w:val="none" w:sz="0" w:space="0" w:color="auto"/>
        <w:left w:val="none" w:sz="0" w:space="0" w:color="auto"/>
        <w:bottom w:val="none" w:sz="0" w:space="0" w:color="auto"/>
        <w:right w:val="none" w:sz="0" w:space="0" w:color="auto"/>
      </w:divBdr>
    </w:div>
    <w:div w:id="233397665">
      <w:bodyDiv w:val="1"/>
      <w:marLeft w:val="0"/>
      <w:marRight w:val="0"/>
      <w:marTop w:val="0"/>
      <w:marBottom w:val="0"/>
      <w:divBdr>
        <w:top w:val="none" w:sz="0" w:space="0" w:color="auto"/>
        <w:left w:val="none" w:sz="0" w:space="0" w:color="auto"/>
        <w:bottom w:val="none" w:sz="0" w:space="0" w:color="auto"/>
        <w:right w:val="none" w:sz="0" w:space="0" w:color="auto"/>
      </w:divBdr>
    </w:div>
    <w:div w:id="296224306">
      <w:bodyDiv w:val="1"/>
      <w:marLeft w:val="0"/>
      <w:marRight w:val="0"/>
      <w:marTop w:val="0"/>
      <w:marBottom w:val="0"/>
      <w:divBdr>
        <w:top w:val="none" w:sz="0" w:space="0" w:color="auto"/>
        <w:left w:val="none" w:sz="0" w:space="0" w:color="auto"/>
        <w:bottom w:val="none" w:sz="0" w:space="0" w:color="auto"/>
        <w:right w:val="none" w:sz="0" w:space="0" w:color="auto"/>
      </w:divBdr>
    </w:div>
    <w:div w:id="408312950">
      <w:bodyDiv w:val="1"/>
      <w:marLeft w:val="0"/>
      <w:marRight w:val="0"/>
      <w:marTop w:val="0"/>
      <w:marBottom w:val="0"/>
      <w:divBdr>
        <w:top w:val="none" w:sz="0" w:space="0" w:color="auto"/>
        <w:left w:val="none" w:sz="0" w:space="0" w:color="auto"/>
        <w:bottom w:val="none" w:sz="0" w:space="0" w:color="auto"/>
        <w:right w:val="none" w:sz="0" w:space="0" w:color="auto"/>
      </w:divBdr>
    </w:div>
    <w:div w:id="461774085">
      <w:bodyDiv w:val="1"/>
      <w:marLeft w:val="0"/>
      <w:marRight w:val="0"/>
      <w:marTop w:val="0"/>
      <w:marBottom w:val="0"/>
      <w:divBdr>
        <w:top w:val="none" w:sz="0" w:space="0" w:color="auto"/>
        <w:left w:val="none" w:sz="0" w:space="0" w:color="auto"/>
        <w:bottom w:val="none" w:sz="0" w:space="0" w:color="auto"/>
        <w:right w:val="none" w:sz="0" w:space="0" w:color="auto"/>
      </w:divBdr>
    </w:div>
    <w:div w:id="484205401">
      <w:bodyDiv w:val="1"/>
      <w:marLeft w:val="0"/>
      <w:marRight w:val="0"/>
      <w:marTop w:val="0"/>
      <w:marBottom w:val="0"/>
      <w:divBdr>
        <w:top w:val="none" w:sz="0" w:space="0" w:color="auto"/>
        <w:left w:val="none" w:sz="0" w:space="0" w:color="auto"/>
        <w:bottom w:val="none" w:sz="0" w:space="0" w:color="auto"/>
        <w:right w:val="none" w:sz="0" w:space="0" w:color="auto"/>
      </w:divBdr>
    </w:div>
    <w:div w:id="640841320">
      <w:bodyDiv w:val="1"/>
      <w:marLeft w:val="0"/>
      <w:marRight w:val="0"/>
      <w:marTop w:val="0"/>
      <w:marBottom w:val="0"/>
      <w:divBdr>
        <w:top w:val="none" w:sz="0" w:space="0" w:color="auto"/>
        <w:left w:val="none" w:sz="0" w:space="0" w:color="auto"/>
        <w:bottom w:val="none" w:sz="0" w:space="0" w:color="auto"/>
        <w:right w:val="none" w:sz="0" w:space="0" w:color="auto"/>
      </w:divBdr>
    </w:div>
    <w:div w:id="984120251">
      <w:bodyDiv w:val="1"/>
      <w:marLeft w:val="0"/>
      <w:marRight w:val="0"/>
      <w:marTop w:val="0"/>
      <w:marBottom w:val="0"/>
      <w:divBdr>
        <w:top w:val="none" w:sz="0" w:space="0" w:color="auto"/>
        <w:left w:val="none" w:sz="0" w:space="0" w:color="auto"/>
        <w:bottom w:val="none" w:sz="0" w:space="0" w:color="auto"/>
        <w:right w:val="none" w:sz="0" w:space="0" w:color="auto"/>
      </w:divBdr>
    </w:div>
    <w:div w:id="1088963281">
      <w:bodyDiv w:val="1"/>
      <w:marLeft w:val="0"/>
      <w:marRight w:val="0"/>
      <w:marTop w:val="0"/>
      <w:marBottom w:val="0"/>
      <w:divBdr>
        <w:top w:val="none" w:sz="0" w:space="0" w:color="auto"/>
        <w:left w:val="none" w:sz="0" w:space="0" w:color="auto"/>
        <w:bottom w:val="none" w:sz="0" w:space="0" w:color="auto"/>
        <w:right w:val="none" w:sz="0" w:space="0" w:color="auto"/>
      </w:divBdr>
    </w:div>
    <w:div w:id="1303541286">
      <w:bodyDiv w:val="1"/>
      <w:marLeft w:val="0"/>
      <w:marRight w:val="0"/>
      <w:marTop w:val="0"/>
      <w:marBottom w:val="0"/>
      <w:divBdr>
        <w:top w:val="none" w:sz="0" w:space="0" w:color="auto"/>
        <w:left w:val="none" w:sz="0" w:space="0" w:color="auto"/>
        <w:bottom w:val="none" w:sz="0" w:space="0" w:color="auto"/>
        <w:right w:val="none" w:sz="0" w:space="0" w:color="auto"/>
      </w:divBdr>
    </w:div>
    <w:div w:id="1333147472">
      <w:bodyDiv w:val="1"/>
      <w:marLeft w:val="0"/>
      <w:marRight w:val="0"/>
      <w:marTop w:val="0"/>
      <w:marBottom w:val="0"/>
      <w:divBdr>
        <w:top w:val="none" w:sz="0" w:space="0" w:color="auto"/>
        <w:left w:val="none" w:sz="0" w:space="0" w:color="auto"/>
        <w:bottom w:val="none" w:sz="0" w:space="0" w:color="auto"/>
        <w:right w:val="none" w:sz="0" w:space="0" w:color="auto"/>
      </w:divBdr>
    </w:div>
    <w:div w:id="1360668876">
      <w:bodyDiv w:val="1"/>
      <w:marLeft w:val="0"/>
      <w:marRight w:val="0"/>
      <w:marTop w:val="0"/>
      <w:marBottom w:val="0"/>
      <w:divBdr>
        <w:top w:val="none" w:sz="0" w:space="0" w:color="auto"/>
        <w:left w:val="none" w:sz="0" w:space="0" w:color="auto"/>
        <w:bottom w:val="none" w:sz="0" w:space="0" w:color="auto"/>
        <w:right w:val="none" w:sz="0" w:space="0" w:color="auto"/>
      </w:divBdr>
    </w:div>
    <w:div w:id="1420365163">
      <w:bodyDiv w:val="1"/>
      <w:marLeft w:val="0"/>
      <w:marRight w:val="0"/>
      <w:marTop w:val="0"/>
      <w:marBottom w:val="0"/>
      <w:divBdr>
        <w:top w:val="none" w:sz="0" w:space="0" w:color="auto"/>
        <w:left w:val="none" w:sz="0" w:space="0" w:color="auto"/>
        <w:bottom w:val="none" w:sz="0" w:space="0" w:color="auto"/>
        <w:right w:val="none" w:sz="0" w:space="0" w:color="auto"/>
      </w:divBdr>
    </w:div>
    <w:div w:id="1674524304">
      <w:bodyDiv w:val="1"/>
      <w:marLeft w:val="0"/>
      <w:marRight w:val="0"/>
      <w:marTop w:val="0"/>
      <w:marBottom w:val="0"/>
      <w:divBdr>
        <w:top w:val="none" w:sz="0" w:space="0" w:color="auto"/>
        <w:left w:val="none" w:sz="0" w:space="0" w:color="auto"/>
        <w:bottom w:val="none" w:sz="0" w:space="0" w:color="auto"/>
        <w:right w:val="none" w:sz="0" w:space="0" w:color="auto"/>
      </w:divBdr>
    </w:div>
    <w:div w:id="1693338277">
      <w:bodyDiv w:val="1"/>
      <w:marLeft w:val="0"/>
      <w:marRight w:val="0"/>
      <w:marTop w:val="0"/>
      <w:marBottom w:val="0"/>
      <w:divBdr>
        <w:top w:val="none" w:sz="0" w:space="0" w:color="auto"/>
        <w:left w:val="none" w:sz="0" w:space="0" w:color="auto"/>
        <w:bottom w:val="none" w:sz="0" w:space="0" w:color="auto"/>
        <w:right w:val="none" w:sz="0" w:space="0" w:color="auto"/>
      </w:divBdr>
    </w:div>
    <w:div w:id="2067213978">
      <w:bodyDiv w:val="1"/>
      <w:marLeft w:val="0"/>
      <w:marRight w:val="0"/>
      <w:marTop w:val="0"/>
      <w:marBottom w:val="0"/>
      <w:divBdr>
        <w:top w:val="none" w:sz="0" w:space="0" w:color="auto"/>
        <w:left w:val="none" w:sz="0" w:space="0" w:color="auto"/>
        <w:bottom w:val="none" w:sz="0" w:space="0" w:color="auto"/>
        <w:right w:val="none" w:sz="0" w:space="0" w:color="auto"/>
      </w:divBdr>
    </w:div>
    <w:div w:id="21116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9421-2F21-4B36-A1D6-81D9F9D6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Links>
    <vt:vector size="18" baseType="variant">
      <vt:variant>
        <vt:i4>8323199</vt:i4>
      </vt:variant>
      <vt:variant>
        <vt:i4>12</vt:i4>
      </vt:variant>
      <vt:variant>
        <vt:i4>0</vt:i4>
      </vt:variant>
      <vt:variant>
        <vt:i4>5</vt:i4>
      </vt:variant>
      <vt:variant>
        <vt:lpwstr>http://www.ofgem.gov.uk/e-serve/sm/Stakeholder/SMDG/Pages/SMDG.aspx</vt:lpwstr>
      </vt:variant>
      <vt:variant>
        <vt:lpwstr/>
      </vt:variant>
      <vt:variant>
        <vt:i4>6750311</vt:i4>
      </vt:variant>
      <vt:variant>
        <vt:i4>9</vt:i4>
      </vt:variant>
      <vt:variant>
        <vt:i4>0</vt:i4>
      </vt:variant>
      <vt:variant>
        <vt:i4>5</vt:i4>
      </vt:variant>
      <vt:variant>
        <vt:lpwstr>http://www.ofgem.gov.uk/e-serve/sm/Stakeholder/STEG/Pages/STEG.aspx</vt:lpwstr>
      </vt:variant>
      <vt:variant>
        <vt:lpwstr/>
      </vt:variant>
      <vt:variant>
        <vt:i4>131074</vt:i4>
      </vt:variant>
      <vt:variant>
        <vt:i4>6</vt:i4>
      </vt:variant>
      <vt:variant>
        <vt:i4>0</vt:i4>
      </vt:variant>
      <vt:variant>
        <vt:i4>5</vt:i4>
      </vt:variant>
      <vt:variant>
        <vt:lpwstr>http://www.ofgem.gov.uk/e-serve/sm/Stakeholder/ICG/Pages/ICG.aspx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2019-09-05T14:59:00Z</dcterms:created>
  <dcterms:modified xsi:type="dcterms:W3CDTF">2019-09-09T09:44:00Z</dcterms:modified>
  <cp:category/>
  <cp:contentStatus/>
</cp:coreProperties>
</file>